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Registro de incidentes y cambios</w:t>
      </w:r>
    </w:p>
    <w:p>
      <w:r>
        <w:rPr>
          <w:b/>
        </w:rPr>
        <w:t xml:space="preserve">Deja constancia, con fecha y responsable, de cada incidente y de cada cambio del sistema de IA en producción, de su tratamiento y de su efecto sobre riesgos, clasificación y evidencias.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P27 · Registro de incidentes y cambios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Durante toda la fase 6. Se abre con la puesta en producción y se cierra con la retirada (P30).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de operación de IA (incidentes y cambios); el coordinador de cada incidente completa su ficha.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Oficina de IA en Lite; auditor de IA en Enterprise, por muestreo y en cada R6.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En qué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R6 y G7. Los incidentes S1 y S2 se revisan además en el comité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Ningún incidente ni cambio relevante puede quedar sin registrar.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T08 Registro de no conformidades e incidentes. Si la compañía usa otra herramienta de incidentes o de cambios, este registro enlaza sus identificadores y añade los campos propios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Relación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P16 Linaje · P19 Reversión · P24 Manual de operación (tipos de cambio) · P25 Alertas · P26 Plan de respuesta · P12 Registro de riesgos · documento 37.</w:t>
            </w:r>
          </w:p>
        </w:tc>
      </w:tr>
    </w:tbl>
    <w:p>
      <w:pPr>
        <w:pStyle w:val="Espacio"/>
      </w:pPr>
    </w:p>
    <w:p>
      <w:r>
        <w:t xml:space="preserve">Reglas:</w:t>
      </w:r>
    </w:p>
    <w:p>
      <w:pPr>
        <w:pStyle w:val="Lista"/>
      </w:pPr>
      <w:r>
        <w:t xml:space="preserve">• </w:t>
      </w:r>
      <w:r>
        <w:rPr>
          <w:b/>
        </w:rPr>
        <w:t xml:space="preserve">Todo cambio es un evento con fecha, autor y motivo</w:t>
      </w:r>
      <w:r>
        <w:t xml:space="preserve"> (03 §2, principio 2).</w:t>
      </w:r>
    </w:p>
    <w:p>
      <w:pPr>
        <w:pStyle w:val="Lista"/>
      </w:pPr>
      <w:r>
        <w:t xml:space="preserve">• Los incidentes se codifican </w:t>
      </w:r>
      <w:r>
        <w:rPr>
          <w:b/>
        </w:rPr>
        <w:t xml:space="preserve">INC-AAAA-NNN</w:t>
      </w:r>
      <w:r>
        <w:t xml:space="preserve"> y las no conformidades </w:t>
      </w:r>
      <w:r>
        <w:rPr>
          <w:b/>
        </w:rPr>
        <w:t xml:space="preserve">NC-AAAA-NNN</w:t>
      </w:r>
      <w:r>
        <w:t xml:space="preserve">; los identificadores no se reutilizan.</w:t>
      </w:r>
    </w:p>
    <w:p>
      <w:pPr>
        <w:pStyle w:val="Lista"/>
      </w:pPr>
      <w:r>
        <w:t xml:space="preserve">• La severidad se clasifica con los criterios del documento 37 y puede revisarse; se conserva la severidad inicial y la final.</w:t>
      </w:r>
    </w:p>
    <w:p>
      <w:pPr>
        <w:pStyle w:val="Lista"/>
      </w:pPr>
      <w:r>
        <w:t xml:space="preserve">• Un cambio relevante ejecutado sin aprobación es una no conformidad (documento 37).</w:t>
      </w:r>
    </w:p>
    <w:p>
      <w:pPr>
        <w:pStyle w:val="Lista"/>
      </w:pPr>
      <w:r>
        <w:t xml:space="preserve">• "Sin dato" no es cero: si se desconoce un impacto, se registra como </w:t>
      </w:r>
      <w:r>
        <w:rPr>
          <w:i/>
        </w:rPr>
        <w:t xml:space="preserve">Sin dato</w:t>
      </w:r>
      <w:r>
        <w:t xml:space="preserve">.</w:t>
      </w:r>
    </w:p>
    <w:p>
      <w:r>
        <w:t xml:space="preserve">Esta plantilla no constituye asesoramiento jurídico.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Sistema(s)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en el inventario (T02).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Periodo cubierto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Desde DD-MM-AAAA hasta 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del registro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Responsable de operación de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última actualización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Abierto · Cerrado por retirada.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Registro de incidentes</w:t>
      </w:r>
    </w:p>
    <w:p>
      <w:pPr>
        <w:pStyle w:val="Heading2"/>
      </w:pPr>
      <w:r>
        <w:t xml:space="preserve">3.1 Resumen</w:t>
      </w:r>
    </w:p>
    <w:p>
      <w:r>
        <w:rPr>
          <w:b/>
        </w:rPr>
        <w:t xml:space="preserve">Tipo:</w:t>
      </w:r>
      <w:r>
        <w:t xml:space="preserve"> Degradación del rendimiento · Resultado erróneo con impacto · Resultado discriminatorio o sesgado · Fuga de información · Acción no autorizada de un agente · Inyección de instrucciones o manipulación · Indisponibilidad · Incumplimiento regulatorio · Uso indebido del sistema · Incidente de un proveedor. </w:t>
      </w:r>
      <w:r>
        <w:rPr>
          <w:b/>
        </w:rPr>
        <w:t xml:space="preserve">Estado:</w:t>
      </w:r>
      <w:r>
        <w:t xml:space="preserve"> Abierto · Contenido · Resuelto · Cerrado.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y hora de detección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Severidad inicial / final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Descripción breve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Coordinador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cierre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INC-2026-007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14-07-2026 10:42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Resultado erróneo con impacto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S3 / S2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El asistente informó a clientes de un plazo de devolución derogado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Cerrado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02-08-2026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3.2 Ficha de incidente</w:t>
      </w:r>
    </w:p>
    <w:p>
      <w:r>
        <w:t xml:space="preserve">Una ficha por incidente.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INC-AAAA-NNN.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Detectado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Alerta de P25 (ID) · Usuario · Persona afectada · Proveedor · Auditoría · Otro.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y hora de inicio estimado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Puede ser anterior a la detección.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sistema afectada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Modelo, instrucciones, base de conocimiento (P16).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Descripción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ocurrió, en lenguaje comprensible.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Personas y procesos afectados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Número y tipo; </w:t>
            </w:r>
            <w:r>
              <w:rPr>
                <w:i/>
              </w:rPr>
              <w:t xml:space="preserve">Sin dato</w:t>
            </w:r>
            <w:r>
              <w:t xml:space="preserve"> si no se conoce.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Severidad inicial y final, con justificación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S1 · S2 · S3 · S4, con los criterios del documento 37.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Acciones de contención y hora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Interruptor de parada, reversión, reducción de autonomía, etc.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Tiempo desde la detección hasta la contención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minutos u horas.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Notificaciones comprobadas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Resultado de las casillas del bloque 8 de P26: aplica o no, quién notificó, cuándo y evidencia, y registro de P51.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Causa raíz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Técnica, de datos, de proceso, de proveedor o de supervisión (P52).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Acciones correctivas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se cambia, responsable, fecha y verificación. Los cambios se registran en el bloque 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 conformidad vinculada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NC-AAAA-NNN (P50) si el incidente revela un incumplimiento del marco.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Efecto en el registro de riesgos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Riesgos revisados en P12 y cambio de nivel.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Efecto en clasificación o intensidad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¿Obliga a revisar P04 o P11?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Impacto económico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Importe con fórmula y estado (validado · declarado · estimado), o </w:t>
            </w:r>
            <w:r>
              <w:rPr>
                <w:i/>
              </w:rPr>
              <w:t xml:space="preserve">Sin dato</w:t>
            </w:r>
            <w:r>
              <w:t xml:space="preserve">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Revisión humana de resultados afectados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identificaron y corrigieron decisiones o acciones afectadas.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Lecciones aprendidas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se hará distinto; se trasladan a P30 y a C5.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Cerrado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Rol; en S1 y S2 el cierre lo verifica el responsable de riesgos de IA.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Registro de cambios</w:t>
      </w:r>
    </w:p>
    <w:p>
      <w:pPr>
        <w:pStyle w:val="Heading2"/>
      </w:pPr>
      <w:r>
        <w:t xml:space="preserve">4.1 Resumen</w:t>
      </w:r>
    </w:p>
    <w:p>
      <w:r>
        <w:rPr>
          <w:b/>
        </w:rPr>
        <w:t xml:space="preserve">Tipo:</w:t>
      </w:r>
      <w:r>
        <w:t xml:space="preserve"> Menor · Relevante · Emergencia (definidos en P24). </w:t>
      </w:r>
      <w:r>
        <w:rPr>
          <w:b/>
        </w:rPr>
        <w:t xml:space="preserve">Componente:</w:t>
      </w:r>
      <w:r>
        <w:t xml:space="preserve"> Modelo · Instrucciones del sistema · Base de conocimiento · Datos de entrenamiento · Herramientas o permisos del agente · Nivel de autonomía · Umbrales de monitorización · Integración o infraestructura · Proveedor · Población o finalidad. </w:t>
      </w:r>
      <w:r>
        <w:rPr>
          <w:b/>
        </w:rPr>
        <w:t xml:space="preserve">Estado:</w:t>
      </w:r>
      <w:r>
        <w:t xml:space="preserve"> Solicitado · Aprobado · Ejecutado · Revertido · Rechazado.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Identificador del cambio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Componente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Descripción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Aprobado por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Incidente relacionado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(identificador de la herramienta de cambios)</w:t>
            </w:r>
            <w:r>
              <w:t xml:space="preserve">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20-07-2026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Relevante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Base de conocimiento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Sustitución de la política de devoluciones por la versión vigente y retirada de documentos derogados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Responsable técnico con conformidad de riesgos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Ejecutado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INC-2026-007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Los cambios usan el identificador de la herramienta de gestión de cambios de la compañía; este registro no crea una codificación propia.</w:t>
      </w:r>
    </w:p>
    <w:p>
      <w:pPr>
        <w:pStyle w:val="Heading2"/>
      </w:pPr>
      <w:r>
        <w:t xml:space="preserve">4.2 Ficha de cambio relevante o de emergencia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Identificador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la herramienta de cambios.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Mejora · Corrección de incidente · Requisito regulatorio · Cambio de proveedor · Otro.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anterior y nueva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Actualiza P16.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Pruebas realizadas y 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Regresión, sesgo, seguridad, inyección, según el componente.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Plan de reversión aplicable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a P19; ¿se ha actualizado?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¿Cambia el nivel de autonomía, la finalidad o la población?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Si es Sí, requiere verificación y decisión equivalentes a G4/G5 y nueva firma (P23).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¿Requiere revisar clasificación regulatoria, intensidad o riesgos?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No, con justificación.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Evidencias actualizadas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Plantillas modificadas y nueva versión.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Aprobación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Rol, nombre y fecha, anterior a la ejecución salvo emergencia.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Registro posterior de emergencia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y hora de registro y de la aprobación a posteriori.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Indicadores del periodo</w:t>
      </w:r>
    </w:p>
    <w:p>
      <w:r>
        <w:t xml:space="preserve">Se incorporan a la revisión de continuidad R6.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del periodo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Periodo anterior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Observaciones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Incidentes por severidad (S1 · S2 · S3 · S4)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Tiempo mediano desde la detección hasta la contención (S1–S2)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Incidentes con notificación regulatoria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Incidentes abiertos al cierre del periodo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Cambios relevantes ejecutados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Cambios de emergencia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Cambios ejecutados sin aprobación previa (debería ser cero)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Reversiones ejecutadas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No conformidades abiertas vinculadas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Criterios de calidad</w:t>
      </w:r>
    </w:p>
    <w:p>
      <w:r>
        <w:t xml:space="preserve">Criterios formales de R6 y G7 en el documento 21; proceso en el documento 37.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Todos los incidentes tienen código, severidad justificada y estado.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incidentes S1 y S2 tienen ficha completa, causa raíz y notificaciones comprobadas.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cambios relevantes tienen pruebas, aprobación previa y P16 actualizado.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cambios de autonomía, finalidad o población han pasado por verificación y decisión equivalentes a G4/G5.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incumplimientos detectados tienen no conformidad abierta.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indicadores del periodo están calculados para la R6.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Responsable del registro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Verificación de cierres S1–S2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Verificador del periodo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Decisor de R6 (registrado en P29)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el responsable de operación no verifica las evidencias de su propia operación (01 §8.1).</w:t>
      </w:r>
    </w:p>
    <w:p>
      <w:pPr>
        <w:pStyle w:val="Separador"/>
      </w:pPr>
    </w:p>
    <w:p>
      <w:pPr>
        <w:pStyle w:val="Heading1"/>
      </w:pPr>
      <w:r>
        <w:t xml:space="preserve">8. Control de versiones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 de la plantilla.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P27 · Registro de incidentes y cambios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P27 · Registro de incidentes y cambios</dc:title>
  <dc:creator>Fernando García · SEACHAD</dc:creator>
  <dc:language>es</dc:language>
  <dc:description>sha256:cbd587033b24933454647c738a5b8fe917d687bbea3540960f4ced86f7999489</dc:description>
  <cp:keywords>SEVEN-G</cp:keywords>
</cp:coreProperties>
</file>