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Mandato de implantación de SEVEN-G</w:t>
      </w:r>
    </w:p>
    <w:p>
      <w:r>
        <w:rPr>
          <w:b/>
        </w:rPr>
        <w:t xml:space="preserve">Formaliza la decisión de la dirección de adoptar SEVEN-G: objetivo, alcance, modelo de adopción, patrocinio, responsable, recursos, calendario de 90 días, órganos que se constituyen e indicadores con los que se medirá la implantación.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P32 · Mandato de implantación de SEVEN-G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Sin un mandato firmado, la implantación depende de la buena voluntad de las áreas: el inventario se queda incompleto, nadie reserva la sesión del consejo y los noventa días se alargan sin fecha. El mandato fija quién responde, con qué recursos, hasta dónde llega y cómo se sabrá que se ha cumplido. Es el primer requisito previo del documento 90 (§3) y la primera evidencia de que la alta dirección asume la responsabilidad sobre la IA (pregunta D1.01 del documento 11).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semana 1 de la primera implantación (90 §4.2), antes de cualquier otra actividad. Se revisa si cambian el perímetro, el alcance o el calendario, y en cada revisión anual (C5) mientras la implantación no haya terminado.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implantación, con el patrocinador de la implantación.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en constitución o, si aún no existe, la secretaría del consejo o del comité de dirección comprueba que el mandato está completo. La tercera línea recibe una copia (90 §3).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presidencia ejecutiva o el consejero delegado firma el mandato. El consejo o su comisión delegada toma conocimiento y reserva la sesión de aprobación de C2 en las semanas 12–13.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Previa a C1; cubre C1, C2 y C3 de la primera implantación (01 §5.3).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y su inventario T02 (o una hoja de cálculo con el modelo de datos de 03 §4) para el anexo de completitud.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90 (§2 a §5 y §9); 01 §1.2, §5 y §14; documento 30 (órganos y mandatos).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Alcance 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Ambos alcances usan esta plantilla. Los campos marcados </w:t>
            </w:r>
            <w:r>
              <w:rPr>
                <w:b/>
              </w:rPr>
              <w:t xml:space="preserve">(Enterprise)</w:t>
            </w:r>
            <w:r>
              <w:t xml:space="preserve"> pueden omitirse con alcance Lite, justificándolo.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El mandato </w:t>
      </w:r>
      <w:r>
        <w:rPr>
          <w:b/>
        </w:rPr>
        <w:t xml:space="preserve">no sustituye</w:t>
      </w:r>
      <w:r>
        <w:t xml:space="preserve"> a la decisión de C2: autoriza a preparar el diagnóstico y la propuesta que el consejo aprobará después (documento 13).</w:t>
      </w:r>
    </w:p>
    <w:p>
      <w:pPr>
        <w:pStyle w:val="Lista"/>
      </w:pPr>
      <w:r>
        <w:t xml:space="preserve">• El alcance de implantación se elige con los criterios de 90 §2.2 y </w:t>
      </w:r>
      <w:r>
        <w:rPr>
          <w:b/>
        </w:rPr>
        <w:t xml:space="preserve">no sustituye</w:t>
      </w:r>
      <w:r>
        <w:t xml:space="preserve"> a la intensidad de cada iniciativa.</w:t>
      </w:r>
    </w:p>
    <w:p>
      <w:pPr>
        <w:pStyle w:val="Lista"/>
      </w:pPr>
      <w:r>
        <w:t xml:space="preserve">• El inventario abarca </w:t>
      </w:r>
      <w:r>
        <w:rPr>
          <w:b/>
        </w:rPr>
        <w:t xml:space="preserve">toda la compañía</w:t>
      </w:r>
      <w:r>
        <w:t xml:space="preserve"> aunque el perímetro de implantación sea menor (90 §2.3).</w:t>
      </w:r>
    </w:p>
    <w:p>
      <w:pPr>
        <w:pStyle w:val="Lista"/>
      </w:pPr>
      <w:r>
        <w:t xml:space="preserve">• No se declara una moratoria general de la IA: solo se detiene lo que el diagnóstico identifique como riesgo inaceptable.</w:t>
      </w:r>
    </w:p>
    <w:p>
      <w:pPr>
        <w:pStyle w:val="Lista"/>
      </w:pPr>
      <w:r>
        <w:t xml:space="preserve">• Las fechas se escriben en formato DD-MM-AAAA.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repositorio documental de la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o grupo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Denominación social. En los ejemplos, siempre ficticia.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inicio y fecha prevista del hito 3 (semana 13).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mandato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1.0 al firmarse; se incrementa en cada modificación.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firma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toma de conocimiento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del acta o del registro de decisiones (DEC-AAAA-NNN, documento 62), si existe.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 del diagnóstico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que delimita las evidencias admisibles en C1 (11 §4.3).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Objeto, alcance y modelo de adopción</w:t>
      </w:r>
    </w:p>
    <w:p>
      <w:pPr>
        <w:pStyle w:val="Heading2"/>
      </w:pPr>
      <w:r>
        <w:t xml:space="preserve">3.1 Objeto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 de la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quiere conseguir la compañía, en dos o tres frases, conectado con decisión, riesgo o valor.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esperado a 90 días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de 90 §1.1: C1 con evidencia, C2 propuesto o aprobado, primera cartera (C3), órganos, roles, </w:t>
            </w:r>
            <w:r>
              <w:rPr>
                <w:i/>
              </w:rPr>
              <w:t xml:space="preserve">gates</w:t>
            </w:r>
            <w:r>
              <w:t xml:space="preserve">, métricas y ritmo de reporte en marcha.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hasta la declaración de aplicación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Orientativo: 6–12 meses (Lite) · 12–18 meses (Enterprise), según 90 §2.1.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Compañía Ejemplo, S. A. (ficticia) adopta SEVEN-G para conocer qué IA usa, qué valor validado obtiene y qué riesgos asume, y para que el consejo apruebe en el cuarto trimestre de 2026 su tesis de IA y su apetito de riesgo.</w:t>
      </w:r>
    </w:p>
    <w:p>
      <w:pPr>
        <w:pStyle w:val="Heading2"/>
      </w:pPr>
      <w:r>
        <w:t xml:space="preserve">3.2 Alcance de implantación</w:t>
      </w:r>
    </w:p>
    <w:p>
      <w:r>
        <w:t xml:space="preserve">Se elige </w:t>
      </w:r>
      <w:r>
        <w:rPr>
          <w:b/>
        </w:rPr>
        <w:t xml:space="preserve">Enterprise</w:t>
      </w:r>
      <w:r>
        <w:t xml:space="preserve"> si se cumple al menos un criterio (90 §2.2); en otro caso, </w:t>
      </w:r>
      <w:r>
        <w:rPr>
          <w:b/>
        </w:rPr>
        <w:t xml:space="preserve">Lite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cumple? (Sí · No)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Supervisión prudencial o sectorial que exige gobierno formal de riesgos tecnológicos o de modelos (por ejemplo, DORA).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Sistemas de IA de alto riesgo según el Reglamento Europeo de IA, actuales o previstos.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Agentes con autonomía A2 o A3 sobre clientes, dinero, datos personales o sistemas de producción, actuales o previstos.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Grupo con varias sociedades o países que deben seguir un marco común.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Varias apuestas de Transformar simultáneas (orientativamente, tres o más).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Alcance resultante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Lite · Enterprise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3.3 Perímetro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Perímetro de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 la compañía, o filial, país o unidad de negocio. La declaración de aplicación solo cubrirá este perímetro.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Perímetro del inventario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 la compañía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se reduce: el riesgo no respeta perímetros (90 §2.3).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Exclusiones y 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del perímetro de implantación, nunca del inventario.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3.4 Modelo de adopción</w:t>
      </w:r>
    </w:p>
    <w:p>
      <w:r>
        <w:t xml:space="preserve">SEVEN-G puede adoptarse de forma </w:t>
      </w:r>
      <w:r>
        <w:rPr>
          <w:b/>
        </w:rPr>
        <w:t xml:space="preserve">integral</w:t>
      </w:r>
      <w:r>
        <w:t xml:space="preserve"> o </w:t>
      </w:r>
      <w:r>
        <w:rPr>
          <w:b/>
        </w:rPr>
        <w:t xml:space="preserve">modular</w:t>
      </w:r>
      <w:r>
        <w:t xml:space="preserve"> por componentes (01 §1.2). La adopción modular es válida, pero la compañía solo puede declarar que aplica SEVEN-G cuando cumple las siete condiciones de 01 §14.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elegido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Integral · Modular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Marcos existentes con los que se integra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Marcos corporativos de riesgo, control, tecnología o transformación que SEVEN-G ordena sin sustituir.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 o pieza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 adopta en los 90 días (Sí · No · Más adelante)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o marco existente que ya lo cubre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Inventario de sistemas de IA (documento 32)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Obligatorio desde el inicio en cualquier modelo.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Ciclo de vida y </w:t>
            </w:r>
            <w:r>
              <w:rPr>
                <w:i/>
              </w:rPr>
              <w:t xml:space="preserve">gates</w:t>
            </w:r>
            <w:r>
              <w:t xml:space="preserve"> (documentos 20–22)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 · Mapa de impacto (documento 10)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B · Sistema de gobierno: órganos, roles, riesgos y no conformidades (30, 33, 37)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 · Sistema de medición: reglas de valor, madurez e índice (11, 12, 40)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 · Herramientas y supervisión del consejo (03, 60, 62)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Patrocinio, responsable y equipo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Patrocinador de la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Miembro de la alta dirección con autoridad sobre la cartera. Acepta los hitos con el comité de IA (90 §4.1).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cargo y dedicación. Orientativamente, la mayor parte de su jornada durante los 90 días en Enterprise (90 §3). Suele ser el futuro responsable de la oficina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Futuro responsable de la oficina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no coincide con el anterior, debe participar desde el primer día.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Designado por la tercera línea para verificar la madurez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 de auditoría interna, auditor de IA o tercero independiente (11 §4.2).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Apoyo externo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lo hay, modelo de acompañamiento (documento 91) y alcance. El tercero no verifica lo que ayuda a preparar.</w:t>
            </w:r>
          </w:p>
        </w:tc>
      </w:tr>
    </w:tbl>
    <w:p>
      <w:pPr>
        <w:pStyle w:val="Espacio"/>
      </w:pPr>
    </w:p>
    <w:p>
      <w:r>
        <w:rPr>
          <w:b/>
        </w:rPr>
        <w:t xml:space="preserve">Equipo núcleo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Representante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Dedicación asignada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Aporta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Negocio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Iniciativas, valor y oportunidades por esfera.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Tecnología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Sistemas, arquitectura y operación.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Fuentes, calidad y base legal.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Riesgos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Metodología de riesgos, clasificación y apetito.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Uso no autorizado, controles y agentes.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Tratamientos con datos personales.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Personas (recursos humanos)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Efecto en el trabajo, formación y representación de los trabajadores.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 y coste con su estado.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Asesoría jurídica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Clasificación regulatoria de los sistemas prioritarios.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Jefa de 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20 % durante 13 semanas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Validación de cifras del informe C1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Recursos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Recurso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o dotación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Presupuesto de la implantación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Horas internas, apoyo externo, formación y herramientas.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Soporte de registro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T01 y T02 · Hoja de cálculo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el modelo de datos de 03 §4 si no se usa T01.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 a la información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Compras, licencias, contratos con proveedores, arquitectura, registro de riesgos y presupuestos (90 §3). Indicar quién lo garantiza.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de los órganos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Sesiones reservadas del comité de dirección y del consejo.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Calendario de 90 días</w:t>
      </w:r>
    </w:p>
    <w:p>
      <w:r>
        <w:t xml:space="preserve">El detalle semana a semana está en 90 §4. Aquí se fijan las fechas de la compañía.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Semana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Entregable principal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finalización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Mandato firmado; equipo núcleo; calendario de órganos; comunicación interna; solicitud de evidencias; fecha de corte.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y responsable de implantación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Sesión del consejo reservada; solicitud de evidencias enviada.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Inventario con estado real y declaraciones de completitud (anexo, sección 10).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con tecnología, compras y seguridad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Todas las áreas han firmado; posibles prácticas prohibidas escaladas.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Hito 1:</w:t>
            </w:r>
            <w:r>
              <w:t xml:space="preserve"> informe de diagnóstico C1 (P33) verificado y aceptado.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Evaluador principal; verificador independiente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Informe aceptado por el patrocinador y el comité.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Hito 2:</w:t>
            </w:r>
            <w:r>
              <w:t xml:space="preserve"> mapa de riesgos y oportunidades por esfera aprobado; propuesta de C2 (P35) lista.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Borrador con los doce componentes de 13 §2.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Aprobación de C2 por el consejo y de C3 (P36) por el comité de IA.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Patrocinador; comité de IA;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Actas con las aprobaciones.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Hito 3:</w:t>
            </w:r>
            <w:r>
              <w:t xml:space="preserve"> criterios de 90 §4.5 cumplidos; hoja de ruta de 6–18 meses aprobada.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implantación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Sección 9 de esta plantilla completa.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reservada de la sesión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Semanas 12–13.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si el consejo no aprueba C2 en la semana 12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Criterios provisionales aprobados por el comité, sin aprobar iniciativas de Transformar, y aprobación en la siguiente sesión (90 §4.4).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Órganos que se constituyen</w:t>
      </w:r>
    </w:p>
    <w:p>
      <w:r>
        <w:t xml:space="preserve">SEVEN-G no crea un gobierno paralelo: siempre que sea posible, un órgano existente asume la función con el mandato ampliado (01 §8.3; 30 §10). Los mandatos tipo están en 30 §3.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o 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existente que la asume, o nuevo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Presidencia o 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 del mandato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 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§3.3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 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§3.4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Comisión delegada que supervisa la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 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§3.2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Coordinador único de la segunda línea para la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 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§3.5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Auditor de IA designado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 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01 §8.1; 30 §3.5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Comité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dirección, con punto mensual propio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Director general de operaciones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04-12-2026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§10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Indicadores de implantación</w:t>
      </w:r>
    </w:p>
    <w:p>
      <w:r>
        <w:t xml:space="preserve">Definiciones de 90 §9. Los objetivos los fija la compañía; los de 90 §9 son orientativos.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 a 90 días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 a 12 meses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Cobertura del inventario (áreas con declaración de completitud ÷ total)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Iniciativas nuevas con G0 previo al gasto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Sistemas con criterios Enterprise clasificados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Regularización de iniciativas en producción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Roles sin incompatibilidades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Tiempo de decisión de </w:t>
            </w:r>
            <w:r>
              <w:rPr>
                <w:i/>
              </w:rPr>
              <w:t xml:space="preserve">gates</w:t>
            </w:r>
            <w:r>
              <w:t xml:space="preserve"> frente al plazo de referencia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R6 vigentes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Importes con fórmula y estado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T12, T17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 conformidades fuera de plazo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T08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Alfabetización en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 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Condiciones de 01 §14 acreditadas (de 7)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finalización de los 90 días</w:t>
      </w:r>
    </w:p>
    <w:p>
      <w:r>
        <w:t xml:space="preserve">Se completa en la semana 13 (90 §4.5).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Inventario con declaración de completitud de todas las áreas del perímetro.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T02; anexo firmado.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Evaluación de madurez verificada e índice de transformación calculado.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P33; T15; T14.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Riesgos y oportunidades por esfera con responsable, impacto económico y plazo.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P33, sección 10.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Tesis, ambición, apetito de riesgo y umbrales aprobados, o fecha fijada con criterios provisionales.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P35; acta.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Órganos con mandato, roles sin incompatibilidades y auditor de IA designado.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Mandatos; P03.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Gates</w:t>
            </w:r>
            <w:r>
              <w:t xml:space="preserve">, plazos de referencia y proceso de no conformidades operativos.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T03; T08.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Panel del consejo y registro de recomendaciones con datos reales.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T17; T18.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Primera cartera priorizada y plan de regularización con plazos.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P36; acta del comité.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Toda iniciativa nueva pasa por G0 antes de consumir presupuesto desde la semana 13.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T01.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Anexo · Declaración de completitud del inventario por área</w:t>
      </w:r>
    </w:p>
    <w:p>
      <w:r>
        <w:rPr>
          <w:b/>
        </w:rPr>
        <w:t xml:space="preserve">Instrucciones.</w:t>
      </w:r>
      <w:r>
        <w:t xml:space="preserve"> Cada dirección de área del perímetro firma una declaración en la semana 2 (90 §4.2). Declara que ha comunicado a la oficina de IA </w:t>
      </w:r>
      <w:r>
        <w:rPr>
          <w:b/>
        </w:rPr>
        <w:t xml:space="preserve">todos</w:t>
      </w:r>
      <w:r>
        <w:t xml:space="preserve"> los sistemas de IA que su área usa, desarrolla, contrata o ha detectado: propios, de terceros integrados en procesos, uso corporativo de IA de propósito general y uso no autorizado (01 §1.3). La declaración es una evidencia de la pregunta D6.05 del documento 11 y del criterio 1 de 90 §4.5. Se renueva al menos una vez al año o cuando cambia la dirección del área.</w:t>
      </w:r>
    </w:p>
    <w:p>
      <w:r>
        <w:rPr>
          <w:b/>
        </w:rPr>
        <w:t xml:space="preserve">Texto de la declaración</w:t>
      </w:r>
    </w:p>
    <w:p>
      <w:pPr>
        <w:pStyle w:val="Cita"/>
      </w:pPr>
      <w:r>
        <w:t xml:space="preserve">La dirección del área </w:t>
      </w:r>
      <w:r>
        <w:rPr>
          <w:i/>
        </w:rPr>
        <w:t xml:space="preserve">[nombre del área]</w:t>
      </w:r>
      <w:r>
        <w:t xml:space="preserve"> declara que, a la fecha de </w:t>
      </w:r>
      <w:r>
        <w:rPr>
          <w:i/>
        </w:rPr>
        <w:t xml:space="preserve">[DD-MM-AAAA]</w:t>
      </w:r>
      <w:r>
        <w:t xml:space="preserve">, ha comunicado a la oficina de IA todos los sistemas de IA que conoce en su área, incluidos los de terceros, el uso corporativo de herramientas de IA de propósito general y el uso no autorizado detectado, y que ha revisado para ello las fuentes indicadas en esta declaración. Se compromete a comunicar cualquier sistema nuevo antes de su uso y cualquier uso no autorizado en cuanto lo conozca.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firmante (nombre y cargo)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Sistemas propios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IA de terceros integrada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 corporativo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 no autorizado detectado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Fuentes revisadas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Posibles prácticas prohibidas escaladas (Sí · No)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firma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Compras · Licencias · Contratos · Controles de seguridad · Entrevistas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Atención al cliente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Directora de atención al cliente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 (asistente de redacción sin contrato)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Licencias y contratos; registro de accesos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14-10-2026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Resumen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Áreas del perímetro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Áreas con declaración firmada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Cobertura del inventario (%)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Sistemas dados de alta en T02 (códigos SIA-AAAA-NNN)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Casos de uso no autorizado registrados como no conformidad (NC-AAAA-NNN)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mandato está firmado por la presidencia ejecutiva o el consejero delegado, con objetivo, perímetro, alcance y plazo (90 §3).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alcance Lite o Enterprise se justifica criterio a criterio (90 §2.2).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inventario abarca toda la compañía, aunque el perímetro de implantación sea menor.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adopción es modular, se indica qué componentes quedan fuera y que no se podrá declarar la aplicación hasta cumplir 01 §14.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un miembro de la alta dirección con responsabilidad escrita sobre la IA (pregunta D1.01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sesión del consejo para aprobar C2 está reservada en las semanas 12–13.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órgano tiene asignado un órgano existente o nuevo, con fecha de mandato.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áreas del perímetro han firmado la declaración de completitud (pregunta D6.05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implantación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Propone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la implantación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Comprueba que está completo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Firma el mandato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Presidencia ejecutiva o consejero delegado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Toma conocimiento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 del acta</w:t>
            </w:r>
          </w:p>
        </w:tc>
      </w:tr>
    </w:tbl>
    <w:p>
      <w:pPr>
        <w:pStyle w:val="Espacio"/>
      </w:pPr>
    </w:p>
    <w:p>
      <w:r>
        <w:t xml:space="preserve">Separación de funciones: quien elabora el mandato no lo firma; el verificador de la madurez designado por la tercera línea no forma parte del equipo núcleo.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Recoge los requisitos previos, el alcance, el plan de 90 días y los indicadores del documento 90, el modelo de adopción integral o modular de 01 §1.2 y, como anexo, la declaración de completitud del inventario por área.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P32 · Mandato de implantación de SEVEN-G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P32 · Mandato de implantación de SEVEN-G</dc:title>
  <dc:creator>Fernando García · SEACHAD</dc:creator>
  <dc:language>es</dc:language>
  <dc:description>sha256:3eea140f85c212ea9bab574b92ce21b0ebcd033ab61afd862769456b74c82e9c</dc:description>
  <cp:keywords>SEVEN-G</cp:keywords>
</cp:coreProperties>
</file>