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Security design (including agents)</w:t>
      </w:r>
    </w:p>
    <w:p>
      <w:r>
        <w:rPr>
          <w:b/>
        </w:rPr>
        <w:t xml:space="preserve">Documents the threats to the AI system and the designed controls, with particular attention to the identity, permissions and limits of agents that act.</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P18 · Security design (including agents)</w:t>
            </w:r>
          </w:p>
        </w:tc>
      </w:tr>
      <w:tr>
        <w:tc>
          <w:tcPr>
            <w:tcW w:w="4819" w:type="dxa"/>
          </w:tcPr>
          <w:p>
            <w:pPr>
              <w:pStyle w:val="Celda"/>
            </w:pPr>
            <w:r>
              <w:t xml:space="preserve">Version</w:t>
            </w:r>
          </w:p>
        </w:tc>
        <w:tc>
          <w:tcPr>
            <w:tcW w:w="4819" w:type="dxa"/>
          </w:tcPr>
          <w:p>
            <w:pPr>
              <w:pStyle w:val="Celda"/>
            </w:pPr>
            <w:r>
              <w:t xml:space="preserve">0.2 (working draft)</w:t>
            </w:r>
          </w:p>
        </w:tc>
      </w:tr>
      <w:tr>
        <w:tc>
          <w:tcPr>
            <w:tcW w:w="4819" w:type="dxa"/>
          </w:tcPr>
          <w:p>
            <w:pPr>
              <w:pStyle w:val="Celda"/>
            </w:pPr>
            <w:r>
              <w:t xml:space="preserve">Date</w:t>
            </w:r>
          </w:p>
        </w:tc>
        <w:tc>
          <w:tcPr>
            <w:tcW w:w="4819" w:type="dxa"/>
          </w:tcPr>
          <w:p>
            <w:pPr>
              <w:pStyle w:val="Celda"/>
            </w:pPr>
            <w:r>
              <w:t xml:space="preserve">19-10-2026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Phase 4 (control design). The tests in block 11 are planned in phase 4 and executed in phase 5, before G5. It is reviewed at R6 and upon changes to tools, permissions or model.</w:t>
            </w:r>
          </w:p>
        </w:tc>
      </w:tr>
      <w:tr>
        <w:tc>
          <w:tcPr>
            <w:tcW w:w="4819" w:type="dxa"/>
          </w:tcPr>
          <w:p>
            <w:pPr>
              <w:pStyle w:val="Celda"/>
            </w:pPr>
            <w:r>
              <w:rPr>
                <w:b/>
              </w:rPr>
              <w:t xml:space="preserve">Who completes it</w:t>
            </w:r>
          </w:p>
        </w:tc>
        <w:tc>
          <w:tcPr>
            <w:tcW w:w="4819" w:type="dxa"/>
          </w:tcPr>
          <w:p>
            <w:pPr>
              <w:pStyle w:val="Celda"/>
            </w:pPr>
            <w:r>
              <w:t xml:space="preserve">AI Technical Owner, with information security.</w:t>
            </w:r>
          </w:p>
        </w:tc>
      </w:tr>
      <w:tr>
        <w:tc>
          <w:tcPr>
            <w:tcW w:w="4819" w:type="dxa"/>
          </w:tcPr>
          <w:p>
            <w:pPr>
              <w:pStyle w:val="Celda"/>
            </w:pPr>
            <w:r>
              <w:rPr>
                <w:b/>
              </w:rPr>
              <w:t xml:space="preserve">Who verifies it</w:t>
            </w:r>
          </w:p>
        </w:tc>
        <w:tc>
          <w:tcPr>
            <w:tcW w:w="4819" w:type="dxa"/>
          </w:tcPr>
          <w:p>
            <w:pPr>
              <w:pStyle w:val="Celda"/>
            </w:pPr>
            <w:r>
              <w:t xml:space="preserve">AI Auditor under Enterprise; AI Office under Lite, with a review by information security.</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G4 (design) and G5 (tests passed and security sign-off in P23).</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If the system does not execute actions (A0 or A1 according to P17), blocks 5 to 9 may be marked </w:t>
            </w:r>
            <w:r>
              <w:rPr>
                <w:i/>
              </w:rPr>
              <w:t xml:space="preserve">Not applicable</w:t>
            </w:r>
            <w:r>
              <w:t xml:space="preserve"> with a justification; technical identity (block 4) and logging (block 10) are always completed.</w:t>
            </w:r>
          </w:p>
        </w:tc>
      </w:tr>
      <w:tr>
        <w:tc>
          <w:tcPr>
            <w:tcW w:w="4819" w:type="dxa"/>
          </w:tcPr>
          <w:p>
            <w:pPr>
              <w:pStyle w:val="Celda"/>
            </w:pPr>
            <w:r>
              <w:rPr>
                <w:b/>
              </w:rPr>
              <w:t xml:space="preserve">Tool</w:t>
            </w:r>
          </w:p>
        </w:tc>
        <w:tc>
          <w:tcPr>
            <w:tcW w:w="4819" w:type="dxa"/>
          </w:tcPr>
          <w:p>
            <w:pPr>
              <w:pStyle w:val="Celda"/>
            </w:pPr>
            <w:r>
              <w:t xml:space="preserve">T10 Agent security assessment.</w:t>
            </w:r>
          </w:p>
        </w:tc>
      </w:tr>
      <w:tr>
        <w:tc>
          <w:tcPr>
            <w:tcW w:w="4819" w:type="dxa"/>
          </w:tcPr>
          <w:p>
            <w:pPr>
              <w:pStyle w:val="Celda"/>
            </w:pPr>
            <w:r>
              <w:rPr>
                <w:b/>
              </w:rPr>
              <w:t xml:space="preserve">Relationship</w:t>
            </w:r>
          </w:p>
        </w:tc>
        <w:tc>
          <w:tcPr>
            <w:tcW w:w="4819" w:type="dxa"/>
          </w:tcPr>
          <w:p>
            <w:pPr>
              <w:pStyle w:val="Celda"/>
            </w:pPr>
            <w:r>
              <w:t xml:space="preserve">P15 Architecture · P16 Lineage · P17 Human oversight · P19 Rollback · P25 Monitoring · P26 Incident response · document 35 (AG controls) · document 36 (third parties).</w:t>
            </w:r>
          </w:p>
        </w:tc>
      </w:tr>
    </w:tbl>
    <w:p>
      <w:pPr>
        <w:pStyle w:val="Espacio"/>
      </w:pPr>
    </w:p>
    <w:p>
      <w:r>
        <w:t xml:space="preserve">Rules:</w:t>
      </w:r>
    </w:p>
    <w:p>
      <w:pPr>
        <w:pStyle w:val="Lista"/>
      </w:pPr>
      <w:r>
        <w:t xml:space="preserve">• Controls are referenced using the </w:t>
      </w:r>
      <w:r>
        <w:rPr>
          <w:b/>
        </w:rPr>
        <w:t xml:space="preserve">AG codes of document 35</w:t>
      </w:r>
      <w:r>
        <w:t xml:space="preserve">. No local codes are created in that format; the company's own controls are referenced with their internal code.</w:t>
      </w:r>
    </w:p>
    <w:p>
      <w:pPr>
        <w:pStyle w:val="Lista"/>
      </w:pPr>
      <w:r>
        <w:t xml:space="preserve">• Critical security controls do not allow </w:t>
      </w:r>
      <w:r>
        <w:rPr>
          <w:b/>
        </w:rPr>
        <w:t xml:space="preserve">Proceed with conditions</w:t>
      </w:r>
      <w:r>
        <w:t xml:space="preserve"> at the </w:t>
      </w:r>
      <w:r>
        <w:rPr>
          <w:i/>
        </w:rPr>
        <w:t xml:space="preserve">gate</w:t>
      </w:r>
      <w:r>
        <w:t xml:space="preserve"> (01 §7.3).</w:t>
      </w:r>
    </w:p>
    <w:p>
      <w:pPr>
        <w:pStyle w:val="Lista"/>
      </w:pPr>
      <w:r>
        <w:t xml:space="preserve">• The content the system reads (documents, emails, web pages, tool responses) is </w:t>
      </w:r>
      <w:r>
        <w:rPr>
          <w:b/>
        </w:rPr>
        <w:t xml:space="preserve">data, not instructions</w:t>
      </w:r>
      <w:r>
        <w:t xml:space="preserve">: the design must prevent that content from ordering actions.</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Identifier in the inventory (T02).</w:t>
            </w:r>
          </w:p>
        </w:tc>
      </w:tr>
      <w:tr>
        <w:tc>
          <w:tcPr>
            <w:tcW w:w="3213" w:type="dxa"/>
          </w:tcPr>
          <w:p>
            <w:pPr>
              <w:pStyle w:val="Celda"/>
            </w:pPr>
            <w:r>
              <w:t xml:space="preserve">Technology</w:t>
            </w:r>
          </w:p>
        </w:tc>
        <w:tc>
          <w:tcPr>
            <w:tcW w:w="3213" w:type="dxa"/>
          </w:tcPr>
          <w:p>
            <w:pPr>
              <w:pStyle w:val="Celda"/>
            </w:pPr>
          </w:p>
        </w:tc>
        <w:tc>
          <w:tcPr>
            <w:tcW w:w="3213" w:type="dxa"/>
          </w:tcPr>
          <w:p>
            <w:pPr>
              <w:pStyle w:val="Celda"/>
            </w:pPr>
            <w:r>
              <w:t xml:space="preserve">Predictive ML · Generative AI · Agent · Language and document processing · Vision · Optimisation · Embedded third-party AI · Rules (not AI).</w:t>
            </w:r>
          </w:p>
        </w:tc>
      </w:tr>
      <w:tr>
        <w:tc>
          <w:tcPr>
            <w:tcW w:w="3213" w:type="dxa"/>
          </w:tcPr>
          <w:p>
            <w:pPr>
              <w:pStyle w:val="Celda"/>
            </w:pPr>
            <w:r>
              <w:t xml:space="preserve">Exposure</w:t>
            </w:r>
          </w:p>
        </w:tc>
        <w:tc>
          <w:tcPr>
            <w:tcW w:w="3213" w:type="dxa"/>
          </w:tcPr>
          <w:p>
            <w:pPr>
              <w:pStyle w:val="Celda"/>
            </w:pPr>
          </w:p>
        </w:tc>
        <w:tc>
          <w:tcPr>
            <w:tcW w:w="3213" w:type="dxa"/>
          </w:tcPr>
          <w:p>
            <w:pPr>
              <w:pStyle w:val="Celda"/>
            </w:pPr>
            <w:r>
              <w:t xml:space="preserve">Internal · Employees · Customers indirectly · Customers or external persons directly.</w:t>
            </w:r>
          </w:p>
        </w:tc>
      </w:tr>
      <w:tr>
        <w:tc>
          <w:tcPr>
            <w:tcW w:w="3213" w:type="dxa"/>
          </w:tcPr>
          <w:p>
            <w:pPr>
              <w:pStyle w:val="Celda"/>
            </w:pPr>
            <w:r>
              <w:t xml:space="preserve">Autonomy level</w:t>
            </w:r>
          </w:p>
        </w:tc>
        <w:tc>
          <w:tcPr>
            <w:tcW w:w="3213" w:type="dxa"/>
          </w:tcPr>
          <w:p>
            <w:pPr>
              <w:pStyle w:val="Celda"/>
            </w:pPr>
          </w:p>
        </w:tc>
        <w:tc>
          <w:tcPr>
            <w:tcW w:w="3213" w:type="dxa"/>
          </w:tcPr>
          <w:p>
            <w:pPr>
              <w:pStyle w:val="Celda"/>
            </w:pPr>
            <w:r>
              <w:t xml:space="preserve">A0 · A1 · A2 · A3 (P17).</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Threats and controls</w:t>
      </w:r>
    </w:p>
    <w:p>
      <w:r>
        <w:rPr>
          <w:b/>
        </w:rPr>
        <w:t xml:space="preserve">Control status:</w:t>
      </w:r>
      <w:r>
        <w:t xml:space="preserve"> Designed · Implemented · Tested · Pending · Not applicable.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Threat</w:t>
            </w:r>
          </w:p>
        </w:tc>
        <w:tc>
          <w:tcPr>
            <w:tcW w:w="1606" w:type="dxa"/>
            <w:shd w:val="clear" w:color="auto" w:fill="F2DFCE"/>
          </w:tcPr>
          <w:p>
            <w:pPr>
              <w:pStyle w:val="Celda"/>
            </w:pPr>
            <w:r>
              <w:rPr>
                <w:b/>
              </w:rPr>
              <w:t xml:space="preserve">Applies? (Yes · No)</w:t>
            </w:r>
          </w:p>
        </w:tc>
        <w:tc>
          <w:tcPr>
            <w:tcW w:w="1606" w:type="dxa"/>
            <w:shd w:val="clear" w:color="auto" w:fill="F2DFCE"/>
          </w:tcPr>
          <w:p>
            <w:pPr>
              <w:pStyle w:val="Celda"/>
            </w:pPr>
            <w:r>
              <w:rPr>
                <w:b/>
              </w:rPr>
              <w:t xml:space="preserve">Planned control</w:t>
            </w:r>
          </w:p>
        </w:tc>
        <w:tc>
          <w:tcPr>
            <w:tcW w:w="1606" w:type="dxa"/>
            <w:shd w:val="clear" w:color="auto" w:fill="F2DFCE"/>
          </w:tcPr>
          <w:p>
            <w:pPr>
              <w:pStyle w:val="Celda"/>
            </w:pPr>
            <w:r>
              <w:rPr>
                <w:b/>
              </w:rPr>
              <w:t xml:space="preserve">Reference (AG control of document 35 or internal control)</w:t>
            </w:r>
          </w:p>
        </w:tc>
        <w:tc>
          <w:tcPr>
            <w:tcW w:w="1606" w:type="dxa"/>
            <w:shd w:val="clear" w:color="auto" w:fill="F2DFCE"/>
          </w:tcPr>
          <w:p>
            <w:pPr>
              <w:pStyle w:val="Celda"/>
            </w:pPr>
            <w:r>
              <w:rPr>
                <w:b/>
              </w:rPr>
              <w:t xml:space="preserve">Owner</w:t>
            </w:r>
          </w:p>
        </w:tc>
        <w:tc>
          <w:tcPr>
            <w:tcW w:w="1606" w:type="dxa"/>
            <w:shd w:val="clear" w:color="auto" w:fill="F2DFCE"/>
          </w:tcPr>
          <w:p>
            <w:pPr>
              <w:pStyle w:val="Celda"/>
            </w:pPr>
            <w:r>
              <w:rPr>
                <w:b/>
              </w:rPr>
              <w:t xml:space="preserve">Status</w:t>
            </w:r>
          </w:p>
        </w:tc>
      </w:tr>
      <w:tr>
        <w:tc>
          <w:tcPr>
            <w:tcW w:w="1606" w:type="dxa"/>
          </w:tcPr>
          <w:p>
            <w:pPr>
              <w:pStyle w:val="Celda"/>
            </w:pPr>
            <w:r>
              <w:t xml:space="preserve">Direct prompt injection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Indirect prompt injection (through documents, emails, web or tools)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Information leakage in responses or logs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Poisoning of training data or the knowledge base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Model extraction or manipulation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Inputs designed to deceive the model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Excessive permissions of the system or agent</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Unauthorised actions or actions outside the purpose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Consumption and cost abuse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Supply chain (models, libraries, suppliers)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Lack of traceability of actions and intents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Tool and connector poisoning (description with hidden instructions, changes after approval, excessive scopes)</w:t>
            </w:r>
          </w:p>
        </w:tc>
        <w:tc>
          <w:tcPr>
            <w:tcW w:w="1606" w:type="dxa"/>
          </w:tcPr>
          <w:p>
            <w:pPr>
              <w:pStyle w:val="Celda"/>
            </w:pPr>
          </w:p>
        </w:tc>
        <w:tc>
          <w:tcPr>
            <w:tcW w:w="1606" w:type="dxa"/>
          </w:tcPr>
          <w:p>
            <w:pPr>
              <w:pStyle w:val="Celda"/>
            </w:pPr>
          </w:p>
        </w:tc>
        <w:tc>
          <w:tcPr>
            <w:tcW w:w="1606" w:type="dxa"/>
          </w:tcPr>
          <w:p>
            <w:pPr>
              <w:pStyle w:val="Celda"/>
            </w:pPr>
            <w:r>
              <w:t xml:space="preserve">AG-13</w:t>
            </w:r>
          </w:p>
        </w:tc>
        <w:tc>
          <w:tcPr>
            <w:tcW w:w="1606" w:type="dxa"/>
          </w:tcPr>
          <w:p>
            <w:pPr>
              <w:pStyle w:val="Celda"/>
            </w:pPr>
          </w:p>
        </w:tc>
        <w:tc>
          <w:tcPr>
            <w:tcW w:w="1606" w:type="dxa"/>
          </w:tcPr>
          <w:p>
            <w:pPr>
              <w:pStyle w:val="Celda"/>
            </w:pPr>
          </w:p>
        </w:tc>
      </w:tr>
      <w:tr>
        <w:tc>
          <w:tcPr>
            <w:tcW w:w="1606" w:type="dxa"/>
          </w:tcPr>
          <w:p>
            <w:pPr>
              <w:pStyle w:val="Celda"/>
            </w:pPr>
            <w:r>
              <w:t xml:space="preserve">Traffic to models outside the corporate AI gateway</w:t>
            </w:r>
          </w:p>
        </w:tc>
        <w:tc>
          <w:tcPr>
            <w:tcW w:w="1606" w:type="dxa"/>
          </w:tcPr>
          <w:p>
            <w:pPr>
              <w:pStyle w:val="Celda"/>
            </w:pPr>
          </w:p>
        </w:tc>
        <w:tc>
          <w:tcPr>
            <w:tcW w:w="1606" w:type="dxa"/>
          </w:tcPr>
          <w:p>
            <w:pPr>
              <w:pStyle w:val="Celda"/>
            </w:pPr>
          </w:p>
        </w:tc>
        <w:tc>
          <w:tcPr>
            <w:tcW w:w="1606" w:type="dxa"/>
          </w:tcPr>
          <w:p>
            <w:pPr>
              <w:pStyle w:val="Celda"/>
            </w:pPr>
            <w:r>
              <w:t xml:space="preserve">SEG-26</w:t>
            </w:r>
          </w:p>
        </w:tc>
        <w:tc>
          <w:tcPr>
            <w:tcW w:w="1606" w:type="dxa"/>
          </w:tcPr>
          <w:p>
            <w:pPr>
              <w:pStyle w:val="Celda"/>
            </w:pPr>
          </w:p>
        </w:tc>
        <w:tc>
          <w:tcPr>
            <w:tcW w:w="1606" w:type="dxa"/>
          </w:tcPr>
          <w:p>
            <w:pPr>
              <w:pStyle w:val="Celda"/>
            </w:pPr>
          </w:p>
        </w:tc>
      </w:tr>
      <w:tr>
        <w:tc>
          <w:tcPr>
            <w:tcW w:w="1606" w:type="dxa"/>
          </w:tcPr>
          <w:p>
            <w:pPr>
              <w:pStyle w:val="Celda"/>
            </w:pPr>
            <w:r>
              <w:t xml:space="preserve">Customer impersonation with AI (direct exposure)</w:t>
            </w:r>
          </w:p>
        </w:tc>
        <w:tc>
          <w:tcPr>
            <w:tcW w:w="1606" w:type="dxa"/>
          </w:tcPr>
          <w:p>
            <w:pPr>
              <w:pStyle w:val="Celda"/>
            </w:pPr>
          </w:p>
        </w:tc>
        <w:tc>
          <w:tcPr>
            <w:tcW w:w="1606" w:type="dxa"/>
          </w:tcPr>
          <w:p>
            <w:pPr>
              <w:pStyle w:val="Celda"/>
            </w:pPr>
          </w:p>
        </w:tc>
        <w:tc>
          <w:tcPr>
            <w:tcW w:w="1606" w:type="dxa"/>
          </w:tcPr>
          <w:p>
            <w:pPr>
              <w:pStyle w:val="Celda"/>
            </w:pPr>
            <w:r>
              <w:t xml:space="preserve">35 §9.1; RT-SEG-09</w:t>
            </w:r>
          </w:p>
        </w:tc>
        <w:tc>
          <w:tcPr>
            <w:tcW w:w="1606" w:type="dxa"/>
          </w:tcPr>
          <w:p>
            <w:pPr>
              <w:pStyle w:val="Celda"/>
            </w:pPr>
          </w:p>
        </w:tc>
        <w:tc>
          <w:tcPr>
            <w:tcW w:w="1606" w:type="dxa"/>
          </w:tcPr>
          <w:p>
            <w:pPr>
              <w:pStyle w:val="Celda"/>
            </w:pPr>
          </w:p>
        </w:tc>
      </w:tr>
      <w:tr>
        <w:tc>
          <w:tcPr>
            <w:tcW w:w="1606" w:type="dxa"/>
          </w:tcPr>
          <w:p>
            <w:pPr>
              <w:pStyle w:val="Celda"/>
            </w:pPr>
            <w:r>
              <w:t xml:space="preserve">Impersonation or synthetic content used against the process </w:t>
            </w:r>
            <w:r>
              <w:rPr>
                <w:b/>
              </w:rPr>
              <w:t xml:space="preserve">(Enterprise)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4. Agent identity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Own technical identity</w:t>
            </w:r>
          </w:p>
        </w:tc>
        <w:tc>
          <w:tcPr>
            <w:tcW w:w="3213" w:type="dxa"/>
          </w:tcPr>
          <w:p>
            <w:pPr>
              <w:pStyle w:val="Celda"/>
            </w:pPr>
          </w:p>
        </w:tc>
        <w:tc>
          <w:tcPr>
            <w:tcW w:w="3213" w:type="dxa"/>
          </w:tcPr>
          <w:p>
            <w:pPr>
              <w:pStyle w:val="Celda"/>
            </w:pPr>
            <w:r>
              <w:t xml:space="preserve">Each agent has its own identity, not shared with people or other agents.</w:t>
            </w:r>
          </w:p>
        </w:tc>
      </w:tr>
      <w:tr>
        <w:tc>
          <w:tcPr>
            <w:tcW w:w="3213" w:type="dxa"/>
          </w:tcPr>
          <w:p>
            <w:pPr>
              <w:pStyle w:val="Celda"/>
            </w:pPr>
            <w:r>
              <w:t xml:space="preserve">Accountable owner</w:t>
            </w:r>
          </w:p>
        </w:tc>
        <w:tc>
          <w:tcPr>
            <w:tcW w:w="3213" w:type="dxa"/>
          </w:tcPr>
          <w:p>
            <w:pPr>
              <w:pStyle w:val="Celda"/>
            </w:pPr>
          </w:p>
        </w:tc>
        <w:tc>
          <w:tcPr>
            <w:tcW w:w="3213" w:type="dxa"/>
          </w:tcPr>
          <w:p>
            <w:pPr>
              <w:pStyle w:val="Celda"/>
            </w:pPr>
            <w:r>
              <w:t xml:space="preserve">Person who is accountable for the identity (normally the AI Operations Owner).</w:t>
            </w:r>
          </w:p>
        </w:tc>
      </w:tr>
      <w:tr>
        <w:tc>
          <w:tcPr>
            <w:tcW w:w="3213" w:type="dxa"/>
          </w:tcPr>
          <w:p>
            <w:pPr>
              <w:pStyle w:val="Celda"/>
            </w:pPr>
            <w:r>
              <w:t xml:space="preserve">On whose behalf it acts</w:t>
            </w:r>
          </w:p>
        </w:tc>
        <w:tc>
          <w:tcPr>
            <w:tcW w:w="3213" w:type="dxa"/>
          </w:tcPr>
          <w:p>
            <w:pPr>
              <w:pStyle w:val="Celda"/>
            </w:pPr>
          </w:p>
        </w:tc>
        <w:tc>
          <w:tcPr>
            <w:tcW w:w="3213" w:type="dxa"/>
          </w:tcPr>
          <w:p>
            <w:pPr>
              <w:pStyle w:val="Celda"/>
            </w:pPr>
            <w:r>
              <w:t xml:space="preserve">On behalf of a specific user (delegation) · On behalf of the company (process). If it acts on behalf of a user, never with more permissions than that user.</w:t>
            </w:r>
          </w:p>
        </w:tc>
      </w:tr>
      <w:tr>
        <w:tc>
          <w:tcPr>
            <w:tcW w:w="3213" w:type="dxa"/>
          </w:tcPr>
          <w:p>
            <w:pPr>
              <w:pStyle w:val="Celda"/>
            </w:pPr>
            <w:r>
              <w:t xml:space="preserve">Credential management</w:t>
            </w:r>
          </w:p>
        </w:tc>
        <w:tc>
          <w:tcPr>
            <w:tcW w:w="3213" w:type="dxa"/>
          </w:tcPr>
          <w:p>
            <w:pPr>
              <w:pStyle w:val="Celda"/>
            </w:pPr>
          </w:p>
        </w:tc>
        <w:tc>
          <w:tcPr>
            <w:tcW w:w="3213" w:type="dxa"/>
          </w:tcPr>
          <w:p>
            <w:pPr>
              <w:pStyle w:val="Celda"/>
            </w:pPr>
            <w:r>
              <w:t xml:space="preserve">Secrets vault; no credentials in prompts or code; rotation.</w:t>
            </w:r>
          </w:p>
        </w:tc>
      </w:tr>
      <w:tr>
        <w:tc>
          <w:tcPr>
            <w:tcW w:w="3213" w:type="dxa"/>
          </w:tcPr>
          <w:p>
            <w:pPr>
              <w:pStyle w:val="Celda"/>
            </w:pPr>
            <w:r>
              <w:t xml:space="preserve">Revocation</w:t>
            </w:r>
          </w:p>
        </w:tc>
        <w:tc>
          <w:tcPr>
            <w:tcW w:w="3213" w:type="dxa"/>
          </w:tcPr>
          <w:p>
            <w:pPr>
              <w:pStyle w:val="Celda"/>
            </w:pPr>
          </w:p>
        </w:tc>
        <w:tc>
          <w:tcPr>
            <w:tcW w:w="3213" w:type="dxa"/>
          </w:tcPr>
          <w:p>
            <w:pPr>
              <w:pStyle w:val="Celda"/>
            </w:pPr>
            <w:r>
              <w:t xml:space="preserve">How and how quickly credentials are revoked; who can do so.</w:t>
            </w:r>
          </w:p>
        </w:tc>
      </w:tr>
      <w:tr>
        <w:tc>
          <w:tcPr>
            <w:tcW w:w="3213" w:type="dxa"/>
          </w:tcPr>
          <w:p>
            <w:pPr>
              <w:pStyle w:val="Celda"/>
            </w:pPr>
            <w:r>
              <w:t xml:space="preserve">Periodic review of the identity and its permissions </w:t>
            </w:r>
            <w:r>
              <w:rPr>
                <w:b/>
              </w:rPr>
              <w:t xml:space="preserve">(Enterprise)</w:t>
            </w:r>
          </w:p>
        </w:tc>
        <w:tc>
          <w:tcPr>
            <w:tcW w:w="3213" w:type="dxa"/>
          </w:tcPr>
          <w:p>
            <w:pPr>
              <w:pStyle w:val="Celda"/>
            </w:pPr>
          </w:p>
        </w:tc>
        <w:tc>
          <w:tcPr>
            <w:tcW w:w="3213" w:type="dxa"/>
          </w:tcPr>
          <w:p>
            <w:pPr>
              <w:pStyle w:val="Celda"/>
            </w:pPr>
            <w:r>
              <w:t xml:space="preserve">Frequency and owner. Recorded in the non-human identity inventory (P54).</w:t>
            </w:r>
          </w:p>
        </w:tc>
      </w:tr>
    </w:tbl>
    <w:p>
      <w:pPr>
        <w:pStyle w:val="Espacio"/>
      </w:pPr>
    </w:p>
    <w:p>
      <w:pPr>
        <w:pStyle w:val="Separador"/>
      </w:pPr>
    </w:p>
    <w:p>
      <w:pPr>
        <w:pStyle w:val="Heading1"/>
      </w:pPr>
      <w:r>
        <w:t xml:space="preserve">5. Least permissions</w:t>
      </w:r>
    </w:p>
    <w:p>
      <w:r>
        <w:rPr>
          <w:b/>
        </w:rPr>
        <w:t xml:space="preserve">Operation:</w:t>
      </w:r>
      <w:r>
        <w:t xml:space="preserve"> Read · Write · Delete · External sending · Financial transaction · Configuration change.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Tool or system</w:t>
            </w:r>
          </w:p>
        </w:tc>
        <w:tc>
          <w:tcPr>
            <w:tcW w:w="1928" w:type="dxa"/>
            <w:shd w:val="clear" w:color="auto" w:fill="F2DFCE"/>
          </w:tcPr>
          <w:p>
            <w:pPr>
              <w:pStyle w:val="Celda"/>
            </w:pPr>
            <w:r>
              <w:rPr>
                <w:b/>
              </w:rPr>
              <w:t xml:space="preserve">Operation</w:t>
            </w:r>
          </w:p>
        </w:tc>
        <w:tc>
          <w:tcPr>
            <w:tcW w:w="1928" w:type="dxa"/>
            <w:shd w:val="clear" w:color="auto" w:fill="F2DFCE"/>
          </w:tcPr>
          <w:p>
            <w:pPr>
              <w:pStyle w:val="Celda"/>
            </w:pPr>
            <w:r>
              <w:rPr>
                <w:b/>
              </w:rPr>
              <w:t xml:space="preserve">Specific scope</w:t>
            </w:r>
          </w:p>
        </w:tc>
        <w:tc>
          <w:tcPr>
            <w:tcW w:w="1928" w:type="dxa"/>
            <w:shd w:val="clear" w:color="auto" w:fill="F2DFCE"/>
          </w:tcPr>
          <w:p>
            <w:pPr>
              <w:pStyle w:val="Celda"/>
            </w:pPr>
            <w:r>
              <w:rPr>
                <w:b/>
              </w:rPr>
              <w:t xml:space="preserve">Justification</w:t>
            </w:r>
          </w:p>
        </w:tc>
        <w:tc>
          <w:tcPr>
            <w:tcW w:w="1928" w:type="dxa"/>
            <w:shd w:val="clear" w:color="auto" w:fill="F2DFCE"/>
          </w:tcPr>
          <w:p>
            <w:pPr>
              <w:pStyle w:val="Celda"/>
            </w:pPr>
            <w:r>
              <w:rPr>
                <w:b/>
              </w:rPr>
              <w:t xml:space="preserve">Prior human validation (Yes · No)</w:t>
            </w:r>
          </w:p>
        </w:tc>
      </w:tr>
      <w:tr>
        <w:tc>
          <w:tcPr>
            <w:tcW w:w="1928" w:type="dxa"/>
          </w:tcPr>
          <w:p>
            <w:pPr>
              <w:pStyle w:val="Celda"/>
            </w:pPr>
            <w:r>
              <w:t xml:space="preserve">Order management system </w:t>
            </w:r>
            <w:r>
              <w:rPr>
                <w:i/>
              </w:rPr>
              <w:t xml:space="preserve">(illustrative example)</w:t>
            </w:r>
          </w:p>
        </w:tc>
        <w:tc>
          <w:tcPr>
            <w:tcW w:w="1928" w:type="dxa"/>
          </w:tcPr>
          <w:p>
            <w:pPr>
              <w:pStyle w:val="Celda"/>
            </w:pPr>
            <w:r>
              <w:t xml:space="preserve">Read</w:t>
            </w:r>
          </w:p>
        </w:tc>
        <w:tc>
          <w:tcPr>
            <w:tcW w:w="1928" w:type="dxa"/>
          </w:tcPr>
          <w:p>
            <w:pPr>
              <w:pStyle w:val="Celda"/>
            </w:pPr>
            <w:r>
              <w:t xml:space="preserve">Orders of the customer who starts the conversation</w:t>
            </w:r>
          </w:p>
        </w:tc>
        <w:tc>
          <w:tcPr>
            <w:tcW w:w="1928" w:type="dxa"/>
          </w:tcPr>
          <w:p>
            <w:pPr>
              <w:pStyle w:val="Celda"/>
            </w:pPr>
            <w:r>
              <w:t xml:space="preserve">Check status</w:t>
            </w:r>
          </w:p>
        </w:tc>
        <w:tc>
          <w:tcPr>
            <w:tcW w:w="1928" w:type="dxa"/>
          </w:tcPr>
          <w:p>
            <w:pPr>
              <w:pStyle w:val="Celda"/>
            </w:pPr>
            <w:r>
              <w:t xml:space="preserve">No</w:t>
            </w:r>
          </w:p>
        </w:tc>
      </w:tr>
      <w:tr>
        <w:tc>
          <w:tcPr>
            <w:tcW w:w="1928" w:type="dxa"/>
          </w:tcPr>
          <w:p>
            <w:pPr>
              <w:pStyle w:val="Celda"/>
            </w:pPr>
            <w:r>
              <w:t xml:space="preserve">Order management system </w:t>
            </w:r>
            <w:r>
              <w:rPr>
                <w:i/>
              </w:rPr>
              <w:t xml:space="preserve">(illustrative example)</w:t>
            </w:r>
          </w:p>
        </w:tc>
        <w:tc>
          <w:tcPr>
            <w:tcW w:w="1928" w:type="dxa"/>
          </w:tcPr>
          <w:p>
            <w:pPr>
              <w:pStyle w:val="Celda"/>
            </w:pPr>
            <w:r>
              <w:t xml:space="preserve">Write</w:t>
            </w:r>
          </w:p>
        </w:tc>
        <w:tc>
          <w:tcPr>
            <w:tcW w:w="1928" w:type="dxa"/>
          </w:tcPr>
          <w:p>
            <w:pPr>
              <w:pStyle w:val="Celda"/>
            </w:pPr>
            <w:r>
              <w:t xml:space="preserve">Change of delivery address before dispatch</w:t>
            </w:r>
          </w:p>
        </w:tc>
        <w:tc>
          <w:tcPr>
            <w:tcW w:w="1928" w:type="dxa"/>
          </w:tcPr>
          <w:p>
            <w:pPr>
              <w:pStyle w:val="Celda"/>
            </w:pPr>
            <w:r>
              <w:t xml:space="preserve">Resolve a frequent request</w:t>
            </w:r>
          </w:p>
        </w:tc>
        <w:tc>
          <w:tcPr>
            <w:tcW w:w="1928" w:type="dxa"/>
          </w:tcPr>
          <w:p>
            <w:pPr>
              <w:pStyle w:val="Celda"/>
            </w:pPr>
            <w:r>
              <w:t xml:space="preserve">No, within the limits of block 7</w:t>
            </w:r>
          </w:p>
        </w:tc>
      </w:tr>
      <w:tr>
        <w:tc>
          <w:tcPr>
            <w:tcW w:w="1928" w:type="dxa"/>
          </w:tcPr>
          <w:p>
            <w:pPr>
              <w:pStyle w:val="Celda"/>
            </w:pPr>
            <w:r>
              <w:t xml:space="preserve">Returns gateway </w:t>
            </w:r>
            <w:r>
              <w:rPr>
                <w:i/>
              </w:rPr>
              <w:t xml:space="preserve">(illustrative example)</w:t>
            </w:r>
          </w:p>
        </w:tc>
        <w:tc>
          <w:tcPr>
            <w:tcW w:w="1928" w:type="dxa"/>
          </w:tcPr>
          <w:p>
            <w:pPr>
              <w:pStyle w:val="Celda"/>
            </w:pPr>
            <w:r>
              <w:t xml:space="preserve">Financial transaction</w:t>
            </w:r>
          </w:p>
        </w:tc>
        <w:tc>
          <w:tcPr>
            <w:tcW w:w="1928" w:type="dxa"/>
          </w:tcPr>
          <w:p>
            <w:pPr>
              <w:pStyle w:val="Celda"/>
            </w:pPr>
            <w:r>
              <w:t xml:space="preserve">Refunds for the customer's own orders</w:t>
            </w:r>
          </w:p>
        </w:tc>
        <w:tc>
          <w:tcPr>
            <w:tcW w:w="1928" w:type="dxa"/>
          </w:tcPr>
          <w:p>
            <w:pPr>
              <w:pStyle w:val="Celda"/>
            </w:pPr>
            <w:r>
              <w:t xml:space="preserve">Resolve returns</w:t>
            </w:r>
          </w:p>
        </w:tc>
        <w:tc>
          <w:tcPr>
            <w:tcW w:w="1928" w:type="dxa"/>
          </w:tcPr>
          <w:p>
            <w:pPr>
              <w:pStyle w:val="Celda"/>
            </w:pPr>
            <w:r>
              <w:t xml:space="preserve">Yes, above the limit</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Any permission not listed is denied.</w:t>
      </w:r>
    </w:p>
    <w:p>
      <w:pPr>
        <w:pStyle w:val="Separador"/>
      </w:pPr>
    </w:p>
    <w:p>
      <w:pPr>
        <w:pStyle w:val="Heading1"/>
      </w:pPr>
      <w:r>
        <w:t xml:space="preserve">6. Intent-based access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Authorised purposes of the agent</w:t>
            </w:r>
          </w:p>
        </w:tc>
        <w:tc>
          <w:tcPr>
            <w:tcW w:w="3213" w:type="dxa"/>
          </w:tcPr>
          <w:p>
            <w:pPr>
              <w:pStyle w:val="Celda"/>
            </w:pPr>
          </w:p>
        </w:tc>
        <w:tc>
          <w:tcPr>
            <w:tcW w:w="3213" w:type="dxa"/>
          </w:tcPr>
          <w:p>
            <w:pPr>
              <w:pStyle w:val="Celda"/>
            </w:pPr>
            <w:r>
              <w:t xml:space="preserve">Closed list of tasks for which it may act.</w:t>
            </w:r>
          </w:p>
        </w:tc>
      </w:tr>
      <w:tr>
        <w:tc>
          <w:tcPr>
            <w:tcW w:w="3213" w:type="dxa"/>
          </w:tcPr>
          <w:p>
            <w:pPr>
              <w:pStyle w:val="Celda"/>
            </w:pPr>
            <w:r>
              <w:t xml:space="preserve">Recording of the intent per action</w:t>
            </w:r>
          </w:p>
        </w:tc>
        <w:tc>
          <w:tcPr>
            <w:tcW w:w="3213" w:type="dxa"/>
          </w:tcPr>
          <w:p>
            <w:pPr>
              <w:pStyle w:val="Celda"/>
            </w:pPr>
          </w:p>
        </w:tc>
        <w:tc>
          <w:tcPr>
            <w:tcW w:w="3213" w:type="dxa"/>
          </w:tcPr>
          <w:p>
            <w:pPr>
              <w:pStyle w:val="Celda"/>
            </w:pPr>
            <w:r>
              <w:t xml:space="preserve">Each action records the task or request that originates it.</w:t>
            </w:r>
          </w:p>
        </w:tc>
      </w:tr>
      <w:tr>
        <w:tc>
          <w:tcPr>
            <w:tcW w:w="3213" w:type="dxa"/>
          </w:tcPr>
          <w:p>
            <w:pPr>
              <w:pStyle w:val="Celda"/>
            </w:pPr>
            <w:r>
              <w:t xml:space="preserve">Consistency check between intent and action</w:t>
            </w:r>
          </w:p>
        </w:tc>
        <w:tc>
          <w:tcPr>
            <w:tcW w:w="3213" w:type="dxa"/>
          </w:tcPr>
          <w:p>
            <w:pPr>
              <w:pStyle w:val="Celda"/>
            </w:pPr>
          </w:p>
        </w:tc>
        <w:tc>
          <w:tcPr>
            <w:tcW w:w="3213" w:type="dxa"/>
          </w:tcPr>
          <w:p>
            <w:pPr>
              <w:pStyle w:val="Celda"/>
            </w:pPr>
            <w:r>
              <w:t xml:space="preserve">How an action that does not correspond to the declared purpose is blocked (for example, an external sending during an enquiry).</w:t>
            </w:r>
          </w:p>
        </w:tc>
      </w:tr>
      <w:tr>
        <w:tc>
          <w:tcPr>
            <w:tcW w:w="3213" w:type="dxa"/>
          </w:tcPr>
          <w:p>
            <w:pPr>
              <w:pStyle w:val="Celda"/>
            </w:pPr>
            <w:r>
              <w:t xml:space="preserve">Handling of instructions contained in data</w:t>
            </w:r>
          </w:p>
        </w:tc>
        <w:tc>
          <w:tcPr>
            <w:tcW w:w="3213" w:type="dxa"/>
          </w:tcPr>
          <w:p>
            <w:pPr>
              <w:pStyle w:val="Celda"/>
            </w:pPr>
          </w:p>
        </w:tc>
        <w:tc>
          <w:tcPr>
            <w:tcW w:w="3213" w:type="dxa"/>
          </w:tcPr>
          <w:p>
            <w:pPr>
              <w:pStyle w:val="Celda"/>
            </w:pPr>
            <w:r>
              <w:t xml:space="preserve">How legitimate instructions and content read are kept separate.</w:t>
            </w:r>
          </w:p>
        </w:tc>
      </w:tr>
      <w:tr>
        <w:tc>
          <w:tcPr>
            <w:tcW w:w="3213" w:type="dxa"/>
          </w:tcPr>
          <w:p>
            <w:pPr>
              <w:pStyle w:val="Celda"/>
            </w:pPr>
            <w:r>
              <w:t xml:space="preserve">Chained actions </w:t>
            </w:r>
            <w:r>
              <w:rPr>
                <w:b/>
              </w:rPr>
              <w:t xml:space="preserve">(Enterprise)</w:t>
            </w:r>
          </w:p>
        </w:tc>
        <w:tc>
          <w:tcPr>
            <w:tcW w:w="3213" w:type="dxa"/>
          </w:tcPr>
          <w:p>
            <w:pPr>
              <w:pStyle w:val="Celda"/>
            </w:pPr>
          </w:p>
        </w:tc>
        <w:tc>
          <w:tcPr>
            <w:tcW w:w="3213" w:type="dxa"/>
          </w:tcPr>
          <w:p>
            <w:pPr>
              <w:pStyle w:val="Celda"/>
            </w:pPr>
            <w:r>
              <w:t xml:space="preserve">Limit on steps and a check before each action with an external effect.</w:t>
            </w:r>
          </w:p>
        </w:tc>
      </w:tr>
    </w:tbl>
    <w:p>
      <w:pPr>
        <w:pStyle w:val="Espacio"/>
      </w:pPr>
    </w:p>
    <w:p>
      <w:pPr>
        <w:pStyle w:val="Separador"/>
      </w:pPr>
    </w:p>
    <w:p>
      <w:pPr>
        <w:pStyle w:val="Heading1"/>
      </w:pPr>
      <w:r>
        <w:t xml:space="preserve">7. Action limits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Limit</w:t>
            </w:r>
          </w:p>
        </w:tc>
        <w:tc>
          <w:tcPr>
            <w:tcW w:w="3213" w:type="dxa"/>
            <w:shd w:val="clear" w:color="auto" w:fill="F2DFCE"/>
          </w:tcPr>
          <w:p>
            <w:pPr>
              <w:pStyle w:val="Celda"/>
            </w:pPr>
            <w:r>
              <w:rPr>
                <w:b/>
              </w:rPr>
              <w:t xml:space="preserve">Value</w:t>
            </w:r>
          </w:p>
        </w:tc>
        <w:tc>
          <w:tcPr>
            <w:tcW w:w="3213" w:type="dxa"/>
            <w:shd w:val="clear" w:color="auto" w:fill="F2DFCE"/>
          </w:tcPr>
          <w:p>
            <w:pPr>
              <w:pStyle w:val="Celda"/>
            </w:pPr>
            <w:r>
              <w:rPr>
                <w:b/>
              </w:rPr>
              <w:t xml:space="preserve">What happens when it is reached (Block · Human validation · Alert · Stop)</w:t>
            </w:r>
          </w:p>
        </w:tc>
      </w:tr>
      <w:tr>
        <w:tc>
          <w:tcPr>
            <w:tcW w:w="3213" w:type="dxa"/>
          </w:tcPr>
          <w:p>
            <w:pPr>
              <w:pStyle w:val="Celda"/>
            </w:pPr>
            <w:r>
              <w:t xml:space="preserve">Maximum amount per action</w:t>
            </w:r>
          </w:p>
        </w:tc>
        <w:tc>
          <w:tcPr>
            <w:tcW w:w="3213" w:type="dxa"/>
          </w:tcPr>
          <w:p>
            <w:pPr>
              <w:pStyle w:val="Celda"/>
            </w:pPr>
          </w:p>
        </w:tc>
        <w:tc>
          <w:tcPr>
            <w:tcW w:w="3213" w:type="dxa"/>
          </w:tcPr>
          <w:p>
            <w:pPr>
              <w:pStyle w:val="Celda"/>
            </w:pPr>
          </w:p>
        </w:tc>
      </w:tr>
      <w:tr>
        <w:tc>
          <w:tcPr>
            <w:tcW w:w="3213" w:type="dxa"/>
          </w:tcPr>
          <w:p>
            <w:pPr>
              <w:pStyle w:val="Celda"/>
            </w:pPr>
            <w:r>
              <w:t xml:space="preserve">Cumulative amount per period</w:t>
            </w:r>
          </w:p>
        </w:tc>
        <w:tc>
          <w:tcPr>
            <w:tcW w:w="3213" w:type="dxa"/>
          </w:tcPr>
          <w:p>
            <w:pPr>
              <w:pStyle w:val="Celda"/>
            </w:pPr>
          </w:p>
        </w:tc>
        <w:tc>
          <w:tcPr>
            <w:tcW w:w="3213" w:type="dxa"/>
          </w:tcPr>
          <w:p>
            <w:pPr>
              <w:pStyle w:val="Celda"/>
            </w:pPr>
          </w:p>
        </w:tc>
      </w:tr>
      <w:tr>
        <w:tc>
          <w:tcPr>
            <w:tcW w:w="3213" w:type="dxa"/>
          </w:tcPr>
          <w:p>
            <w:pPr>
              <w:pStyle w:val="Celda"/>
            </w:pPr>
            <w:r>
              <w:t xml:space="preserve">Number of actions per period</w:t>
            </w:r>
          </w:p>
        </w:tc>
        <w:tc>
          <w:tcPr>
            <w:tcW w:w="3213" w:type="dxa"/>
          </w:tcPr>
          <w:p>
            <w:pPr>
              <w:pStyle w:val="Celda"/>
            </w:pPr>
          </w:p>
        </w:tc>
        <w:tc>
          <w:tcPr>
            <w:tcW w:w="3213" w:type="dxa"/>
          </w:tcPr>
          <w:p>
            <w:pPr>
              <w:pStyle w:val="Celda"/>
            </w:pPr>
          </w:p>
        </w:tc>
      </w:tr>
      <w:tr>
        <w:tc>
          <w:tcPr>
            <w:tcW w:w="3213" w:type="dxa"/>
          </w:tcPr>
          <w:p>
            <w:pPr>
              <w:pStyle w:val="Celda"/>
            </w:pPr>
            <w:r>
              <w:t xml:space="preserve">Permitted recipients or domains</w:t>
            </w:r>
          </w:p>
        </w:tc>
        <w:tc>
          <w:tcPr>
            <w:tcW w:w="3213" w:type="dxa"/>
          </w:tcPr>
          <w:p>
            <w:pPr>
              <w:pStyle w:val="Celda"/>
            </w:pPr>
          </w:p>
        </w:tc>
        <w:tc>
          <w:tcPr>
            <w:tcW w:w="3213" w:type="dxa"/>
          </w:tcPr>
          <w:p>
            <w:pPr>
              <w:pStyle w:val="Celda"/>
            </w:pPr>
          </w:p>
        </w:tc>
      </w:tr>
      <w:tr>
        <w:tc>
          <w:tcPr>
            <w:tcW w:w="3213" w:type="dxa"/>
          </w:tcPr>
          <w:p>
            <w:pPr>
              <w:pStyle w:val="Celda"/>
            </w:pPr>
            <w:r>
              <w:t xml:space="preserve">Prohibited systems and data</w:t>
            </w:r>
          </w:p>
        </w:tc>
        <w:tc>
          <w:tcPr>
            <w:tcW w:w="3213" w:type="dxa"/>
          </w:tcPr>
          <w:p>
            <w:pPr>
              <w:pStyle w:val="Celda"/>
            </w:pPr>
          </w:p>
        </w:tc>
        <w:tc>
          <w:tcPr>
            <w:tcW w:w="3213" w:type="dxa"/>
          </w:tcPr>
          <w:p>
            <w:pPr>
              <w:pStyle w:val="Celda"/>
            </w:pPr>
          </w:p>
        </w:tc>
      </w:tr>
      <w:tr>
        <w:tc>
          <w:tcPr>
            <w:tcW w:w="3213" w:type="dxa"/>
          </w:tcPr>
          <w:p>
            <w:pPr>
              <w:pStyle w:val="Celda"/>
            </w:pPr>
            <w:r>
              <w:t xml:space="preserve">Maximum consumption cost per period</w:t>
            </w:r>
          </w:p>
        </w:tc>
        <w:tc>
          <w:tcPr>
            <w:tcW w:w="3213" w:type="dxa"/>
          </w:tcPr>
          <w:p>
            <w:pPr>
              <w:pStyle w:val="Celda"/>
            </w:pPr>
          </w:p>
        </w:tc>
        <w:tc>
          <w:tcPr>
            <w:tcW w:w="3213" w:type="dxa"/>
          </w:tcPr>
          <w:p>
            <w:pPr>
              <w:pStyle w:val="Celda"/>
            </w:pPr>
          </w:p>
        </w:tc>
      </w:tr>
      <w:tr>
        <w:tc>
          <w:tcPr>
            <w:tcW w:w="3213" w:type="dxa"/>
          </w:tcPr>
          <w:p>
            <w:pPr>
              <w:pStyle w:val="Celda"/>
            </w:pPr>
            <w:r>
              <w:t xml:space="preserve">Maximum number of steps per task</w:t>
            </w:r>
          </w:p>
        </w:tc>
        <w:tc>
          <w:tcPr>
            <w:tcW w:w="3213" w:type="dxa"/>
          </w:tcPr>
          <w:p>
            <w:pPr>
              <w:pStyle w:val="Celda"/>
            </w:pPr>
          </w:p>
        </w:tc>
        <w:tc>
          <w:tcPr>
            <w:tcW w:w="3213" w:type="dxa"/>
          </w:tcPr>
          <w:p>
            <w:pPr>
              <w:pStyle w:val="Celda"/>
            </w:pPr>
          </w:p>
        </w:tc>
      </w:tr>
      <w:tr>
        <w:tc>
          <w:tcPr>
            <w:tcW w:w="3213" w:type="dxa"/>
          </w:tcPr>
          <w:p>
            <w:pPr>
              <w:pStyle w:val="Celda"/>
            </w:pPr>
            <w:r>
              <w:t xml:space="preserve">Time window for action </w:t>
            </w:r>
            <w:r>
              <w:rPr>
                <w:b/>
              </w:rPr>
              <w:t xml:space="preserve">(Enterprise)</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8. Human validation of sensitive actions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Sensitive action</w:t>
            </w:r>
          </w:p>
        </w:tc>
        <w:tc>
          <w:tcPr>
            <w:tcW w:w="1606" w:type="dxa"/>
            <w:shd w:val="clear" w:color="auto" w:fill="F2DFCE"/>
          </w:tcPr>
          <w:p>
            <w:pPr>
              <w:pStyle w:val="Celda"/>
            </w:pPr>
            <w:r>
              <w:rPr>
                <w:b/>
              </w:rPr>
              <w:t xml:space="preserve">Sensitivity criterion</w:t>
            </w:r>
          </w:p>
        </w:tc>
        <w:tc>
          <w:tcPr>
            <w:tcW w:w="1606" w:type="dxa"/>
            <w:shd w:val="clear" w:color="auto" w:fill="F2DFCE"/>
          </w:tcPr>
          <w:p>
            <w:pPr>
              <w:pStyle w:val="Celda"/>
            </w:pPr>
            <w:r>
              <w:rPr>
                <w:b/>
              </w:rPr>
              <w:t xml:space="preserve">Who validates</w:t>
            </w:r>
          </w:p>
        </w:tc>
        <w:tc>
          <w:tcPr>
            <w:tcW w:w="1606" w:type="dxa"/>
            <w:shd w:val="clear" w:color="auto" w:fill="F2DFCE"/>
          </w:tcPr>
          <w:p>
            <w:pPr>
              <w:pStyle w:val="Celda"/>
            </w:pPr>
            <w:r>
              <w:rPr>
                <w:b/>
              </w:rPr>
              <w:t xml:space="preserve">Information seen by the validator</w:t>
            </w:r>
          </w:p>
        </w:tc>
        <w:tc>
          <w:tcPr>
            <w:tcW w:w="1606" w:type="dxa"/>
            <w:shd w:val="clear" w:color="auto" w:fill="F2DFCE"/>
          </w:tcPr>
          <w:p>
            <w:pPr>
              <w:pStyle w:val="Celda"/>
            </w:pPr>
            <w:r>
              <w:rPr>
                <w:b/>
              </w:rPr>
              <w:t xml:space="preserve">Maximum response time</w:t>
            </w:r>
          </w:p>
        </w:tc>
        <w:tc>
          <w:tcPr>
            <w:tcW w:w="1606" w:type="dxa"/>
            <w:shd w:val="clear" w:color="auto" w:fill="F2DFCE"/>
          </w:tcPr>
          <w:p>
            <w:pPr>
              <w:pStyle w:val="Celda"/>
            </w:pPr>
            <w:r>
              <w:rPr>
                <w:b/>
              </w:rPr>
              <w:t xml:space="preserve">If there is no response</w:t>
            </w:r>
          </w:p>
        </w:tc>
      </w:tr>
      <w:tr>
        <w:tc>
          <w:tcPr>
            <w:tcW w:w="1606" w:type="dxa"/>
          </w:tcPr>
          <w:p>
            <w:pPr>
              <w:pStyle w:val="Celda"/>
            </w:pPr>
            <w:r>
              <w:t xml:space="preserve">Refund above the limit </w:t>
            </w:r>
            <w:r>
              <w:rPr>
                <w:i/>
              </w:rPr>
              <w:t xml:space="preserve">(illustrative example)</w:t>
            </w:r>
          </w:p>
        </w:tc>
        <w:tc>
          <w:tcPr>
            <w:tcW w:w="1606" w:type="dxa"/>
          </w:tcPr>
          <w:p>
            <w:pPr>
              <w:pStyle w:val="Celda"/>
            </w:pPr>
            <w:r>
              <w:t xml:space="preserve">Amount</w:t>
            </w:r>
          </w:p>
        </w:tc>
        <w:tc>
          <w:tcPr>
            <w:tcW w:w="1606" w:type="dxa"/>
          </w:tcPr>
          <w:p>
            <w:pPr>
              <w:pStyle w:val="Celda"/>
            </w:pPr>
            <w:r>
              <w:t xml:space="preserve">Customer service supervisor</w:t>
            </w:r>
          </w:p>
        </w:tc>
        <w:tc>
          <w:tcPr>
            <w:tcW w:w="1606" w:type="dxa"/>
          </w:tcPr>
          <w:p>
            <w:pPr>
              <w:pStyle w:val="Celda"/>
            </w:pPr>
            <w:r>
              <w:t xml:space="preserve">Order, reason, history and the agent's proposal</w:t>
            </w:r>
          </w:p>
        </w:tc>
        <w:tc>
          <w:tcPr>
            <w:tcW w:w="1606" w:type="dxa"/>
          </w:tcPr>
          <w:p>
            <w:pPr>
              <w:pStyle w:val="Celda"/>
            </w:pPr>
            <w:r>
              <w:t xml:space="preserve">4 working hours</w:t>
            </w:r>
          </w:p>
        </w:tc>
        <w:tc>
          <w:tcPr>
            <w:tcW w:w="1606" w:type="dxa"/>
          </w:tcPr>
          <w:p>
            <w:pPr>
              <w:pStyle w:val="Celda"/>
            </w:pPr>
            <w:r>
              <w:t xml:space="preserve">It is cancelled and the customer is informed</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By default, a sensitive action without validation </w:t>
      </w:r>
      <w:r>
        <w:rPr>
          <w:b/>
        </w:rPr>
        <w:t xml:space="preserve">is cancelled</w:t>
      </w:r>
      <w:r>
        <w:t xml:space="preserve">; it is never executed because the time limit has expired. It must be consistent with the allocation of decisions in P17.</w:t>
      </w:r>
    </w:p>
    <w:p>
      <w:pPr>
        <w:pStyle w:val="Separador"/>
      </w:pPr>
    </w:p>
    <w:p>
      <w:pPr>
        <w:pStyle w:val="Heading1"/>
      </w:pPr>
      <w:r>
        <w:t xml:space="preserve">9. Kill switch</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Mechanism</w:t>
            </w:r>
          </w:p>
        </w:tc>
        <w:tc>
          <w:tcPr>
            <w:tcW w:w="3213" w:type="dxa"/>
          </w:tcPr>
          <w:p>
            <w:pPr>
              <w:pStyle w:val="Celda"/>
            </w:pPr>
          </w:p>
        </w:tc>
        <w:tc>
          <w:tcPr>
            <w:tcW w:w="3213" w:type="dxa"/>
          </w:tcPr>
          <w:p>
            <w:pPr>
              <w:pStyle w:val="Celda"/>
            </w:pPr>
            <w:r>
              <w:t xml:space="preserve">How the system is stopped (function, configuration, revocation of credentials).</w:t>
            </w:r>
          </w:p>
        </w:tc>
      </w:tr>
      <w:tr>
        <w:tc>
          <w:tcPr>
            <w:tcW w:w="3213" w:type="dxa"/>
          </w:tcPr>
          <w:p>
            <w:pPr>
              <w:pStyle w:val="Celda"/>
            </w:pPr>
            <w:r>
              <w:t xml:space="preserve">Who can activate it</w:t>
            </w:r>
          </w:p>
        </w:tc>
        <w:tc>
          <w:tcPr>
            <w:tcW w:w="3213" w:type="dxa"/>
          </w:tcPr>
          <w:p>
            <w:pPr>
              <w:pStyle w:val="Celda"/>
            </w:pPr>
          </w:p>
        </w:tc>
        <w:tc>
          <w:tcPr>
            <w:tcW w:w="3213" w:type="dxa"/>
          </w:tcPr>
          <w:p>
            <w:pPr>
              <w:pStyle w:val="Celda"/>
            </w:pPr>
            <w:r>
              <w:t xml:space="preserve">Roles, including at least one available outside working hours if the system operates continuously.</w:t>
            </w:r>
          </w:p>
        </w:tc>
      </w:tr>
      <w:tr>
        <w:tc>
          <w:tcPr>
            <w:tcW w:w="3213" w:type="dxa"/>
          </w:tcPr>
          <w:p>
            <w:pPr>
              <w:pStyle w:val="Celda"/>
            </w:pPr>
            <w:r>
              <w:t xml:space="preserve">What it stops</w:t>
            </w:r>
          </w:p>
        </w:tc>
        <w:tc>
          <w:tcPr>
            <w:tcW w:w="3213" w:type="dxa"/>
          </w:tcPr>
          <w:p>
            <w:pPr>
              <w:pStyle w:val="Celda"/>
            </w:pPr>
          </w:p>
        </w:tc>
        <w:tc>
          <w:tcPr>
            <w:tcW w:w="3213" w:type="dxa"/>
          </w:tcPr>
          <w:p>
            <w:pPr>
              <w:pStyle w:val="Celda"/>
            </w:pPr>
            <w:r>
              <w:t xml:space="preserve">New actions, actions in progress, pending queues.</w:t>
            </w:r>
          </w:p>
        </w:tc>
      </w:tr>
      <w:tr>
        <w:tc>
          <w:tcPr>
            <w:tcW w:w="3213" w:type="dxa"/>
          </w:tcPr>
          <w:p>
            <w:pPr>
              <w:pStyle w:val="Celda"/>
            </w:pPr>
            <w:r>
              <w:t xml:space="preserve">Target time to effective stop</w:t>
            </w:r>
          </w:p>
        </w:tc>
        <w:tc>
          <w:tcPr>
            <w:tcW w:w="3213" w:type="dxa"/>
          </w:tcPr>
          <w:p>
            <w:pPr>
              <w:pStyle w:val="Celda"/>
            </w:pPr>
          </w:p>
        </w:tc>
        <w:tc>
          <w:tcPr>
            <w:tcW w:w="3213" w:type="dxa"/>
          </w:tcPr>
          <w:p>
            <w:pPr>
              <w:pStyle w:val="Celda"/>
            </w:pPr>
            <w:r>
              <w:t xml:space="preserve">Measured in the test in block 11.</w:t>
            </w:r>
          </w:p>
        </w:tc>
      </w:tr>
      <w:tr>
        <w:tc>
          <w:tcPr>
            <w:tcW w:w="3213" w:type="dxa"/>
          </w:tcPr>
          <w:p>
            <w:pPr>
              <w:pStyle w:val="Celda"/>
            </w:pPr>
            <w:r>
              <w:t xml:space="preserve">Safe state after the stop</w:t>
            </w:r>
          </w:p>
        </w:tc>
        <w:tc>
          <w:tcPr>
            <w:tcW w:w="3213" w:type="dxa"/>
          </w:tcPr>
          <w:p>
            <w:pPr>
              <w:pStyle w:val="Celda"/>
            </w:pPr>
          </w:p>
        </w:tc>
        <w:tc>
          <w:tcPr>
            <w:tcW w:w="3213" w:type="dxa"/>
          </w:tcPr>
          <w:p>
            <w:pPr>
              <w:pStyle w:val="Celda"/>
            </w:pPr>
            <w:r>
              <w:t xml:space="preserve">Manual process or degraded mode (P19).</w:t>
            </w:r>
          </w:p>
        </w:tc>
      </w:tr>
      <w:tr>
        <w:tc>
          <w:tcPr>
            <w:tcW w:w="3213" w:type="dxa"/>
          </w:tcPr>
          <w:p>
            <w:pPr>
              <w:pStyle w:val="Celda"/>
            </w:pPr>
            <w:r>
              <w:t xml:space="preserve">Authorisation to reactivate</w:t>
            </w:r>
          </w:p>
        </w:tc>
        <w:tc>
          <w:tcPr>
            <w:tcW w:w="3213" w:type="dxa"/>
          </w:tcPr>
          <w:p>
            <w:pPr>
              <w:pStyle w:val="Celda"/>
            </w:pPr>
          </w:p>
        </w:tc>
        <w:tc>
          <w:tcPr>
            <w:tcW w:w="3213" w:type="dxa"/>
          </w:tcPr>
          <w:p>
            <w:pPr>
              <w:pStyle w:val="Celda"/>
            </w:pPr>
            <w:r>
              <w:t xml:space="preserve">A role different from the one operating the system when it was activated due to an incident.</w:t>
            </w:r>
          </w:p>
        </w:tc>
      </w:tr>
    </w:tbl>
    <w:p>
      <w:pPr>
        <w:pStyle w:val="Espacio"/>
      </w:pPr>
    </w:p>
    <w:p>
      <w:pPr>
        <w:pStyle w:val="Separador"/>
      </w:pPr>
    </w:p>
    <w:p>
      <w:pPr>
        <w:pStyle w:val="Heading1"/>
      </w:pPr>
      <w:r>
        <w:t xml:space="preserve">10. Action log</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Data logged</w:t>
            </w:r>
          </w:p>
        </w:tc>
        <w:tc>
          <w:tcPr>
            <w:tcW w:w="3213" w:type="dxa"/>
            <w:shd w:val="clear" w:color="auto" w:fill="F2DFCE"/>
          </w:tcPr>
          <w:p>
            <w:pPr>
              <w:pStyle w:val="Celda"/>
            </w:pPr>
            <w:r>
              <w:rPr>
                <w:b/>
              </w:rPr>
              <w:t xml:space="preserve">Is it logged? (Yes · No)</w:t>
            </w:r>
          </w:p>
        </w:tc>
        <w:tc>
          <w:tcPr>
            <w:tcW w:w="3213" w:type="dxa"/>
            <w:shd w:val="clear" w:color="auto" w:fill="F2DFCE"/>
          </w:tcPr>
          <w:p>
            <w:pPr>
              <w:pStyle w:val="Celda"/>
            </w:pPr>
            <w:r>
              <w:rPr>
                <w:b/>
              </w:rPr>
              <w:t xml:space="preserve">Observations</w:t>
            </w:r>
          </w:p>
        </w:tc>
      </w:tr>
      <w:tr>
        <w:tc>
          <w:tcPr>
            <w:tcW w:w="3213" w:type="dxa"/>
          </w:tcPr>
          <w:p>
            <w:pPr>
              <w:pStyle w:val="Celda"/>
            </w:pPr>
            <w:r>
              <w:t xml:space="preserve">Date and time</w:t>
            </w:r>
          </w:p>
        </w:tc>
        <w:tc>
          <w:tcPr>
            <w:tcW w:w="3213" w:type="dxa"/>
          </w:tcPr>
          <w:p>
            <w:pPr>
              <w:pStyle w:val="Celda"/>
            </w:pPr>
          </w:p>
        </w:tc>
        <w:tc>
          <w:tcPr>
            <w:tcW w:w="3213" w:type="dxa"/>
          </w:tcPr>
          <w:p>
            <w:pPr>
              <w:pStyle w:val="Celda"/>
            </w:pPr>
          </w:p>
        </w:tc>
      </w:tr>
      <w:tr>
        <w:tc>
          <w:tcPr>
            <w:tcW w:w="3213" w:type="dxa"/>
          </w:tcPr>
          <w:p>
            <w:pPr>
              <w:pStyle w:val="Celda"/>
            </w:pPr>
            <w:r>
              <w:t xml:space="preserve">Agent identity and version of model and prompts</w:t>
            </w:r>
          </w:p>
        </w:tc>
        <w:tc>
          <w:tcPr>
            <w:tcW w:w="3213" w:type="dxa"/>
          </w:tcPr>
          <w:p>
            <w:pPr>
              <w:pStyle w:val="Celda"/>
            </w:pPr>
          </w:p>
        </w:tc>
        <w:tc>
          <w:tcPr>
            <w:tcW w:w="3213" w:type="dxa"/>
          </w:tcPr>
          <w:p>
            <w:pPr>
              <w:pStyle w:val="Celda"/>
            </w:pPr>
          </w:p>
        </w:tc>
      </w:tr>
      <w:tr>
        <w:tc>
          <w:tcPr>
            <w:tcW w:w="3213" w:type="dxa"/>
          </w:tcPr>
          <w:p>
            <w:pPr>
              <w:pStyle w:val="Celda"/>
            </w:pPr>
            <w:r>
              <w:t xml:space="preserve">User or process on whose behalf it acts</w:t>
            </w:r>
          </w:p>
        </w:tc>
        <w:tc>
          <w:tcPr>
            <w:tcW w:w="3213" w:type="dxa"/>
          </w:tcPr>
          <w:p>
            <w:pPr>
              <w:pStyle w:val="Celda"/>
            </w:pPr>
          </w:p>
        </w:tc>
        <w:tc>
          <w:tcPr>
            <w:tcW w:w="3213" w:type="dxa"/>
          </w:tcPr>
          <w:p>
            <w:pPr>
              <w:pStyle w:val="Celda"/>
            </w:pPr>
          </w:p>
        </w:tc>
      </w:tr>
      <w:tr>
        <w:tc>
          <w:tcPr>
            <w:tcW w:w="3213" w:type="dxa"/>
          </w:tcPr>
          <w:p>
            <w:pPr>
              <w:pStyle w:val="Celda"/>
            </w:pPr>
            <w:r>
              <w:t xml:space="preserve">Originating intent or task</w:t>
            </w:r>
          </w:p>
        </w:tc>
        <w:tc>
          <w:tcPr>
            <w:tcW w:w="3213" w:type="dxa"/>
          </w:tcPr>
          <w:p>
            <w:pPr>
              <w:pStyle w:val="Celda"/>
            </w:pPr>
          </w:p>
        </w:tc>
        <w:tc>
          <w:tcPr>
            <w:tcW w:w="3213" w:type="dxa"/>
          </w:tcPr>
          <w:p>
            <w:pPr>
              <w:pStyle w:val="Celda"/>
            </w:pPr>
          </w:p>
        </w:tc>
      </w:tr>
      <w:tr>
        <w:tc>
          <w:tcPr>
            <w:tcW w:w="3213" w:type="dxa"/>
          </w:tcPr>
          <w:p>
            <w:pPr>
              <w:pStyle w:val="Celda"/>
            </w:pPr>
            <w:r>
              <w:t xml:space="preserve">Tool, operation and parameters</w:t>
            </w:r>
          </w:p>
        </w:tc>
        <w:tc>
          <w:tcPr>
            <w:tcW w:w="3213" w:type="dxa"/>
          </w:tcPr>
          <w:p>
            <w:pPr>
              <w:pStyle w:val="Celda"/>
            </w:pPr>
          </w:p>
        </w:tc>
        <w:tc>
          <w:tcPr>
            <w:tcW w:w="3213" w:type="dxa"/>
          </w:tcPr>
          <w:p>
            <w:pPr>
              <w:pStyle w:val="Celda"/>
            </w:pPr>
            <w:r>
              <w:t xml:space="preserve">Without exposing unnecessary sensitive data.</w:t>
            </w:r>
          </w:p>
        </w:tc>
      </w:tr>
      <w:tr>
        <w:tc>
          <w:tcPr>
            <w:tcW w:w="3213" w:type="dxa"/>
          </w:tcPr>
          <w:p>
            <w:pPr>
              <w:pStyle w:val="Celda"/>
            </w:pPr>
            <w:r>
              <w:t xml:space="preserve">Result of the action</w:t>
            </w:r>
          </w:p>
        </w:tc>
        <w:tc>
          <w:tcPr>
            <w:tcW w:w="3213" w:type="dxa"/>
          </w:tcPr>
          <w:p>
            <w:pPr>
              <w:pStyle w:val="Celda"/>
            </w:pPr>
          </w:p>
        </w:tc>
        <w:tc>
          <w:tcPr>
            <w:tcW w:w="3213" w:type="dxa"/>
          </w:tcPr>
          <w:p>
            <w:pPr>
              <w:pStyle w:val="Celda"/>
            </w:pPr>
          </w:p>
        </w:tc>
      </w:tr>
      <w:tr>
        <w:tc>
          <w:tcPr>
            <w:tcW w:w="3213" w:type="dxa"/>
          </w:tcPr>
          <w:p>
            <w:pPr>
              <w:pStyle w:val="Celda"/>
            </w:pPr>
            <w:r>
              <w:t xml:space="preserve">Human validation (who, when, outcome)</w:t>
            </w:r>
          </w:p>
        </w:tc>
        <w:tc>
          <w:tcPr>
            <w:tcW w:w="3213" w:type="dxa"/>
          </w:tcPr>
          <w:p>
            <w:pPr>
              <w:pStyle w:val="Celda"/>
            </w:pPr>
          </w:p>
        </w:tc>
        <w:tc>
          <w:tcPr>
            <w:tcW w:w="3213" w:type="dxa"/>
          </w:tcPr>
          <w:p>
            <w:pPr>
              <w:pStyle w:val="Celda"/>
            </w:pPr>
          </w:p>
        </w:tc>
      </w:tr>
      <w:tr>
        <w:tc>
          <w:tcPr>
            <w:tcW w:w="3213" w:type="dxa"/>
          </w:tcPr>
          <w:p>
            <w:pPr>
              <w:pStyle w:val="Celda"/>
            </w:pPr>
            <w:r>
              <w:t xml:space="preserve">Blocks due to limits or intent-based access control</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Retention period</w:t>
            </w:r>
          </w:p>
        </w:tc>
        <w:tc>
          <w:tcPr>
            <w:tcW w:w="3213" w:type="dxa"/>
          </w:tcPr>
          <w:p>
            <w:pPr>
              <w:pStyle w:val="Celda"/>
            </w:pPr>
          </w:p>
        </w:tc>
        <w:tc>
          <w:tcPr>
            <w:tcW w:w="3213" w:type="dxa"/>
          </w:tcPr>
          <w:p>
            <w:pPr>
              <w:pStyle w:val="Celda"/>
            </w:pPr>
            <w:r>
              <w:t xml:space="preserve">Not shorter than that required by applicable regulation (document 34).</w:t>
            </w:r>
          </w:p>
        </w:tc>
      </w:tr>
      <w:tr>
        <w:tc>
          <w:tcPr>
            <w:tcW w:w="3213" w:type="dxa"/>
          </w:tcPr>
          <w:p>
            <w:pPr>
              <w:pStyle w:val="Celda"/>
            </w:pPr>
            <w:r>
              <w:t xml:space="preserve">Protection against tampering </w:t>
            </w:r>
            <w:r>
              <w:rPr>
                <w:b/>
              </w:rPr>
              <w:t xml:space="preserve">(Enterprise)</w:t>
            </w:r>
          </w:p>
        </w:tc>
        <w:tc>
          <w:tcPr>
            <w:tcW w:w="3213" w:type="dxa"/>
          </w:tcPr>
          <w:p>
            <w:pPr>
              <w:pStyle w:val="Celda"/>
            </w:pPr>
          </w:p>
        </w:tc>
        <w:tc>
          <w:tcPr>
            <w:tcW w:w="3213" w:type="dxa"/>
          </w:tcPr>
          <w:p>
            <w:pPr>
              <w:pStyle w:val="Celda"/>
            </w:pPr>
            <w:r>
              <w:t xml:space="preserve">How the integrity of the log is guaranteed.</w:t>
            </w:r>
          </w:p>
        </w:tc>
      </w:tr>
      <w:tr>
        <w:tc>
          <w:tcPr>
            <w:tcW w:w="3213" w:type="dxa"/>
          </w:tcPr>
          <w:p>
            <w:pPr>
              <w:pStyle w:val="Celda"/>
            </w:pPr>
            <w:r>
              <w:t xml:space="preserve">Access to the log</w:t>
            </w:r>
          </w:p>
        </w:tc>
        <w:tc>
          <w:tcPr>
            <w:tcW w:w="3213" w:type="dxa"/>
          </w:tcPr>
          <w:p>
            <w:pPr>
              <w:pStyle w:val="Celda"/>
            </w:pPr>
          </w:p>
        </w:tc>
        <w:tc>
          <w:tcPr>
            <w:tcW w:w="3213" w:type="dxa"/>
          </w:tcPr>
          <w:p>
            <w:pPr>
              <w:pStyle w:val="Celda"/>
            </w:pPr>
            <w:r>
              <w:t xml:space="preserve">Who can consult it; the agent cannot modify it.</w:t>
            </w:r>
          </w:p>
        </w:tc>
      </w:tr>
    </w:tbl>
    <w:p>
      <w:pPr>
        <w:pStyle w:val="Espacio"/>
      </w:pPr>
    </w:p>
    <w:p>
      <w:pPr>
        <w:pStyle w:val="Separador"/>
      </w:pPr>
    </w:p>
    <w:p>
      <w:pPr>
        <w:pStyle w:val="Heading1"/>
      </w:pPr>
      <w:r>
        <w:t xml:space="preserve">11. Security testing, including prompt injection</w:t>
      </w:r>
    </w:p>
    <w:p>
      <w:r>
        <w:rPr>
          <w:b/>
        </w:rPr>
        <w:t xml:space="preserve">Type:</w:t>
      </w:r>
      <w:r>
        <w:t xml:space="preserve"> Direct injection · Indirect injection · Information leakage · Privilege escalation · Limit evasion · Consumption abuse · Kill switch test · Corporate test bench (SEG-27) · Other. </w:t>
      </w:r>
      <w:r>
        <w:rPr>
          <w:b/>
        </w:rPr>
        <w:t xml:space="preserve">Result:</w:t>
      </w:r>
      <w:r>
        <w:t xml:space="preserve"> Passed · Passed with observations · Failed · Pending.</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Test</w:t>
            </w:r>
          </w:p>
        </w:tc>
        <w:tc>
          <w:tcPr>
            <w:tcW w:w="1377" w:type="dxa"/>
            <w:shd w:val="clear" w:color="auto" w:fill="F2DFCE"/>
          </w:tcPr>
          <w:p>
            <w:pPr>
              <w:pStyle w:val="Celda"/>
            </w:pPr>
            <w:r>
              <w:rPr>
                <w:b/>
              </w:rPr>
              <w:t xml:space="preserve">Type</w:t>
            </w:r>
          </w:p>
        </w:tc>
        <w:tc>
          <w:tcPr>
            <w:tcW w:w="1377" w:type="dxa"/>
            <w:shd w:val="clear" w:color="auto" w:fill="F2DFCE"/>
          </w:tcPr>
          <w:p>
            <w:pPr>
              <w:pStyle w:val="Celda"/>
            </w:pPr>
            <w:r>
              <w:rPr>
                <w:b/>
              </w:rPr>
              <w:t xml:space="preserve">Date</w:t>
            </w:r>
          </w:p>
        </w:tc>
        <w:tc>
          <w:tcPr>
            <w:tcW w:w="1377" w:type="dxa"/>
            <w:shd w:val="clear" w:color="auto" w:fill="F2DFCE"/>
          </w:tcPr>
          <w:p>
            <w:pPr>
              <w:pStyle w:val="Celda"/>
            </w:pPr>
            <w:r>
              <w:rPr>
                <w:b/>
              </w:rPr>
              <w:t xml:space="preserve">Performed by</w:t>
            </w:r>
          </w:p>
        </w:tc>
        <w:tc>
          <w:tcPr>
            <w:tcW w:w="1377" w:type="dxa"/>
            <w:shd w:val="clear" w:color="auto" w:fill="F2DFCE"/>
          </w:tcPr>
          <w:p>
            <w:pPr>
              <w:pStyle w:val="Celda"/>
            </w:pPr>
            <w:r>
              <w:rPr>
                <w:b/>
              </w:rPr>
              <w:t xml:space="preserve">Result</w:t>
            </w:r>
          </w:p>
        </w:tc>
        <w:tc>
          <w:tcPr>
            <w:tcW w:w="1377" w:type="dxa"/>
            <w:shd w:val="clear" w:color="auto" w:fill="F2DFCE"/>
          </w:tcPr>
          <w:p>
            <w:pPr>
              <w:pStyle w:val="Celda"/>
            </w:pPr>
            <w:r>
              <w:rPr>
                <w:b/>
              </w:rPr>
              <w:t xml:space="preserve">Findings</w:t>
            </w:r>
          </w:p>
        </w:tc>
        <w:tc>
          <w:tcPr>
            <w:tcW w:w="1377" w:type="dxa"/>
            <w:shd w:val="clear" w:color="auto" w:fill="F2DFCE"/>
          </w:tcPr>
          <w:p>
            <w:pPr>
              <w:pStyle w:val="Celda"/>
            </w:pPr>
            <w:r>
              <w:rPr>
                <w:b/>
              </w:rPr>
              <w:t xml:space="preserve">Action and owner</w:t>
            </w:r>
          </w:p>
        </w:tc>
      </w:tr>
      <w:tr>
        <w:tc>
          <w:tcPr>
            <w:tcW w:w="1377" w:type="dxa"/>
          </w:tcPr>
          <w:p>
            <w:pPr>
              <w:pStyle w:val="Celda"/>
            </w:pPr>
            <w:r>
              <w:t xml:space="preserve">Document with hidden instructions asking for data to be forwarded </w:t>
            </w:r>
            <w:r>
              <w:rPr>
                <w:i/>
              </w:rPr>
              <w:t xml:space="preserve">(illustrative example)</w:t>
            </w:r>
          </w:p>
        </w:tc>
        <w:tc>
          <w:tcPr>
            <w:tcW w:w="1377" w:type="dxa"/>
          </w:tcPr>
          <w:p>
            <w:pPr>
              <w:pStyle w:val="Celda"/>
            </w:pPr>
            <w:r>
              <w:t xml:space="preserve">Indirect injection</w:t>
            </w:r>
          </w:p>
        </w:tc>
        <w:tc>
          <w:tcPr>
            <w:tcW w:w="1377" w:type="dxa"/>
          </w:tcPr>
          <w:p>
            <w:pPr>
              <w:pStyle w:val="Celda"/>
            </w:pPr>
          </w:p>
        </w:tc>
        <w:tc>
          <w:tcPr>
            <w:tcW w:w="1377" w:type="dxa"/>
          </w:tcPr>
          <w:p>
            <w:pPr>
              <w:pStyle w:val="Celda"/>
            </w:pPr>
            <w:r>
              <w:t xml:space="preserve">Security team external to the project</w:t>
            </w:r>
          </w:p>
        </w:tc>
        <w:tc>
          <w:tcPr>
            <w:tcW w:w="1377" w:type="dxa"/>
          </w:tcPr>
          <w:p>
            <w:pPr>
              <w:pStyle w:val="Celda"/>
            </w:pPr>
            <w:r>
              <w:t xml:space="preserve">Passed with observations</w:t>
            </w:r>
          </w:p>
        </w:tc>
        <w:tc>
          <w:tcPr>
            <w:tcW w:w="1377" w:type="dxa"/>
          </w:tcPr>
          <w:p>
            <w:pPr>
              <w:pStyle w:val="Celda"/>
            </w:pPr>
            <w:r>
              <w:t xml:space="preserve">The agent did not forward the data, but quoted the instruction in its response</w:t>
            </w:r>
          </w:p>
        </w:tc>
        <w:tc>
          <w:tcPr>
            <w:tcW w:w="1377" w:type="dxa"/>
          </w:tcPr>
          <w:p>
            <w:pPr>
              <w:pStyle w:val="Celda"/>
            </w:pPr>
            <w:r>
              <w:t xml:space="preserve">Filter quoted content · AI Technical Owner</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Tests should be performed by people outside the team that builds. A </w:t>
      </w:r>
      <w:r>
        <w:rPr>
          <w:i/>
        </w:rPr>
        <w:t xml:space="preserve">Failed</w:t>
      </w:r>
      <w:r>
        <w:t xml:space="preserve"> test on a critical control prevents the security sign-off in P23. The plan and report of adversarial testing campaigns are documented in P53.</w:t>
      </w:r>
    </w:p>
    <w:p>
      <w:pPr>
        <w:pStyle w:val="Separador"/>
      </w:pPr>
    </w:p>
    <w:p>
      <w:pPr>
        <w:pStyle w:val="Heading1"/>
      </w:pPr>
      <w:r>
        <w:t xml:space="preserve">12. Quality criteria</w:t>
      </w:r>
    </w:p>
    <w:p>
      <w:r>
        <w:t xml:space="preserve">Formal G4 and G5 criteria in document 21; agent controls in the AG controls of document 35.</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All applicable threats have a control and an owner.</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The agent has its own revocable identity.</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Permissions are limited to those listed and are justified.</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There is intent-based access control and there are limits with a defined consequence.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Sensitive actions require human validation and are cancelled without it.</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kill switch has been tested and the measured time meets the target.</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action log makes it possible to reconstruct who did what, why and with what result.</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Injection tests have been performed before G5 and critical findings have been resolved.</w:t>
            </w:r>
          </w:p>
        </w:tc>
        <w:tc>
          <w:tcPr>
            <w:tcW w:w="3213" w:type="dxa"/>
          </w:tcPr>
          <w:p>
            <w:pPr>
              <w:pStyle w:val="Celda"/>
            </w:pPr>
          </w:p>
        </w:tc>
      </w:tr>
    </w:tbl>
    <w:p>
      <w:pPr>
        <w:pStyle w:val="Espacio"/>
      </w:pPr>
    </w:p>
    <w:p>
      <w:pPr>
        <w:pStyle w:val="Separador"/>
      </w:pPr>
    </w:p>
    <w:p>
      <w:pPr>
        <w:pStyle w:val="Heading1"/>
      </w:pPr>
      <w:r>
        <w:t xml:space="preserve">13.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w:t>
            </w:r>
          </w:p>
        </w:tc>
        <w:tc>
          <w:tcPr>
            <w:tcW w:w="1928" w:type="dxa"/>
          </w:tcPr>
          <w:p>
            <w:pPr>
              <w:pStyle w:val="Celda"/>
            </w:pPr>
            <w:r>
              <w:t xml:space="preserve">Information security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Clearance</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Gate</w:t>
            </w:r>
            <w:r>
              <w:t xml:space="preserve"> decision-maker</w:t>
            </w:r>
          </w:p>
        </w:tc>
        <w:tc>
          <w:tcPr>
            <w:tcW w:w="1928" w:type="dxa"/>
          </w:tcPr>
          <w:p>
            <w:pPr>
              <w:pStyle w:val="Celda"/>
            </w:pPr>
            <w:r>
              <w:t xml:space="preserve">According to 01 §7.5 (recorded in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information security and the verifier are not part of the team that builds.</w:t>
      </w:r>
    </w:p>
    <w:p>
      <w:pPr>
        <w:pStyle w:val="Separador"/>
      </w:pPr>
    </w:p>
    <w:p>
      <w:pPr>
        <w:pStyle w:val="Heading1"/>
      </w:pPr>
      <w:r>
        <w:t xml:space="preserve">14.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r>
        <w:tc>
          <w:tcPr>
            <w:tcW w:w="3213" w:type="dxa"/>
          </w:tcPr>
          <w:p>
            <w:pPr>
              <w:pStyle w:val="Celda"/>
            </w:pPr>
            <w:r>
              <w:t xml:space="preserve">0.2</w:t>
            </w:r>
          </w:p>
        </w:tc>
        <w:tc>
          <w:tcPr>
            <w:tcW w:w="3213" w:type="dxa"/>
          </w:tcPr>
          <w:p>
            <w:pPr>
              <w:pStyle w:val="Celda"/>
            </w:pPr>
            <w:r>
              <w:t xml:space="preserve">19-10-2026</w:t>
            </w:r>
          </w:p>
        </w:tc>
        <w:tc>
          <w:tcPr>
            <w:tcW w:w="3213" w:type="dxa"/>
          </w:tcPr>
          <w:p>
            <w:pPr>
              <w:pStyle w:val="Celda"/>
            </w:pPr>
            <w:r>
              <w:t xml:space="preserve">Threats of tool and connector poisoning, traffic outside the corporate AI gateway and customer impersonation with AI (3); test type "corporate test bench" (11) (D159).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P18 · Security design (including agents)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P18 · Security design (including agents)</dc:title>
  <dc:creator>Fernando García Varela</dc:creator>
  <dc:language>en</dc:language>
  <dc:description>sha256:10a6f60e2b635c5c7c603f938ee59fad1ed4ec183ca5a413890d790d6d0185df</dc:description>
  <cp:keywords>SEVEN-G</cp:keywords>
</cp:coreProperties>
</file>