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Determinación de intensidad</w:t>
      </w:r>
    </w:p>
    <w:p>
      <w:r>
        <w:rPr>
          <w:b/>
        </w:rPr>
        <w:t xml:space="preserve">Decide, con ocho preguntas de sí o no, si la iniciativa se gobierna con intensidad Lite o Enterprise y deja registrada la justificación.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P04 · Determinación de intensidad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16-09-2026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En la fase 0, antes de G0. Se repite obligatoriamente en G3 y en cada revisión de continuidad (R6), y siempre que cambie un hecho que afecte a un criterio (01 §9.1).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responsable de producto de IA, con el responsable de riesgos de 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Lite: oficina de IA. Enterprise: auditor de IA. Si el resultado es Lite, la verificación debería comprobar especialmente las respuestas "No".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resultado es automático: no requiere decisión. El órgano del </w:t>
            </w:r>
            <w:r>
              <w:rPr>
                <w:i/>
              </w:rPr>
              <w:t xml:space="preserve">gate</w:t>
            </w:r>
            <w:r>
              <w:t xml:space="preserve"> se limita a comprobar que las respuestas están justificadas.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Gate en que se revisa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G0 · Autorización, G3 · Viabilidad y R6 · Revisión de continuidad.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T04 · Determinación de intensidad (módulo de T01).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Esta plantilla es igual en ambas intensidades, porque es la que determina cuál aplica. No tiene campos </w:t>
            </w:r>
            <w:r>
              <w:rPr>
                <w:b/>
              </w:rPr>
              <w:t xml:space="preserve">(Enterprise)</w:t>
            </w:r>
            <w:r>
              <w:t xml:space="preserve">: el bloque 7 (cambio de intensidad) se rellena en ambas cuando cambia el resultado.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</w:t>
      </w:r>
      <w:r>
        <w:rPr>
          <w:b/>
        </w:rPr>
        <w:t xml:space="preserve">Basta un criterio Enterprise para aplicar esa intensidad</w:t>
      </w:r>
      <w:r>
        <w:t xml:space="preserve"> (01 §9.1).</w:t>
      </w:r>
    </w:p>
    <w:p>
      <w:pPr>
        <w:pStyle w:val="Lista"/>
      </w:pPr>
      <w:r>
        <w:t xml:space="preserve">• Toda respuesta, sea "Sí" o "No", se justifica con hechos y, cuando exista, con evidencia enlazada.</w:t>
      </w:r>
    </w:p>
    <w:p>
      <w:pPr>
        <w:pStyle w:val="Lista"/>
      </w:pPr>
      <w:r>
        <w:t xml:space="preserve">• En esta plantilla, una respuesta "Pendiente" cuenta como "Sí" hasta que se resuelva, con responsable y fecha. Así se evita avanzar con menos control por falta de información. Es una regla de prudencia propuesta por la plantilla que el documento 21 debería confirmar.</w:t>
      </w:r>
    </w:p>
    <w:p>
      <w:pPr>
        <w:pStyle w:val="Lista"/>
      </w:pPr>
      <w:r>
        <w:t xml:space="preserve">• La intensidad no puede rebajarse para acelerar un </w:t>
      </w:r>
      <w:r>
        <w:rPr>
          <w:i/>
        </w:rPr>
        <w:t xml:space="preserve">gate</w:t>
      </w:r>
      <w:r>
        <w:t xml:space="preserve">. Una iniciativa sin ningún criterio puede aplicar voluntariamente Enterprise.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Nombre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Momento de la determinación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Fase 0 · G3 · R6 · Cambio relevante.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 determinada anteriormente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Lite · Enterprise · Ninguna (primera determinación).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 y rol.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Fuentes consultadas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Fuente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Referencia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Carta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P01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Alcance y exposición.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Declaración de contexto y restricciones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P02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Datos, autonomía máxima, función crítica.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Ficha de inventario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P05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Tecnología, exposición, autonomía, rol regulatorio.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Clasificación de ambición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P07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Criterio 7.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Clasificación regulatoria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P11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Criterio 1 (a partir de la fase 3).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Umbral de inversión aprobado en C2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Documento 13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Criterio 8.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Criterios Enterprise</w:t>
      </w:r>
    </w:p>
    <w:p>
      <w:r>
        <w:t xml:space="preserve">Responda a las ocho preguntas. Referencia: 01 §9.2.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Criterio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Justificación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Alto riesgo regulatorio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¿El sistema está clasificado, o hay indicios razonables de que será clasificado, como de alto riesgo según la regulación aplicable?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 · No · Pendiente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P11 o análisis preliminar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Decisiones sobre personas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¿El resultado influye de forma significativa en decisiones que afectan a personas, como empleo, crédito, seguros o acceso a servicios?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 · No · Pendiente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Exposición directa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¿Clientes, pacientes, ciudadanos u otras personas externas interactúan directamente con el sistema?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 · No · Pendiente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Exposición en P05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Agentes con capacidad de actuar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¿El sistema ejecuta acciones, como escribir en sistemas, enviar comunicaciones o realizar pagos, sin que una persona valide cada acción antes de ejecutarla (A2 o A3), y esas acciones tienen efecto sobre terceros, dinero, datos personales o sistemas de producción?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 · No · Pendiente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Nivel de autonomía en P05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Datos especialmente protegidos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¿Trata categorías especiales de datos personales o información confidencial crítica?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 · No · Pendiente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P02 §6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Función crítica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¿Soporta una función crítica o importante del negocio, o sujeta a regulación sectorial de resiliencia operativa?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 · No · Pendiente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Nivel Transformar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¿La iniciativa está clasificada como Transformar?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P07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Inversión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¿La inversión prevista supera el umbral aprobado por el consejo en C2?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 · No · Pendiente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Indicar umbral e inversión estimada.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P01 §7</w:t>
            </w:r>
          </w:p>
        </w:tc>
      </w:tr>
    </w:tbl>
    <w:p>
      <w:pPr>
        <w:pStyle w:val="Espacio"/>
      </w:pPr>
    </w:p>
    <w:p>
      <w:r>
        <w:t xml:space="preserve">Guía para las preguntas que más dudas generan: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Mientras P11 no esté hecho, se responde con el análisis preliminar. Si el sistema cae en un ámbito de alto riesgo (por ejemplo, empleo, acceso a servicios esenciales, infraestructuras críticas, educación o biometría) y no se ha descartado de forma documentada, la respuesta es "Pendiente".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"Significativa" incluye los casos en que la persona que decide suele seguir el resultado del sistema, aunque formalmente tenga la última palabra.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Equivale a la exposición "Clientes o personas externas de forma directa" de la taxonomía (03 §3.3). La exposición indirecta no activa el criterio, aunque debe valorarse en el criterio 2.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Se responde "Sí" cuando el nivel de autonomía es A2 (Actuación supervisada) o A3 (Actuación autónoma) y las acciones tienen efecto sobre terceros, dinero, datos personales o sistemas de producción (01 §9.2; niveles de autonomía en el documento 35). Con A0 o A1, o con A2 o A3 sin ese efecto, se responde "No" y se justifica.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Categorías especiales son, entre otras, datos de salud, biométricos para identificar, origen étnico, opiniones políticas, convicciones religiosas, afiliación sindical, vida u orientación sexual. Los datos sobre condenas e infracciones penales deberían tratarse con el mismo criterio.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Para entidades sujetas a DORA, se consideran las funciones críticas o importantes que la entidad haya identificado.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Se considera la inversión total prevista de la iniciativa, no solo el presupuesto autorizado en G0.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Resultado</w:t>
      </w:r>
    </w:p>
    <w:p>
      <w:r>
        <w:rPr>
          <w:b/>
        </w:rPr>
        <w:t xml:space="preserve">Regla de cálculo:</w:t>
      </w:r>
      <w:r>
        <w:t xml:space="preserve"> si al menos una respuesta es "Sí" o "Pendiente", la intensidad es </w:t>
      </w:r>
      <w:r>
        <w:rPr>
          <w:b/>
        </w:rPr>
        <w:t xml:space="preserve">Enterprise</w:t>
      </w:r>
      <w:r>
        <w:t xml:space="preserve">. Si todas son "No", la intensidad es </w:t>
      </w:r>
      <w:r>
        <w:rPr>
          <w:b/>
        </w:rPr>
        <w:t xml:space="preserve">Lite</w:t>
      </w:r>
      <w:r>
        <w:t xml:space="preserve">.</w:t>
      </w:r>
    </w:p>
    <w:p>
      <w:r>
        <w:t xml:space="preserve">En una hoja de cálculo: </w:t>
      </w:r>
      <w:r>
        <w:rPr>
          <w:rFonts w:ascii="Consolas" w:hAnsi="Consolas"/>
          <w:sz w:val="18"/>
        </w:rPr>
        <w:t xml:space="preserve">=SI(CONTAR.SI(rango_respuestas;"No")=8;"Lite";"Enterprise")</w:t>
      </w:r>
      <w:r>
        <w:t xml:space="preserve">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Número de criterios en "Sí"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Recuento automático.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Número de criterios en "Pendiente"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Recuento automático.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Intensidad resultante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Lite · Enterprise.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Criterios que la determinan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Números de los criterios en "Sí" o "Pendiente".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Aplicación voluntaria de Enterprise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No. Solo si el resultado es Lite y la compañía decide aplicar Enterprise.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Pendientes por resolver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Criterio, responsable y fecha.</w:t>
            </w:r>
          </w:p>
        </w:tc>
      </w:tr>
    </w:tbl>
    <w:p>
      <w:pPr>
        <w:pStyle w:val="Espacio"/>
      </w:pPr>
    </w:p>
    <w:p>
      <w:r>
        <w:rPr>
          <w:i/>
        </w:rPr>
        <w:t xml:space="preserve">(ejemplo ilustrativo)</w:t>
      </w:r>
      <w:r>
        <w:t xml:space="preserve"> Asistente de respuesta a consultas de clientes sobre pedidos: criterio 3 "Sí" (los clientes conversan con el asistente); resto "No". Intensidad resultante: </w:t>
      </w:r>
      <w:r>
        <w:rPr>
          <w:b/>
        </w:rPr>
        <w:t xml:space="preserve">Enterprise</w:t>
      </w:r>
      <w:r>
        <w:t xml:space="preserve">.</w:t>
      </w:r>
    </w:p>
    <w:p>
      <w:pPr>
        <w:pStyle w:val="Separador"/>
      </w:pPr>
    </w:p>
    <w:p>
      <w:pPr>
        <w:pStyle w:val="Heading1"/>
      </w:pPr>
      <w:r>
        <w:t xml:space="preserve">6. Consecuencias de la intensidad</w:t>
      </w:r>
    </w:p>
    <w:p>
      <w:r>
        <w:t xml:space="preserve">Referencia: 01 §9.3 y, para verificación y decisión, 01 §7.5.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Lite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Enterprise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Puertas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G0–G2 y G4–G5 pueden agruparse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Todas por separado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Evidencias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Plantillas simplificadas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Plantillas completas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Verificación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Oficina de IA; auditor de IA por muestreo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Auditor de IA en todos los </w:t>
            </w:r>
            <w:r>
              <w:rPr>
                <w:i/>
              </w:rPr>
              <w:t xml:space="preserve">gates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Decisión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Patrocinador, con conformidad de riesgos en G3, G4 y G5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Comité de IA; consejo en Transformar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Puesta en producción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Conformidad de riesgos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Firma multinivel con veto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Revisión de continuidad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Semestral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Trimestral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Visibilidad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Panel del consejo agregado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Panel del consejo por iniciativa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Cambio de intensidad</w:t>
      </w:r>
    </w:p>
    <w:p>
      <w:r>
        <w:t xml:space="preserve">Rellenar solo si el resultado difiere de la determinación anterior. Es obligatorio en las dos intensidades: el paso de Lite a Enterprise se registra precisamente cuando la iniciativa aún es Lite.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Criterio que cambia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Evidencias que deben completarse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  <w:i/>
              </w:rPr>
              <w:t xml:space="preserve">Gates</w:t>
            </w:r>
            <w:r>
              <w:rPr>
                <w:b/>
              </w:rPr>
              <w:t xml:space="preserve"> afectados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Registrado por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Lite · Enterprise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Lite · Enterprise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15-01-2027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Lite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Enterprise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4: se añade la actuación automática sobre pedidos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P17 y P18 completas; firma multinivel en G5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G4 y G5 por separado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Oficina de IA</w:t>
            </w:r>
          </w:p>
        </w:tc>
      </w:tr>
    </w:tbl>
    <w:p>
      <w:pPr>
        <w:pStyle w:val="Espacio"/>
      </w:pPr>
    </w:p>
    <w:p>
      <w:r>
        <w:t xml:space="preserve">Un paso de Lite a Enterprise obliga a completar con plantillas completas las evidencias de los </w:t>
      </w:r>
      <w:r>
        <w:rPr>
          <w:i/>
        </w:rPr>
        <w:t xml:space="preserve">gates</w:t>
      </w:r>
      <w:r>
        <w:t xml:space="preserve"> pendientes. Un paso de Enterprise a Lite solo es posible si desaparecen todos los criterios y debe registrarse como evento de cambio de clasificación (03 §3.3).</w:t>
      </w:r>
    </w:p>
    <w:p>
      <w:pPr>
        <w:pStyle w:val="Separador"/>
      </w:pPr>
    </w:p>
    <w:p>
      <w:pPr>
        <w:pStyle w:val="Heading1"/>
      </w:pPr>
      <w:r>
        <w:t xml:space="preserve">8. Criterios de calidad</w:t>
      </w:r>
    </w:p>
    <w:p>
      <w:r>
        <w:t xml:space="preserve">Los criterios formales están en el documento 21 (ver criterios G0.xx, G3.xx y R6.xx).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ocho preguntas tienen respuesta.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respuesta tiene justificación basada en hechos.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respuestas son coherentes con P01, P02, P05, P07 y, desde la fase 3, con P11.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resultado aplica la regla "basta uno".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criterios pendientes tienen responsable y fecha.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hay cambio de intensidad, están identificadas las evidencias y </w:t>
            </w:r>
            <w:r>
              <w:rPr>
                <w:i/>
              </w:rPr>
              <w:t xml:space="preserve">gates</w:t>
            </w:r>
            <w:r>
              <w:t xml:space="preserve"> afectados.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Elabora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Consultado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riesgos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Toma conocimiento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Órgano que decide el </w:t>
            </w:r>
            <w:r>
              <w:rPr>
                <w:i/>
              </w:rPr>
              <w:t xml:space="preserve">gate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quien verifica no ha respondido al cuestionario.</w:t>
      </w:r>
    </w:p>
    <w:p>
      <w:pPr>
        <w:pStyle w:val="Separador"/>
      </w:pPr>
    </w:p>
    <w:p>
      <w:pPr>
        <w:pStyle w:val="Heading1"/>
      </w:pPr>
      <w:r>
        <w:t xml:space="preserve">10.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16-09-2026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Convierte los ocho criterios Enterprise de 01 §9.2 en preguntas con resultado automático y registra los cambios de intensidad. Ajustes de coherencia con 01 (separación de funciones en Lite, resultados de R6, criterio de agentes) y con 34 y 37.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19-09-2026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bloque 7 (cambio de intensidad) deja de ser </w:t>
            </w:r>
            <w:r>
              <w:rPr>
                <w:i/>
              </w:rPr>
              <w:t xml:space="preserve">(Enterprise)</w:t>
            </w:r>
            <w:r>
              <w:t xml:space="preserve">: se rellena también en Lite, que es cuando se registra el paso a Enterprise.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P04 · Determinación de intensidad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P04 · Determinación de intensidad</dc:title>
  <dc:creator>Fernando García · SEACHAD</dc:creator>
  <dc:language>es</dc:language>
  <dc:description>sha256:a79cda88755ce7b3d8231aedce68d461247acfeb07c62da845f19e2b62170314</dc:description>
  <cp:keywords>SEVEN-G</cp:keywords>
</cp:coreProperties>
</file>