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Catálogo de herramientas autorizadas y solicitudes</w:t>
      </w:r>
    </w:p>
    <w:p>
      <w:r>
        <w:rPr>
          <w:b/>
        </w:rPr>
        <w:t xml:space="preserve">Publica qué herramientas de IA pueden usarse, con qué información y en qué condiciones, y registra las solicitudes de herramientas nuevas y las comunicaciones de incidentes o usos dudosos de los empleados.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P43 · Catálogo de herramientas autorizadas y solicitudes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La política de uso aceptable (31 §4.2) remite al empleado a un catálogo de herramientas autorizadas: si el catálogo no existe o no dice con qué información puede usarse cada herramienta, la política no se puede cumplir y el uso no autorizado crece por falta de alternativa. Esta plantilla convierte esa remisión en un registro publicable, da un cauce con plazo a las necesidades nuevas —la causa más frecuente del uso no autorizado— y recoge las comunicaciones de los empleados, que son a menudo la primera señal de un incidente.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crea en C2, al aprobar la política de uso aceptable, y es un registro vivo: se actualiza con cada solicitud resuelta, cada regularización de uso no autorizado (31 §5.5), cada activación de IA embebida (31 §5.6) y en la revisión anual de C5. Las secciones 4 y 5 se usan cada vez que llega una solicitud o una comunicación.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oficina de IA mantiene el catálogo y evalúa las solicitudes, con seguridad de la información, protección de datos y compras. El empleado rellena la solicitud (sección 4.1) y la comunicación (sección 5.1).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auditor de IA o la auditoría interna, por muestreo, dentro del plan de auditoría (documento 38).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alta y los cambios de categoría los decide la oficina de IA, o el comité de IA si la herramienta cumple un criterio Enterprise (31 §5.5; 30 §7.5). El bloqueo lo decide seguridad de la información con la oficina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del ciclo corporativo,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C2 (catálogo inicial con la política), C4 (monitor T21 revisado por el comité de IA) y C5 (revisión anual). En una iniciativa, G3 y G5 comprueban que las herramientas usadas figuran en el catálogo o en el inventario.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T21 · Monitor de uso corporativo de IA (catálogo, solicitudes pendientes y tiempo de respuesta). Cada herramienta autorizada se registra en T02 (P05); las comunicaciones que resultan incidentes o no conformidades, en T08 (P27).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31 §4.2, §4.3, §4.7, §4.8 y §5 (incluidas §5.2 a §5.7); 32 §2.1 y §3.3; 37 §4; P05; P14.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catálogo, la solicitud y la comunicación son obligatorios en ambos alcances de implantación (90 §2.1). En alcance Lite pueden omitirse los campos marcados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Una fila por herramienta y edición.</w:t>
      </w:r>
      <w:r>
        <w:t xml:space="preserve"> La versión corporativa y la gratuita o personal de una misma herramienta son entradas distintas; la personal figura como </w:t>
      </w:r>
      <w:r>
        <w:rPr>
          <w:i/>
        </w:rPr>
        <w:t xml:space="preserve">No autorizada</w:t>
      </w:r>
      <w:r>
        <w:t xml:space="preserve"> (31 §4.2.3).</w:t>
      </w:r>
    </w:p>
    <w:p>
      <w:pPr>
        <w:pStyle w:val="Lista"/>
      </w:pPr>
      <w:r>
        <w:t xml:space="preserve">• </w:t>
      </w:r>
      <w:r>
        <w:rPr>
          <w:b/>
        </w:rPr>
        <w:t xml:space="preserve">Toda herramienta del catálogo tiene código de inventario</w:t>
      </w:r>
      <w:r>
        <w:t xml:space="preserve"> SIA-AAAA-NNN con tipo de uso </w:t>
      </w:r>
      <w:r>
        <w:rPr>
          <w:i/>
        </w:rPr>
        <w:t xml:space="preserve">Uso corporativo de IA de propósito general</w:t>
      </w:r>
      <w:r>
        <w:t xml:space="preserve"> (32 §2.1). Sin alta en T02 no hay alta en el catálogo.</w:t>
      </w:r>
    </w:p>
    <w:p>
      <w:pPr>
        <w:pStyle w:val="Lista"/>
      </w:pPr>
      <w:r>
        <w:t xml:space="preserve">• Los niveles de información son los de la clasificación de la compañía (en los modelos del documento 31: [Pública] · [Interna] · [Confidencial] · [Restringida]). Las siete categorías de 31 §4.3 están prohibidas salvo que la fila lo autorice de forma expresa.</w:t>
      </w:r>
    </w:p>
    <w:p>
      <w:pPr>
        <w:pStyle w:val="Lista"/>
      </w:pPr>
      <w:r>
        <w:t xml:space="preserve">• Una herramienta que cumple un criterio Enterprise, se configura para actuar (A2 o A3) o se integra en un proceso compartido no se resuelve aquí: pasa al ciclo completo como iniciativa (31 §3.6 y §5.1).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Compañía o perímetro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Sociedad, país o unidad a los que se aplica (90 §2.3).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catálogo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incrementa con cada alta, baja o cambio de condiciones.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publicación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Aprobado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Oficina de IA o comité de IA, con referencia del acta.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Política de uso aceptable de referencia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Versión y fecha (documento 31, sección 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Lugar de publicación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Intranet u otro canal accesible a todos los empleados.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Canal de solicitud de herramientas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Formulario, buzón o gestor de peticiones.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 de respuesta a solicitudes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Orientativo: [15 días hábiles] (31 §4.2.5).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Canal de comunicación de incidentes y usos dudosos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de 31 §4.8 y, para comunicaciones confidenciales, el sistema interno de información (Ley 2/2023).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Próxima revisión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Como máximo, en la revisión anual de C5.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Catálogo de herramientas</w:t>
      </w:r>
    </w:p>
    <w:p>
      <w:pPr>
        <w:pStyle w:val="Heading2"/>
      </w:pPr>
      <w:r>
        <w:t xml:space="preserve">3.1 Categorías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Significado (31 §4.2)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Autorizada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Puede usarse para las finalidades indicadas con información hasta el nivel [Confidencial], con cuenta corporativa.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Autorizada con restricciones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Solo para determinados usos, colectivos o niveles de información.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No autorizada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 puede usarse para trabajar.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3.2 Registro del catálogo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</w:tblGrid>
      <w:tr>
        <w:trPr>
          <w:tblHeader/>
        </w:trPr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(T02)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Herramienta, edición y proveedor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Finalidades autorizadas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Colectivos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Autonomía máxima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Conexiones permitidas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Condiciones de uso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Formación exigida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Evaluación del proveedor (P14)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del servicio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Alta · próxima revisión</w:t>
            </w:r>
          </w:p>
        </w:tc>
      </w:tr>
      <w:tr>
        <w:tc>
          <w:tcPr>
            <w:tcW w:w="803" w:type="dxa"/>
          </w:tcPr>
          <w:p>
            <w:pPr>
              <w:pStyle w:val="Celda"/>
            </w:pPr>
            <w:r>
              <w:t xml:space="preserve">SIA-AAAA-NNN</w:t>
            </w: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Autorizada · Autorizada con restricciones</w:t>
            </w: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A0 · A1 · A2 (31 §4.7; A3 no se admite)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Correo · documentos · calendario · ninguna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Cuenta corporativa; sin entrenamiento con datos de la compañía; registros conservados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F1 · F2 (31 §6.2)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N1 · N2 · N3, fecha</w:t>
            </w: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</w:tr>
      <w:tr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</w:tr>
      <w:tr>
        <w:tc>
          <w:tcPr>
            <w:tcW w:w="803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SIA-2026-014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Asistente de redacción generativo, edición corporativa, proveedor ficticio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Autorizada con restricciones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Redacción y resumen de documentos internos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Todos los empleados con F1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A0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Ninguna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Cuenta corporativa; el proveedor no usa los datos para entrenar; registros conservados 12 meses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F1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N1, 10-09-2026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Dirección de tecnología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15-09-2026 · 15-09-2027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3.3 Condiciones por nivel de información</w:t>
      </w:r>
    </w:p>
    <w:p>
      <w:r>
        <w:t xml:space="preserve">Marque en cada celda: </w:t>
      </w:r>
      <w:r>
        <w:rPr>
          <w:b/>
        </w:rPr>
        <w:t xml:space="preserve">Permitido</w:t>
      </w:r>
      <w:r>
        <w:t xml:space="preserve"> · </w:t>
      </w:r>
      <w:r>
        <w:rPr>
          <w:b/>
        </w:rPr>
        <w:t xml:space="preserve">Con condiciones</w:t>
      </w:r>
      <w:r>
        <w:t xml:space="preserve"> (indique cuáles) · </w:t>
      </w:r>
      <w:r>
        <w:rPr>
          <w:b/>
        </w:rPr>
        <w:t xml:space="preserve">No permitido</w:t>
      </w:r>
      <w:r>
        <w:t xml:space="preserve">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(T02)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[Pública]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[Interna]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[Confidencial]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[Restringida]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Datos personales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Categorías especiales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Credenciales y secretos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 permitido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SIA-2026-014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Permitido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Permitido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 condiciones: sin datos de clientes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 permitido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 permitido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 permitido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 permitido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3.4 Herramientas no autorizadas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Herramienta o tipo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Alternativa del catálogo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Bloqueo técnico (Sí · No)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la decisión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Versiones gratuitas o personales de asistentes generativos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Uso de los datos por el proveedor; sin registros corporativos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SIA-2026-014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15-09-2026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3.5 IA embebida y suites de productividad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(T02)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Producto y función de IA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Origen de la detección (31 §5.6, paso 1)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 (31 §5.6, paso 5)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Controles de 31 §5.7 cumplidos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Decide · fecha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Notas de versión · renovación · aviso del proveedor · consola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Desactivada · En evaluación · Activada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No activar · Activar como uso corporativo con condiciones · Ciclo completo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Permisos · etiquetado · uso de datos · registros · transcripción · funciones agénticas · licencias · formación previa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Solicitud de herramienta nueva</w:t>
      </w:r>
    </w:p>
    <w:p>
      <w:pPr>
        <w:pStyle w:val="Heading2"/>
      </w:pPr>
      <w:r>
        <w:t xml:space="preserve">4.1 Solicitud (la rellena el empleado)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solicitud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SOL-AAAA-NNN (código propuesto por esta plantilla).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Solicitante, puesto y área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Herramienta, edición y proveedor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Necesidad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tarea quiere resolver y por qué no basta el catálogo actual.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Colectivo y número de usuarios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que se usaría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Nivel más alto ([Pública] · [Interna] · [Confidencial] · [Restringida]) y si incluye datos personales o alguna categoría de 31 §4.3.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Funciones de agente o conexiones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actuaría en nombre del usuario (31 §4.7) o se conectaría a correo, documentos u otros sistemas.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¿Se está usando ya?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Si es Sí, se registra además como uso no autorizado declarado (31 §5.3 y §5.5; periodo de regularización inicial, si está abierto).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estimado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Licencias por usuario y año, si se conoce.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4.2 Evaluación (la rellena la oficina de IA)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¿Existe alternativa en el catálogo?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existe y cubre la necesidad, se propone </w:t>
            </w:r>
            <w:r>
              <w:rPr>
                <w:i/>
              </w:rPr>
              <w:t xml:space="preserve">Remitir al catálogo</w:t>
            </w:r>
            <w:r>
              <w:t xml:space="preserve">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preliminar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Tipo de uso, clasificación regulatoria provisional, exposición y autonomía (32 §3.3 y §3.4).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¿Cumple algún criterio Enterprise?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ocho de 31 §3.5. Si alguno se cumple, se propone </w:t>
            </w:r>
            <w:r>
              <w:rPr>
                <w:i/>
              </w:rPr>
              <w:t xml:space="preserve">Tratar como iniciativa</w:t>
            </w:r>
            <w:r>
              <w:t xml:space="preserve"> y decide el comité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Evaluación del proveedor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P14 con nivel N1 · N2 · N3 (documento 36).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 contractuales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Uso de los datos para entrenar, localización, subencargados, registros y responsabilidad (31 §5.6, paso 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Protección de datos y seguridad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Necesidad de evaluación de impacto en protección de datos (RGPD); controles del documento 35.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anual y licencias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Categoría </w:t>
            </w:r>
            <w:r>
              <w:rPr>
                <w:i/>
              </w:rPr>
              <w:t xml:space="preserve">licencias</w:t>
            </w:r>
            <w:r>
              <w:t xml:space="preserve"> del documento 42.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Propuesta de categoría y condiciones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Filas de las secciones 3.2 y 3.3 propuestas.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4.3 Resolución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Resolución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Autorizar · Autorizar con restricciones · Remitir al catálogo · Denegar · Tratar como iniciativa (fase 0, 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Obligatorio en todos los casos.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Oficina de IA; comité de IA si hay criterio Enterprise. Nunca el solicitante.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resolución y días hábiles transcurridos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Frente al plazo de la sección 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Acciones derivadas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Alta en T02 (código SIA), actualización del catálogo, formación F1 o F2, contratación y configuración.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Comunicación al solicitante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y canal.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Comunicación de incidentes y usos dudosos</w:t>
      </w:r>
    </w:p>
    <w:p>
      <w:pPr>
        <w:pStyle w:val="Heading2"/>
      </w:pPr>
      <w:r>
        <w:t xml:space="preserve">5.1 Comunicación (la rellena el empleado)</w:t>
      </w:r>
    </w:p>
    <w:p>
      <w:r>
        <w:t xml:space="preserve">Comunicar de buena fe un error propio o un uso indebido no genera represalias y se valora como atenuante (31 §3.9 y §4.8).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COM-AAAA-NNN (código propuesto por esta plantilla).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hora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Del hecho y de la comunicación.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Comunicante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área, o </w:t>
            </w:r>
            <w:r>
              <w:rPr>
                <w:i/>
              </w:rPr>
              <w:t xml:space="preserve">confidencial</w:t>
            </w:r>
            <w:r>
              <w:t xml:space="preserve"> si se usa el sistema interno de información.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ha ocurrido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Información introducida por error en una herramienta no autorizada para ella · Resultado que ha causado o puede causar daño · Comportamiento inesperado de un sistema o agente · Intento de manipulación o ataque apoyado en IA · Uso de herramientas no autorizadas por otras personas · Duda sobre si un uso está permitido.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Herramienta o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y, si se conoce, código del catálogo.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afectada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Categorías 1 a 7 de 31 §4.3, o ninguna.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Descripción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pasó, cuándo y a quién afecta, sin copiar la información sensible en el formulario.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Medidas ya tomadas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agente desactivado o sesión cerrada.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5.2 Triaje (lo rellena la oficina de IA)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Consulta resuelta · Incidente (INC-AAAA-NNN, P27) · No conformidad por uso no autorizado (NC-AAAA-NNN) · Solicitud de herramienta (sección 4) · Remisión al sistema interno de información.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Severidad del incidente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S1 · S2 · S3 · S4 con los criterios de 37 §4.2. El triaje respeta los tiempos de 37 §4.3.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de la no conformidad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Crítica · Mayor · Menor con los criterios de 31 §5.4.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Valoración de notificaciones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violación de seguridad de datos personales (RGPD) o incidente grave (Reglamento de IA): documento 37 §5.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Respuesta al comunicante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y contenido; en las dudas, la respuesta se incorpora a las preguntas frecuentes del catálogo.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5.3 Registro de comunicaciones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Clasificación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(INC · NC · SOL)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Cierre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Recibida · En triaje · Derivada · Cerrada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COM-2026-031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02-10-2026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Información introducida por error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Asistente gratuito no autorizado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 conformidad mayor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NC-2026-012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Derivada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Indicadores para el monitor T21</w:t>
      </w:r>
    </w:p>
    <w:p>
      <w:r>
        <w:t xml:space="preserve">Los datos se presentan agregados por área (31 §7.2). </w:t>
      </w:r>
      <w:r>
        <w:rPr>
          <w:i/>
        </w:rPr>
        <w:t xml:space="preserve">Sin dato</w:t>
      </w:r>
      <w:r>
        <w:t xml:space="preserve"> no es cero.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 o 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Periodicidad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Composición del catálogo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Herramientas autorizadas, con restricciones y no autorizadas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Mensual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Solicitudes pendientes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Solicitudes sin resolución al cierre del periodo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Mensual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Tiempo medio de respuesta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Media de días hábiles entre solicitud y resolución, frente al plazo de la sección 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Mensual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Resoluciones por tipo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Autorizar · con restricciones · remitir · denegar · iniciativa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Trimestral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Comunicaciones por tipo y clasificación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Recuento de la sección 5.3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Mensual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IA embebida pendiente de decisión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Funciones en estado </w:t>
            </w:r>
            <w:r>
              <w:rPr>
                <w:i/>
              </w:rPr>
              <w:t xml:space="preserve">En evaluación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Trimestral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catálogo está publicado, es accesible a todos los empleados y es coherente con la política de uso aceptable vigente (pregunta D1.04 del documento 11).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herramienta autorizada tiene código SIA en el inventario y evaluación del proveedor (pregunta D6.03 del documento 11).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fila indica finalidades, colectivos, autonomía máxima, condiciones y nivel máximo de información.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solicitudes tienen resolución motivada, decidida por quien corresponde y dentro de plazo, o la demora está explicada.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Ninguna herramienta con criterio Enterprise o autonomía A2 o A3 sobre terceros figura como uso corporativo sin iniciativa.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comunicación tiene triaje y, si procede, código INC o NC vinculado en T08.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comité de IA revisa estos indicadores en el monitor T21 (pregunta D6.09 del documento 11).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Mantiene el catálogo y evalúa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Conformidad de seguridad y de 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Segunda línea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 altas y cambios con criterio Enterprise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 por muestreo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 o auditoría interna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solicita una herramienta no la resuelve, y quien la evalúa no decide sobre las que cumplen un criterio Enterprise.</w:t>
      </w:r>
    </w:p>
    <w:p>
      <w:pPr>
        <w:pStyle w:val="Separador"/>
      </w:pPr>
    </w:p>
    <w:p>
      <w:pPr>
        <w:pStyle w:val="Heading1"/>
      </w:pPr>
      <w:r>
        <w:t xml:space="preserve">9.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Catálogo con categorías y condiciones por nivel de información de 31 §4.2 y §4.3, solicitud de herramienta nueva (31 §4.2.5), comunicación de incidentes y usos dudosos (31 §4.8) e indicadores para T21. Propone los códigos SOL-AAAA-NNN y COM-AAAA-NNN.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P43 · Catálogo de herramientas autorizadas y solicitudes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P43 · Catálogo de herramientas autorizadas y solicitudes</dc:title>
  <dc:creator>Fernando García · SEACHAD</dc:creator>
  <dc:language>es</dc:language>
  <dc:description>sha256:9613a265177b9896f8cd02c48da45e9257eec3c3939d8ff4541a3150234d6391</dc:description>
  <cp:keywords>SEVEN-G</cp:keywords>
</cp:coreProperties>
</file>