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Análisis de causa raíz y plan de acción correctiva</w:t>
      </w:r>
    </w:p>
    <w:p>
      <w:r>
        <w:rPr>
          <w:b/>
        </w:rPr>
        <w:t xml:space="preserve">Hoja de trabajo para encontrar la causa sistémica de una no conformidad o de un incidente de IA, analizarlo sin buscar culpables y convertir la conclusión en acciones con responsable, plazo y criterio de eficacia.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P52 · Análisis de causa raíz y plan de acción correctiva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19-09-2026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Cita"/>
      </w:pPr>
      <w:r>
        <w:rPr>
          <w:b/>
        </w:rPr>
        <w:t xml:space="preserve">Por qué importa.</w:t>
      </w:r>
      <w:r>
        <w:t xml:space="preserve"> Corregir el hecho sin eliminar su causa garantiza que se repita, en el mismo sistema o en otro que comparte proveedor, modelo o proceso. Un análisis que termina en «error humano» protege al sistema de gestión y expone a las personas, y hace que la próxima vez nadie informe a tiempo. Esta hoja fija el método, exige que la causa raíz cumpla cuatro condiciones de validez y obliga a decidir cómo se medirá la eficacia de cada acción antes de ejecutarla; es la evidencia que el auditor de IA necesita para cerrar una no conformidad (P50) y el análisis posterior que cierra un incidente (P27).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Obligatoria en las no conformidades mayores y críticas y en el análisis posterior de los incidentes S1, S2 y S3 (simplificado en S3); recomendada en las no conformidades menores repetidas. Plazos: 37 §3.10 (no conformidades) y 37 §4.3 (análisis posterior: 10 días hábiles tras el cierre técnico en S1, 20 en S2, 30 días en S3).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responsable de la acción (no conformidades) o el coordinador del incidente (incidentes), con el equipo técnico y las personas que intervinieron. Conviene un facilitador ajeno al equipo en S1 y en críticas.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responsable de riesgos de IA revisa el análisis posterior de los incidentes (37 §4.5). El auditor de IA comprueba la validez de la causa raíz y la eficacia antes de cerrar una no conformidad.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 o aprueba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plan lo aprueba el comité de IA (críticas y S1), el responsable de riesgos de IA (mayores y S2) o la oficina de IA (menores y S3), según 37 §3.6.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Etapa, </w:t>
            </w:r>
            <w:r>
              <w:rPr>
                <w:b/>
                <w:i/>
              </w:rPr>
              <w:t xml:space="preserve">gate</w:t>
            </w:r>
            <w:r>
              <w:rPr>
                <w:b/>
              </w:rPr>
              <w:t xml:space="preserve"> o momento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Fase 6 y cualquier momento en que se abra una no conformidad. Se revisa en R6 (R6.06, R6.15), en G7 (G7.04) y en la revisión anual C5 (recurrencias).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T08 · Registro de no conformidades e incidentes (acciones y estado). La hoja de trabajo se conserva como evidencia vinculada.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Documento de referencia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Documento 37 §2 (principios 4 y 6), §3.5–3.7 y §4.5 (fases 7 y 8); documento 33 (riesgos materializados); documento 35 (controles).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 puede usar solo los cinco porqués y omitir los bloques marcados </w:t>
            </w:r>
            <w:r>
              <w:rPr>
                <w:b/>
              </w:rPr>
              <w:t xml:space="preserve">(Enterprise)</w:t>
            </w:r>
            <w:r>
              <w:t xml:space="preserve">. La validación de la causa raíz y el criterio de eficacia son obligatorios en ambas.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</w:t>
      </w:r>
      <w:r>
        <w:rPr>
          <w:b/>
        </w:rPr>
        <w:t xml:space="preserve">Sin culpables, con responsables.</w:t>
      </w:r>
      <w:r>
        <w:t xml:space="preserve"> Se buscan causas en el sistema de gestión, no personas a las que atribuir el fallo. «Error humano» no es una causa raíz final: se pregunta por qué el sistema permitió o no detectó ese error.</w:t>
      </w:r>
    </w:p>
    <w:p>
      <w:pPr>
        <w:pStyle w:val="Lista"/>
      </w:pPr>
      <w:r>
        <w:t xml:space="preserve">• Antes de analizar se comprueba que las evidencias del momento del incidente están conservadas (37 §2, principio 7).</w:t>
      </w:r>
    </w:p>
    <w:p>
      <w:pPr>
        <w:pStyle w:val="Lista"/>
      </w:pPr>
      <w:r>
        <w:t xml:space="preserve">• Varias no conformidades de la misma causa se analizan en una sola hoja, pero cada una conserva su código (37 §3.3).</w:t>
      </w:r>
    </w:p>
    <w:p>
      <w:pPr>
        <w:pStyle w:val="Lista"/>
      </w:pPr>
      <w:r>
        <w:t xml:space="preserve">• Toda acción valora si el mismo fallo existe en otros sistemas o iniciativas (principio «corregir aquí y en todas partes»).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Objeto del análisis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NC-AAAA-NNN · INC-AAAA-NNN (uno o varios).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Tipo o severidad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Menor · Mayor · Crítica / S1 · S2 · S3 · S4.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Sistema e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SIA-AAAA-NNN · IA-AAAA-NNN.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Facilitador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Rol y nombre; ajeno al equipo cuando se recomiende.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Participantes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Roles, no solo nombres.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inicio y fecha límite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Según 37 §3.10 o §4.3.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Evidencias conservadas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Registros, versiones de modelo e instrucciones, configuraciones, entradas y salidas.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 la hoja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Hechos y cronología</w:t>
      </w:r>
    </w:p>
    <w:p>
      <w:r>
        <w:t xml:space="preserve">Se describen hechos verificables, en orden, sin interpretación.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y hora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Hecho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Fuente o evidencia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Quién o qué actuó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03-11-2026 09:12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Se sustituye la versión del modelo del proveedor por una nueva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Registro de cambios del proveedor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Proveedor, sin aviso a la compañía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03-11-2026 15:40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La alerta de tasa de rechazo supera el umbral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Alerta AL-04 de P25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Monitorización</w:t>
            </w: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Causa inmediata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produjo directamente el hecho.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Qué funcionó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Controles que detectaron o limitaron el daño.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Qué no funcionó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Controles que fallaron, no existían o no se activaron.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Cinco porqués</w:t>
      </w:r>
    </w:p>
    <w:p>
      <w:r>
        <w:t xml:space="preserve">Se pregunta por qué ocurrió cada respuesta hasta llegar a una causa sobre la que se puede actuar y que explica el fallo del sistema de gestión, no solo el hecho. Puede hacer falta más o menos de cinco pasos.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Paso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Pregunta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Respuesta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¿Por qué ocurrió el hecho?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¿Por qué ocurrió lo anterior?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¿Por qué?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¿Por qué?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¿Por qué?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i/>
        </w:rPr>
        <w:t xml:space="preserve">(ejemplo ilustrativo)</w:t>
      </w:r>
      <w:r>
        <w:t xml:space="preserve"> El asistente dio plazos de devolución erróneos → porque el proveedor cambió la versión del modelo → porque el contrato no exigía preaviso de cambios de versión → porque la evaluación del proveedor no revisó esa cláusula → porque P14 no la incluía para proveedores N2. Causa raíz: la lista de cláusulas aplicada a proveedores N2 no exigía preaviso de cambios de modelo.</w:t>
      </w:r>
    </w:p>
    <w:p>
      <w:pPr>
        <w:pStyle w:val="Separador"/>
      </w:pPr>
    </w:p>
    <w:p>
      <w:pPr>
        <w:pStyle w:val="Heading1"/>
      </w:pPr>
      <w:r>
        <w:t xml:space="preserve">5. Diagrama de causa y efecto (Ishikawa) </w:t>
      </w:r>
      <w:r>
        <w:rPr>
          <w:b/>
        </w:rPr>
        <w:t xml:space="preserve">(Enterprise)</w:t>
      </w:r>
    </w:p>
    <w:p>
      <w:r>
        <w:t xml:space="preserve">Se exploran las causas posibles por categoría con las preguntas guía de 37 §3.5. Se anotan solo las causas con indicios; las descartadas se marcan con el motivo.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Categoría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Preguntas guía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Causas posibles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¿Confirmada? (Sí · No · En análisis)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rPr>
                <w:b/>
              </w:rPr>
              <w:t xml:space="preserve">Personas y capacidades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¿Conocían el requisito? ¿Tenían formación y tiempo? ¿Había presión para avanzar?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rPr>
                <w:b/>
              </w:rPr>
              <w:t xml:space="preserve">Proceso y método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¿El requisito estaba claro? ¿La plantilla o la lista de verificación lo recogía? ¿El flujo permitía saltarlo?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rPr>
                <w:b/>
              </w:rPr>
              <w:t xml:space="preserve">Datos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¿Cambiaron los datos, su calidad o su origen? ¿Había linaje?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rPr>
                <w:b/>
              </w:rPr>
              <w:t xml:space="preserve">Modelo y tecnología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¿Cambió el modelo, las instrucciones o la configuración? ¿Falló la monitorización?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rPr>
                <w:b/>
              </w:rPr>
              <w:t xml:space="preserve">Proveedores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¿Hubo cambios del proveedor no notificados? ¿El contrato lo cubría?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rPr>
                <w:b/>
              </w:rPr>
              <w:t xml:space="preserve">Gobierno y controles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¿Había separación de funciones? ¿El control estaba diseñado y probado? ¿El registro alertó?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rPr>
                <w:b/>
              </w:rPr>
              <w:t xml:space="preserve">Entorno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¿Cambió la regulación, el uso, el volumen o apareció un atacante?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Validación de la causa raíz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Condición (37 §3.5)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¿Se cumple? (Sí · No)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Justificación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Explica todos los hechos observados.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Al eliminarla, el fallo no se habría producido o se habría detectado.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 accionable.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No se limita a atribuir la responsabilidad a una persona.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Causa raíz confirmada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Una frase. Si hay varias, se numeran.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¿Existía el riesgo en el registro?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(IA-AAAA-NNN · R*nn*, pasa a </w:t>
            </w:r>
            <w:r>
              <w:rPr>
                <w:i/>
              </w:rPr>
              <w:t xml:space="preserve">Materializado</w:t>
            </w:r>
            <w:r>
              <w:t xml:space="preserve"> y se revalora, 33 §7.2) · No (se añade a P12).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Otros sistemas o iniciativas expuestos a la misma causa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Mismo proveedor, modelo, datos, plantilla o proceso.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Análisis posterior al incidente sin culpables</w:t>
      </w:r>
    </w:p>
    <w:p>
      <w:r>
        <w:t xml:space="preserve">Solo para incidentes (37 §4.5, fase 7). Se completa además de las secciones 3 a 6.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Eficacia de la detección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Horas entre inicio estimado y detección; qué la habría adelantado.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Eficacia de la contención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Horas entre detección y contención; ¿se usó el interruptor de parada y en cuánto tiempo tuvo efecto?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Cumplimiento de plazos internos y regulatorios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Según P51 §10.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Daño y coste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Importe y estado (validado · declarado · estimado), o </w:t>
            </w:r>
            <w:r>
              <w:rPr>
                <w:i/>
              </w:rPr>
              <w:t xml:space="preserve">Sin dato</w:t>
            </w:r>
            <w:r>
              <w:t xml:space="preserve">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Eficacia de los controles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Controles SEG y AG que funcionaron o fallaron.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Decisiones tomadas bajo presión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información faltaba y cómo se decidió; sin juicio sobre las personas.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Lecciones para otras iniciativas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Iniciativas con tecnología o proveedores comunes a las que se comunican.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¿Procede abrir no conformidades?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el incidente revela un requisito incumplido o si la gestión incumplió el proceso (37 §6); códigos NC abiertos en P50.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8. Plan de acción correctiva y preventiva</w:t>
      </w:r>
    </w:p>
    <w:p>
      <w:r>
        <w:rPr>
          <w:b/>
        </w:rPr>
        <w:t xml:space="preserve">Tipo:</w:t>
      </w:r>
      <w:r>
        <w:t xml:space="preserve"> Corrección (subsanar el hecho) · Acción correctiva (eliminar la causa raíz) · Acción preventiva (evitar que la misma causa produzca el fallo en otros sistemas). </w:t>
      </w:r>
      <w:r>
        <w:rPr>
          <w:b/>
        </w:rPr>
        <w:t xml:space="preserve">Estado:</w:t>
      </w:r>
      <w:r>
        <w:t xml:space="preserve"> Pendiente · En curso · Ejecutada · Verificada eficaz · No eficaz.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>
        <w:trPr>
          <w:tblHeader/>
        </w:trPr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Nº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Causa que trata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Acción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Área con la que se acuerda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Plazo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Criterio de eficacia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 esperada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964" w:type="dxa"/>
          </w:tcPr>
          <w:p>
            <w:pPr>
              <w:pStyle w:val="Celda"/>
            </w:pPr>
            <w:r>
              <w:t xml:space="preserve">A01</w:t>
            </w: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</w:tr>
      <w:tr>
        <w:tc>
          <w:tcPr>
            <w:tcW w:w="964" w:type="dxa"/>
          </w:tcPr>
          <w:p>
            <w:pPr>
              <w:pStyle w:val="Celda"/>
            </w:pPr>
            <w:r>
              <w:t xml:space="preserve">A02</w:t>
            </w: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</w:tr>
      <w:tr>
        <w:tc>
          <w:tcPr>
            <w:tcW w:w="964" w:type="dxa"/>
          </w:tcPr>
          <w:p>
            <w:pPr>
              <w:pStyle w:val="Celda"/>
            </w:pPr>
            <w:r>
              <w:t xml:space="preserve">A03</w:t>
            </w: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</w:tr>
      <w:tr>
        <w:tc>
          <w:tcPr>
            <w:tcW w:w="964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A01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Falta de preaviso de cambios de modelo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Acción correctiva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Añadir la cláusula de preaviso a la lista N2 de P14 y renegociar el contrato vigente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Responsable técnico de IA, con compras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Asesoría jurídica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31-01-2027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Contrato firmado con la cláusula; próximo cambio de versión notificado con antelación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Adenda firmada; aviso del proveedor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En curso</w:t>
            </w:r>
          </w:p>
        </w:tc>
      </w:tr>
      <w:tr>
        <w:tc>
          <w:tcPr>
            <w:tcW w:w="964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A02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Misma causa en otros proveedores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Acción preventiva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Revisar los contratos de todos los proveedores N2 y N3 de modelos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Oficina de IA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Compras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28-02-2027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100 % de contratos revisados; los que no tengan la cláusula, con plan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Lista de revisión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Pendiente</w:t>
            </w: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Plan aprobado por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Según 37 §3.6.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aprobación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criterio de eficacia queda fijado en esta fecha.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Actualizaciones derivadas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Registro de riesgos (P12), controles (P18), proveedores (P14), plantillas, escenarios de prueba (P53).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9. Verificación de eficacia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Nº de acción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de verificación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Periodo o muestra observados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Resultado (Eficaz · No eficaz)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Verificado por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Si una acción no es eficaz, la no conformidad vuelve a </w:t>
      </w:r>
      <w:r>
        <w:rPr>
          <w:b/>
        </w:rPr>
        <w:t xml:space="preserve">En análisis</w:t>
      </w:r>
      <w:r>
        <w:t xml:space="preserve"> (37 §3.7) y esta hoja se revisa desde la sección 6.</w:t>
      </w:r>
    </w:p>
    <w:p>
      <w:pPr>
        <w:pStyle w:val="Separador"/>
      </w:pPr>
    </w:p>
    <w:p>
      <w:pPr>
        <w:pStyle w:val="Heading1"/>
      </w:pPr>
      <w:r>
        <w:t xml:space="preserve">10. Criterios de calidad</w:t>
      </w:r>
    </w:p>
    <w:p>
      <w:r>
        <w:t xml:space="preserve">Criterios formales en el documento 21 (R6.06, R6.15 y G7.04) y método en 37 §3.5–3.7.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cronología se basa en evidencias conservadas del momento del hecho.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 distingue causa inmediata de causa raíz.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causa raíz cumple las cuatro condiciones de validez y no termina en «error humano».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 ha comprobado si otros sistemas o iniciativas están expuestos a la misma causa.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acción tiene tipo, responsable, plazo, criterio de eficacia y evidencia esperada.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Hay al menos una acción correctiva por cada causa raíz; la corrección sola no basta.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registro de riesgos y los controles afectados se han actualizado.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eficacia se ha verificado con el criterio fijado al aprobar el plan.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11.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en SEVEN-G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Elabora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la acción o coordinador del incidente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Facilita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Persona ajena al equipo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Revisa el análisis posterior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riesgos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Aprueba el plan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Comité de IA · Responsable de riesgos de IA · Oficina de IA, según tipo o severidad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 la eficacia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Auditor de IA (no conformidades) · Responsable de riesgos de IA (acciones de incidentes sin no conformidad)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quien originó el hecho participa aportando información, pero no valida la causa raíz ni verifica la eficacia de las acciones.</w:t>
      </w:r>
    </w:p>
    <w:p>
      <w:pPr>
        <w:pStyle w:val="Separador"/>
      </w:pPr>
    </w:p>
    <w:p>
      <w:pPr>
        <w:pStyle w:val="Heading1"/>
      </w:pPr>
      <w:r>
        <w:t xml:space="preserve">12.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19-09-2026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Cinco porqués, Ishikawa con las categorías de IA de 37 §3.5, validación de la causa raíz, análisis posterior sin culpables, plan de acción correctiva y preventiva y verificación de eficacia.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P52 · Análisis de causa raíz y plan de acción correctiva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P52 · Análisis de causa raíz y plan de acción correctiva</dc:title>
  <dc:creator>Fernando García · SEACHAD</dc:creator>
  <dc:language>es</dc:language>
  <dc:description>sha256:c4df6ee16090c2af5e1a578f3108b5cd7ac3557491437dea465fe057dff48519</dc:description>
  <cp:keywords>SEVEN-G</cp:keywords>
</cp:coreProperties>
</file>