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Carta de la iniciativa</w:t>
      </w:r>
    </w:p>
    <w:p>
      <w:r>
        <w:rPr>
          <w:b/>
        </w:rPr>
        <w:t xml:space="preserve">Autoriza formalmente una iniciativa de IA y fija su objetivo, alcance, ambición preliminar, presupuesto y responsables.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P01 · Carta de la iniciativa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0 (Contexto y restricciones), antes de solicitar G0. Se actualiza si cambian el alcance, el presupuesto autorizado o los responsables, y al escalar en G7 (nueva fase 0 para el alcance ampliado).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el patrocinador de IA, que responde del contenido.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patrocinador de IA. Enterprise: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G0 · Autorización.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(los campos de identificación y clasificación alimentan la ficha de la iniciativa).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El resto es obligatorio en ambas intensidades.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Plantillas relacionadas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P02 (restricciones), P03 (roles), P04 (intensidad), P05 (inventario), P07 (ambición), P29 (decisión de </w:t>
            </w:r>
            <w:r>
              <w:rPr>
                <w:i/>
              </w:rPr>
              <w:t xml:space="preserve">gate</w:t>
            </w:r>
            <w:r>
              <w:t xml:space="preserve">), P31 (ficha de caso de uso).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Sin G0 aprobado la iniciativa no está autorizada: no puede consumir presupuesto ni acceder a datos de producción (01 §6.2).</w:t>
      </w:r>
    </w:p>
    <w:p>
      <w:pPr>
        <w:pStyle w:val="Lista"/>
      </w:pPr>
      <w:r>
        <w:t xml:space="preserve">• Las cifras de esta carta son órdenes de magnitud y se marcan como </w:t>
      </w:r>
      <w:r>
        <w:rPr>
          <w:i/>
        </w:rPr>
        <w:t xml:space="preserve">estimadas</w:t>
      </w:r>
      <w:r>
        <w:t xml:space="preserve">. El compromiso de valor se formula en P08.</w:t>
      </w:r>
    </w:p>
    <w:p>
      <w:pPr>
        <w:pStyle w:val="Lista"/>
      </w:pPr>
      <w:r>
        <w:t xml:space="preserve">• "Sin dato" no es cero: si un campo no se conoce, se escribe "sin dato" y se indica cuándo se obtendrá.</w:t>
      </w:r>
    </w:p>
    <w:p>
      <w:pPr>
        <w:pStyle w:val="Lista"/>
      </w:pPr>
      <w:r>
        <w:t xml:space="preserve">• Las filas y textos marcados </w:t>
      </w:r>
      <w:r>
        <w:rPr>
          <w:i/>
        </w:rPr>
        <w:t xml:space="preserve">(ejemplo ilustrativo)</w:t>
      </w:r>
      <w:r>
        <w:t xml:space="preserve"> son ficticios y deben borrarse antes de presentar la carta.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Formato IA-AAAA-NNN, asignado por el registro de iniciativas (T01). No se reutiliza.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breve y descriptivo, sin siglas internas.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Área promotora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Unidad de negocio que tiene la necesidad.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0.1, 0.2… mientras es borrador; 1.0 cuando se presenta a G0.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 en SEVEN-G.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Fase y 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Fase 0 · Registrada o En fase (03 §3.2).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Ubicación de la evidencia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al repositorio documental de la compañía.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Problema u oportunidad de negocio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comprensible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es y para qué se usará, en lenguaje para no especialistas (regla 10 de medición). Tres a cinco frases. Se reutiliza en P31.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Necesidad de negocio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problema o la oportunidad, no la tecnología. </w:t>
            </w:r>
            <w:r>
              <w:rPr>
                <w:i/>
              </w:rPr>
              <w:t xml:space="preserve">Ejemplo ilustrativo: el tiempo de respuesta a consultas de clientes sobre el estado de sus pedidos supera las 24 horas en temporada alta.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 o decisión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Proceso de negocio, tarea o decisión concreta.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afectadas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Usuarios internos, clientes u otras personas externas, y cómo les afecta.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Por qué ahora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Motivo de oportunidad o de urgencia.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Consecuencia de no actuar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ocurre si la iniciativa no se autoriza.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Objetivo y encaje estratégico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de negocio que se persigue, en una frase. Las métricas y umbrales se fijan en P08.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Encaje con la tesis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a la tesis de IA y a la ambición aprobada en C2 para la esfera.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01 Cliente · 02 Producto y servicio · 03 Personas · 04 Operaciones · 05 Datos · 06 Conocimiento · 07 Decisión · 08 Regulación, ética y responsabilidad · 09 Gobierno de la 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secundaria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Misma lista, o "ninguna".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 Se clasifica formalmente con P07 en la fase 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uso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 de IA · IA de terceros integrada en procesos · Uso corporativo de IA de propósito general · Regularización de uso no autorizado (01 §1.2).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Inclusión en la cartera (C3)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no figura en la cartera priorizada, justificar por qué se propone fuera de ciclo.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relacionadas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IA-AAAA-NNN con dependencias o resultados compartidos. Si comparten valor, se declarará el reparto en P08 (regla 5).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Alcance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Dentro del 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Procesos, unidades, canales, geografías y usuarios incluidos.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Fuera del 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Exclusiones expresas. Todo lo no incluido se entiende excluido.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 previstos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provisional y enlace a su ficha P05 (alta en el inventario).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 previstos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Terceros que podrían aportar modelos, plataformas o servicios. Se evaluarán con P14 en la fase 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Supuestos iniciales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Hechos que se dan por ciertos y que, si fallan, cambian la carta.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Valor esperado preliminar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valor previsto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 · Retorno · Riesgo evitado · Cumplimiento (taxonomía de 03 §3.3). Puede haber varios.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Hipótesis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frase. </w:t>
            </w:r>
            <w:r>
              <w:rPr>
                <w:i/>
              </w:rPr>
              <w:t xml:space="preserve">Ejemplo ilustrativo: un asistente de respuesta resolverá sin intervención humana una parte relevante de las consultas sobre pedidos.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Orden de magnitud del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Rango anual en euros, con estado </w:t>
            </w:r>
            <w:r>
              <w:rPr>
                <w:i/>
              </w:rPr>
              <w:t xml:space="preserve">estimado</w:t>
            </w:r>
            <w:r>
              <w:t xml:space="preserve">. Un potencial sin inversión, hipótesis y plazo no es un dato (regla 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Orden de magnitud de la inversión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Rango en euros.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previsto hasta la primera evidencia de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Meses hasta el piloto (fase 5).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Presupuesto y plazos autorizados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Presupuesto autorizado en G0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Tope de gasto hasta el siguiente punto de decisión (habitualmente G2 o G3). No es el presupuesto total.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Umbral de inversión aprobado en C2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inversión total prevista lo supera, se aplica intensidad Enterprise (P04, criterio 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Fechas objetivo de G1 y G2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Coherentes con los plazos de referencia por fase aprobados en C2 (03 §3.6).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de coste previstas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Licencias · consumo de modelos · cómputo e infraestructura · datos · personas de construcción · personas de operación · proveedores y servicios · control y cumplimiento · adopción y formación.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Origen de la financiación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Presupuesto del área, presupuesto de cartera u otro.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Responsables y órganos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y cargo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Responde del valor y de la inversión.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Responde de la hipótesis de valor y de la adopción.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Puede designarse en la fase 3 si aún no se conoce la solución.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Puede designarse antes de la fase 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segunda línea. No puede formar parte del equipo que construye.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 de IA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Independiente del equipo y sin dependencia jerárquica del patrocinador.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que decide G0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Patrocinador (Lite) · Comité de IA (Enterprise).</w:t>
            </w:r>
          </w:p>
        </w:tc>
      </w:tr>
    </w:tbl>
    <w:p>
      <w:pPr>
        <w:pStyle w:val="Espacio"/>
      </w:pPr>
    </w:p>
    <w:p>
      <w:r>
        <w:t xml:space="preserve">El detalle, las incompatibilidades y los sustitutos se registran en P03.</w:t>
      </w:r>
    </w:p>
    <w:p>
      <w:pPr>
        <w:pStyle w:val="Separador"/>
      </w:pPr>
    </w:p>
    <w:p>
      <w:pPr>
        <w:pStyle w:val="Heading1"/>
      </w:pPr>
      <w:r>
        <w:t xml:space="preserve">9. Restricciones, intensidad e inventario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Restricciones principales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de P02: regulatorias, éticas, de datos, presupuestarias, de plazo y tecnológicas.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Líneas rojas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la iniciativa no hará en ningún caso.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determinada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Enterprise, con el criterio que la determina (P04).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 preliminar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clasificar. En fase 0 suele ser "Pendiente de clasificar"; se resuelve en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Alta en el inventario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de la ficha P05 y fecha de alta.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Riesgos y dependencias iniciales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o dependencia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 previsto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Riesgo · Dependencia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Las respuestas del asistente podrían contener información incorrecta sobre plazos de entrega.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Riesgo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 valorará en P12; en el piloto, revisión humana de una muestra.</w:t>
            </w:r>
          </w:p>
        </w:tc>
      </w:tr>
    </w:tbl>
    <w:p>
      <w:pPr>
        <w:pStyle w:val="Espacio"/>
      </w:pPr>
    </w:p>
    <w:p>
      <w:r>
        <w:t xml:space="preserve">La valoración formal de riesgos se hace en la fase 3 con P12. Aquí solo se anotan los conocidos para que el decisor de G0 los tenga presentes.</w:t>
      </w:r>
    </w:p>
    <w:p>
      <w:pPr>
        <w:pStyle w:val="Separador"/>
      </w:pPr>
    </w:p>
    <w:p>
      <w:pPr>
        <w:pStyle w:val="Heading1"/>
      </w:pPr>
      <w:r>
        <w:t xml:space="preserve">11. Condiciones de la autorización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autoriza G0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Actividades, presupuesto y accesos permitidos hasta el siguiente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autoriza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acceso a datos de producción o contratación de proveedores antes de G3.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Abierta · Cumplida · Vencida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Designar responsable técnico antes de iniciar la fase 3.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30 días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Abierta</w:t>
            </w:r>
          </w:p>
        </w:tc>
      </w:tr>
    </w:tbl>
    <w:p>
      <w:pPr>
        <w:pStyle w:val="Espacio"/>
      </w:pPr>
    </w:p>
    <w:p>
      <w:r>
        <w:t xml:space="preserve">Una condición vencida sin cumplir convierte el resultado en </w:t>
      </w:r>
      <w:r>
        <w:rPr>
          <w:b/>
        </w:rPr>
        <w:t xml:space="preserve">Iterar</w:t>
      </w:r>
      <w:r>
        <w:t xml:space="preserve"> (01 §7.4). La decisión se registra en P29.</w:t>
      </w: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El verificador comprueba, al menos, lo siguiente. Los criterios formales de G0 están en el documento 21 (ver criterios G0.xx).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necesidad está formulada en términos de negocio y no de tecnología.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descripción comprensible para no especialistas.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esfera, la ambición preliminar y el tipo de uso usan la taxonomía controlada.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encaje con la tesis de IA y con la cartera está justificado.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alcance incluye exclusiones expresas.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cifras tienen estado </w:t>
            </w:r>
            <w:r>
              <w:rPr>
                <w:i/>
              </w:rPr>
              <w:t xml:space="preserve">estimado</w:t>
            </w:r>
            <w:r>
              <w:t xml:space="preserve"> y no se presentan como compromiso.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presupuesto autorizado tiene tope y punto de decisión.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patrocinador comprometido y los roles asignados figuran en P03 sin incompatibilidades.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P02, P04 y P05 existen y son coherentes con esta carta.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documento tiene autor, fecha y versión, y existía antes de solicitar el </w:t>
            </w:r>
            <w:r>
              <w:rPr>
                <w:i/>
              </w:rPr>
              <w:t xml:space="preserve">gate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Responde del contenido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elaborado la carta; la fecha de verificación es anterior a la de decisión; en Enterprise el patrocinador presenta, pero no decide sobre su propia iniciativa.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Estructura alineada con 01 §6.2 y con la taxonomía controlada de 03 §3.3.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P01 · Carta de la iniciativa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P01 · Carta de la iniciativa</dc:title>
  <dc:creator>Fernando García · SEACHAD</dc:creator>
  <dc:language>es</dc:language>
  <dc:description>sha256:510aec93fc82e8f5f1451cbc01e9761a4e97ad206ff4fbc279a8d6163781c5e9</dc:description>
  <cp:keywords>SEVEN-G</cp:keywords>
</cp:coreProperties>
</file>