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Linaje de datos y modelos</w:t>
      </w:r>
    </w:p>
    <w:p>
      <w:r>
        <w:rPr>
          <w:b/>
        </w:rPr>
        <w:t xml:space="preserve">Registra de dónde proceden los datos, cómo se transforman y qué modelos y versiones intervienen, para poder explicar, reproducir y revertir cualquier resultado del sistema.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P16 · Linaje de datos y modelos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Fase 4 (Diseño de la solución), antes de solicitar G4. Se actualiza en la fase 5 con las versiones realmente desplegadas y en la fase 6 con cada cambio de datos, modelo, instrucciones o base de conocimiento.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técnico de IA, con los responsables de los datos de origen.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 (01 §7.5). El responsable de riesgos revisa la base legal y las restricciones de uso.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G4. Se comprueba de nuevo en G5 (versiones desplegadas) y en cada revisión de continuidad R6.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Si el sistema está clasificado como de alto riesgo, se completan todos los campos con independencia de la intensidad.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P05 Ficha de inventario · P11 Clasificación regulatoria · P15 Registro de arquitectura · P19 Plan de reversión · P27 Registro de incidentes y cambios · P30 Decisión de escalado o retirada · P64 Ficha de conjunto de datos e inventario de fuentes de conocimiento · documentos 51 y 53.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Cada fuente, conjunto de datos, modelo y componente tiene </w:t>
      </w:r>
      <w:r>
        <w:rPr>
          <w:b/>
        </w:rPr>
        <w:t xml:space="preserve">identificador, versión y responsable</w:t>
      </w:r>
      <w:r>
        <w:t xml:space="preserve">. No se admiten descripciones genéricas como "datos de clientes": se identifica la tabla, el fichero, la API o el servicio.</w:t>
      </w:r>
    </w:p>
    <w:p>
      <w:pPr>
        <w:pStyle w:val="Lista"/>
      </w:pPr>
      <w:r>
        <w:t xml:space="preserve">• Los modelos de terceros, incluidos los de propósito general consumidos por API, se registran con proveedor, nombre comercial y versión exacta.</w:t>
      </w:r>
    </w:p>
    <w:p>
      <w:pPr>
        <w:pStyle w:val="Lista"/>
      </w:pPr>
      <w:r>
        <w:t xml:space="preserve">• En IA generativa y agentes, las </w:t>
      </w:r>
      <w:r>
        <w:rPr>
          <w:b/>
        </w:rPr>
        <w:t xml:space="preserve">instrucciones del sistema, las bases de conocimiento y las herramientas conectadas</w:t>
      </w:r>
      <w:r>
        <w:t xml:space="preserve"> son componentes versionados, igual que un modelo.</w:t>
      </w:r>
    </w:p>
    <w:p>
      <w:pPr>
        <w:pStyle w:val="Lista"/>
      </w:pPr>
      <w:r>
        <w:t xml:space="preserve">• Todo cambio de versión en producción se registra como cambio en P27 y actualiza esta plantilla.</w:t>
      </w:r>
    </w:p>
    <w:p>
      <w:pPr>
        <w:pStyle w:val="Lista"/>
      </w:pPr>
      <w:r>
        <w:t xml:space="preserve">• "Sin dato" no es cero: si un campo no se conoce, se indica </w:t>
      </w:r>
      <w:r>
        <w:rPr>
          <w:i/>
        </w:rPr>
        <w:t xml:space="preserve">Sin dato</w:t>
      </w:r>
      <w:r>
        <w:t xml:space="preserve"> y el motivo.</w:t>
      </w:r>
    </w:p>
    <w:p>
      <w:r>
        <w:t xml:space="preserve">Esta plantilla no constituye asesoramiento jurídico. La base legal del tratamiento debe validarla protección de datos.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del registro de iniciativas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corto y comprensible.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Sistema(s)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el inventario de sistemas de IA (T02, P05).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 (P04).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Prohibido · Alto riesgo · Obligaciones de transparencia · Riesgo mínimo · Fuera de ámbito · Pendiente de clasificar (P11).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0.1, 0.2…; 1.0 al aprobarse. Cada cambio en producción incrementa la versión.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Fuentes de datos</w:t>
      </w:r>
    </w:p>
    <w:p>
      <w:r>
        <w:t xml:space="preserve">Una fila por fuente. </w:t>
      </w:r>
      <w:r>
        <w:rPr>
          <w:b/>
        </w:rPr>
        <w:t xml:space="preserve">Tipo de datos:</w:t>
      </w:r>
      <w:r>
        <w:t xml:space="preserve"> Personales · Categorías especiales · Confidencial · Interno · Público · Sintético. </w:t>
      </w:r>
      <w:r>
        <w:rPr>
          <w:b/>
        </w:rPr>
        <w:t xml:space="preserve">Base legal (RGPD art. 6):</w:t>
      </w:r>
      <w:r>
        <w:t xml:space="preserve"> Consentimiento · Contrato · Obligación legal · Intereses vitales · Interés público · Interés legítimo · No aplica (sin datos personales).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 y sistema de origen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del dato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datos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Base legal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Restricciones de uso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Frecuencia de actualización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Calidad verificada (Sí · No · Parcial)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F-01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Histórico de incidencias de mantenimiento, tabla de órdenes de trabajo del sistema de gestión de activos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Jefatura de mantenimiento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Interno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No aplica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Solo uso interno; no se comparte con proveedores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Diaria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Parcial: 4 % de registros sin código de avería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 complementario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Datos de terceros o adquiridos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Proveedor, licencia y condiciones de uso para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Transferencias fuera del Espacio Económico Europeo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Destino, garantía aplicada y referencia a la evaluación de proveedor (P14).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Evaluación de impacto en protección de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Realizada · No requerida (con justificación) · Pendiente. Enlace a P11.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Conjuntos de datos y transformaciones</w:t>
      </w:r>
    </w:p>
    <w:p>
      <w:r>
        <w:rPr>
          <w:b/>
        </w:rPr>
        <w:t xml:space="preserve">Uso:</w:t>
      </w:r>
      <w:r>
        <w:t xml:space="preserve"> Entrenamiento · Ajuste · Validación · Prueba · Base de conocimiento (recuperación) · Inferencia · Monitorización.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 conjunto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Uso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Fuentes (ID)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Transformaciones principales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 o huella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Periodo cubierto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Volumen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Controles de sesgo y representatividad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Ubicación y retención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t xml:space="preserve">CD-01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Entrenamiento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F-01, F-02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Eliminación de duplicados; imputación de fechas; seudonimización del técnico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v3 · huella registrada en el repositorio de datos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01-2023 a 12-2025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180.000 registros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Distribución por planta y tipo de activo comparada con la población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Repositorio analítico; 5 años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Modelos y componentes</w:t>
      </w:r>
    </w:p>
    <w:p>
      <w:r>
        <w:rPr>
          <w:b/>
        </w:rPr>
        <w:t xml:space="preserve">Tipo de modelo:</w:t>
      </w:r>
      <w:r>
        <w:t xml:space="preserve"> Propio entrenado · Propio ajustado sobre modelo base · De terceros por API · De terceros desplegado en infraestructura propia · Modelo de propósito general · Reglas (no es IA). </w:t>
      </w:r>
      <w:r>
        <w:rPr>
          <w:b/>
        </w:rPr>
        <w:t xml:space="preserve">Estado:</w:t>
      </w:r>
      <w:r>
        <w:t xml:space="preserve"> En desarrollo · Validado · En producción · Retirado.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 modelo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Proveedor y versión exacta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Conjuntos usados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Finalidad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Métricas de referencia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Limitaciones conocidas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M-01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Propio entrenado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Interno · v1.4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CD-01, CD-02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Estimar probabilidad de avería a 30 días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Métrica de discriminación y calibración registradas en P22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Bajo rendimiento en activos con menos de 6 meses de histórico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Validado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Componentes de IA generativa y agentes (si aplica):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Componente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Identificador y versión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Ubicación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exige un cambio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Instrucciones del sistema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Prueba de regresión y registro en P27.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Base de conocimiento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Revisión de contenido, fecha de corte y permisos de acceso.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Herramientas conectadas del agente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Revisión de permisos en P18.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Parámetros de generación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Prueba de regresión.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Modelo de respaldo por coste (documento 52 §10.3), si se prevé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Proveedor y versión exacta; evaluado antes de G5 con el conjunto de referencia y las pruebas de sesgo del principal. Incorporarlo o cambiar sus condiciones es un cambio (documento 52 §6.4).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Recorrido de extremo a extremo</w:t>
      </w:r>
    </w:p>
    <w:p>
      <w:r>
        <w:t xml:space="preserve">Describe, en orden, cómo un dato de origen se convierte en un resultado del sistema. Una fila por paso; sin diagramas en texto.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Paso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Entrada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Proceso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Salida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Registro que lo evidencia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F-01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Extracción nocturna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Copia bruta fechada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Registro del proceso de carga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2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Copia bruta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Transformaciones de CD-01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CD-01 v3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Huella del conjunto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3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Datos del día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Inferencia con M-01 v1.4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Lista priorizada de activos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Registro de inferencias con versión del modelo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Reproducibilidad y trazabilidad de resultados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¿Puede vincularse cada resultado a la versión de modelo, datos e instrucciones?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Parcialmente · No. Si no, es un hallazgo para G4.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Registros automáticos que se conservan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registra (entrada, salida, versión, fecha, usuario). En sistemas de alto riesgo, alinear con las obligaciones de registro del Reglamento Europeo de IA (documento 34).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Plazo de conservación de registros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Plazo fijado por la compañía, no inferior al que exija la regulación aplicable.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Capacidad de reentrenar o regenerar una versión anterior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guarda para reconstruir una versión (código, datos, parámetros).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para detectar deriva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Conjunto y periodo que sirve de referencia para la monitorización (P25). En IA generativa y agentes, referencia de uso: temas, intenciones y alcance validados en G5 (documento 52 §4.2.6).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Tratamiento en caso de reversión o retirada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estable anterior disponible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del modelo y componentes a los que se vuelve (P19).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Datos que deben conservarse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obligación legal, auditoría o defensa jurídica.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Datos que deben borrarse o anonimizarse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Incluye copias en proveedores.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Obligaciones del proveedor al terminar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Devolución, borrado certificado, no reutilización para entrenamiento. Se detalla en P30.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Criterios de calidad</w:t>
      </w:r>
    </w:p>
    <w:p>
      <w:r>
        <w:t xml:space="preserve">El verificador comprueba, como mínimo, lo siguiente. Los criterios formales de G4 están en el documento 21 y la lista de verificación LV-G4 en el documento 22.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Todas las fuentes tienen responsable, tipo de datos y base legal cuando hay datos personales.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conjunto de datos tiene versión o huella y periodo cubierto.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modelo y componente tiene versión exacta, incluidos los de terceros.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recorrido de extremo a extremo permite vincular un resultado a sus versiones.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limitaciones conocidas están declaradas y trasladadas a P17 y P24.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Existe una versión anterior identificada para la reversión.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plantilla existía y estaba verificada antes de la solicitud de G4.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Revisión de base legal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Protección de datos o 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Decisor del </w:t>
            </w:r>
            <w:r>
              <w:rPr>
                <w:i/>
              </w:rPr>
              <w:t xml:space="preserve">gate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01 §7.5 (registrado en P29)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verificador no forma parte del equipo que construye y no es la misma persona que el autor (01 §7.4 y §8.2).</w:t>
      </w:r>
    </w:p>
    <w:p>
      <w:pPr>
        <w:pStyle w:val="Separador"/>
      </w:pPr>
    </w:p>
    <w:p>
      <w:pPr>
        <w:pStyle w:val="Heading1"/>
      </w:pPr>
      <w:r>
        <w:t xml:space="preserve">11.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18-09-2026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Modelo de respaldo por coste en los componentes y referencia de uso para la deriva en IA generativa y agentes (documento 52 §4.2.6 y §10.3).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P16 · Linaje de datos y modelos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P16 · Linaje de datos y modelos</dc:title>
  <dc:creator>Fernando García · SEACHAD</dc:creator>
  <dc:language>es</dc:language>
  <dc:description>sha256:3f396c43060305b6196cf9c4202971c794bad4344bd61a46436574c90f40d0ab</dc:description>
  <cp:keywords>SEVEN-G</cp:keywords>
</cp:coreProperties>
</file>