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Resultados de validación y del piloto</w:t>
      </w:r>
    </w:p>
    <w:p>
      <w:r>
        <w:rPr>
          <w:b/>
        </w:rPr>
        <w:t xml:space="preserve">Recoge los resultados de las pruebas y del piloto en condiciones reales, y los compara con los umbrales y la hipótesis de valor fijados antes de invertir.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P22 · Resultados de validación y del piloto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Fase 5 (Entrega y validación), tras ejecutar las pruebas y el piloto y antes de solicitar G5.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de producto de IA (piloto y valor) y responsable técnico de IA (pruebas).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Responsable de riesgos de IA en Lite; auditor de IA en Enterprise. El valor lo valida control de gestión cuando se declare como </w:t>
            </w:r>
            <w:r>
              <w:rPr>
                <w:i/>
              </w:rPr>
              <w:t xml:space="preserve">validado</w:t>
            </w:r>
            <w:r>
              <w:t xml:space="preserve">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En qué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G5 · Puesta en producción.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los campos marcados </w:t>
            </w:r>
            <w:r>
              <w:rPr>
                <w:b/>
              </w:rPr>
              <w:t xml:space="preserve">(Enterprise)</w:t>
            </w:r>
            <w:r>
              <w:t xml:space="preserve">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T11 Lienzo y calculadora de hipótesis de valor.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Relación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P08 Lienzo de hipótesis de valor · P09 Línea base · P17 Supervisión humana · P18 Diseño de seguridad · P19 Prueba de reversión · P20 Adopción · P21 Informe de entrega · P28 Seguimiento de valor · documento 40.</w:t>
            </w:r>
          </w:p>
        </w:tc>
      </w:tr>
    </w:tbl>
    <w:p>
      <w:pPr>
        <w:pStyle w:val="Espacio"/>
      </w:pPr>
    </w:p>
    <w:p>
      <w:r>
        <w:t xml:space="preserve">Reglas:</w:t>
      </w:r>
    </w:p>
    <w:p>
      <w:pPr>
        <w:pStyle w:val="Lista"/>
      </w:pPr>
      <w:r>
        <w:t xml:space="preserve">• </w:t>
      </w:r>
      <w:r>
        <w:rPr>
          <w:b/>
        </w:rPr>
        <w:t xml:space="preserve">Los umbrales se fijaron antes.</w:t>
      </w:r>
      <w:r>
        <w:t xml:space="preserve"> Las métricas, umbrales de éxito y criterios de parada son los aprobados en la fase 2 (P08). No pueden relajarse para evitar una decisión de parar sin aprobación del órgano que autorizó la iniciativa (01 §7.4, regla 6).</w:t>
      </w:r>
    </w:p>
    <w:p>
      <w:pPr>
        <w:pStyle w:val="Lista"/>
      </w:pPr>
      <w:r>
        <w:t xml:space="preserve">• </w:t>
      </w:r>
      <w:r>
        <w:rPr>
          <w:b/>
        </w:rPr>
        <w:t xml:space="preserve">La producción es la única verdad.</w:t>
      </w:r>
      <w:r>
        <w:t xml:space="preserve"> Los resultados de laboratorio no sustituyen al piloto en condiciones reales.</w:t>
      </w:r>
    </w:p>
    <w:p>
      <w:pPr>
        <w:pStyle w:val="Lista"/>
      </w:pPr>
      <w:r>
        <w:t xml:space="preserve">• Todo importe tiene fórmula, es incremental frente a la línea base o el grupo de control y tiene estado (reglas 1 y 2 de medición).</w:t>
      </w:r>
    </w:p>
    <w:p>
      <w:pPr>
        <w:pStyle w:val="Lista"/>
      </w:pPr>
      <w:r>
        <w:t xml:space="preserve">• La extrapolación anual de un piloto es siempre </w:t>
      </w:r>
      <w:r>
        <w:rPr>
          <w:b/>
        </w:rPr>
        <w:t xml:space="preserve">estimada</w:t>
      </w:r>
      <w:r>
        <w:t xml:space="preserve"> hasta que se mide en producción.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 (T01).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Sistema(s) de IA y versión probada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Identificador (T02) y versión (P16).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ambición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Optimizar · Aumentar · Transformar.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Rol y nombre.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Estado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Borrador · Presentado para verificación · Verificado · Aprobado · Sustituido.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Resultados de las pruebas</w:t>
      </w:r>
    </w:p>
    <w:p>
      <w:r>
        <w:rPr>
          <w:b/>
        </w:rPr>
        <w:t xml:space="preserve">Tipo de prueba:</w:t>
      </w:r>
      <w:r>
        <w:t xml:space="preserve"> Funcional · Rendimiento del modelo · Sesgo y no discriminación · Robustez · Seguridad · Inyección de instrucciones · Carga y latencia · Usabilidad · Supervisión humana · Reversión. </w:t>
      </w:r>
      <w:r>
        <w:rPr>
          <w:b/>
        </w:rPr>
        <w:t xml:space="preserve">Resultado:</w:t>
      </w:r>
      <w:r>
        <w:t xml:space="preserve"> Superada · Superada con observaciones · No superada · Pendiente.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de prueba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Métrica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 de aceptación y fecha en que se fijó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 obtenido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Rendimiento del modelo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Proporción de clasificaciones correctas sobre conjunto de prueba independiente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≥ 90 % · fijado en P08 el 03-03-2026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92,4 %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Superada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Informe de evaluación v2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Sesgo y no discriminación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Diferencia de tasa de error entre grupos de edad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≤ 3 puntos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4,1 puntos en el grupo de mayores de 65 años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No superada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Informe de sesgo v1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Inyección de instrucciones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P18 bloque 11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Reversión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Tiempo hasta estado seguro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Tiempo objetivo de P19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P19 bloque 10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Toda prueba </w:t>
      </w:r>
      <w:r>
        <w:rPr>
          <w:i/>
        </w:rPr>
        <w:t xml:space="preserve">No superada</w:t>
      </w:r>
      <w:r>
        <w:t xml:space="preserve"> indica su tratamiento y si bloquea la puesta en producción: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Prueba no superada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¿Afecta a un control crítico de seguridad, cumplimiento o supervisión humana? (Sí · No)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Tratamiento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Evaluación específica de IA generativa y agentes </w:t>
      </w:r>
      <w:r>
        <w:rPr>
          <w:b/>
        </w:rPr>
        <w:t xml:space="preserve">(Enterprise)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Método de evaluación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Muestra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Respuestas fundamentadas en las fuentes autorizadas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Contenido inventado o incorrecto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Contenido inadecuado o contrario a la política de uso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Fuga de información confidencial o personal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t xml:space="preserve">Acciones del agente dentro de límites y finalidad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Diseño del piloto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Periodo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Fechas de inicio y fin.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Población y alcance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Área, casos, usuarios y personas afectadas incluidos.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Método de atribución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aprobado en P08: grupo de control · antes y después · otro justificado.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Grupo de control o referencia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Composición y cómo se asignó.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Tamaño de muestra y justificación </w:t>
            </w:r>
            <w:r>
              <w:rPr>
                <w:b/>
              </w:rPr>
              <w:t xml:space="preserve">(Enterprise)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qué el tamaño permite distinguir el efecto del ruido.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de autonomía durante el piloto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A0 · A1 · A2 · A3 (P17).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Desviaciones respecto al diseño del piloto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Cambios durante el piloto y su efecto en la validez de los resultados.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Resultados del piloto frente a la hipótesis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rPr>
          <w:tblHeader/>
        </w:trPr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Métrica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Línea base (P09)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Objetivo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 de éxito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 del piloto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 del grupo de control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Diferencia atribuible</w:t>
            </w:r>
          </w:p>
        </w:tc>
        <w:tc>
          <w:tcPr>
            <w:tcW w:w="1205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¿Cumple el umbral? (Sí · No · Parcialmente)</w:t>
            </w: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Métrica principal: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Métrica secundaria: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Adopción (P20)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  <w:tr>
        <w:tc>
          <w:tcPr>
            <w:tcW w:w="1205" w:type="dxa"/>
          </w:tcPr>
          <w:p>
            <w:pPr>
              <w:pStyle w:val="Celda"/>
            </w:pPr>
            <w:r>
              <w:t xml:space="preserve">Tasa de anulación humana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205" w:type="dxa"/>
          </w:tcPr>
          <w:p>
            <w:pPr>
              <w:pStyle w:val="Celda"/>
            </w:pPr>
            <w:r>
              <w:t xml:space="preserve">—</w:t>
            </w:r>
          </w:p>
        </w:tc>
        <w:tc>
          <w:tcPr>
            <w:tcW w:w="1205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Valor observado y proyección</w:t>
      </w:r>
    </w:p>
    <w:p>
      <w:r>
        <w:rPr>
          <w:b/>
        </w:rPr>
        <w:t xml:space="preserve">Tipo:</w:t>
      </w:r>
      <w:r>
        <w:t xml:space="preserve"> Eficiencias · Retorno · Coste recurrente. </w:t>
      </w:r>
      <w:r>
        <w:rPr>
          <w:b/>
        </w:rPr>
        <w:t xml:space="preserve">Estado:</w:t>
      </w:r>
      <w:r>
        <w:t xml:space="preserve"> Validado · Declarado · Estimado.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Concepto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Fórmula (unidades × valor unitario)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Importe en el periodo del piloto (€)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Proyección anual (€)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de la proyección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Menor tiempo de tramitación materializado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Eficiencias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2.300 casos × 3,10 € de coste externo evitado por caso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7.130 (piloto de 3 meses)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Declarado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28.520 (× 4 trimestres, mismo volumen)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Estimado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Consumo de modelos y licencias </w:t>
            </w:r>
            <w:r>
              <w:rPr>
                <w:i/>
              </w:rPr>
              <w:t xml:space="preserve">(ejemplo ilustrativo)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Coste recurrente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3 meses × 1.900 €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5.700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Validado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22.800</w:t>
            </w:r>
          </w:p>
        </w:tc>
        <w:tc>
          <w:tcPr>
            <w:tcW w:w="1377" w:type="dxa"/>
          </w:tcPr>
          <w:p>
            <w:pPr>
              <w:pStyle w:val="Celda"/>
            </w:pPr>
            <w:r>
              <w:t xml:space="preserve">Estimado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Magnitud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Importe anual proyectado (€)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Eficiencias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Retorno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Coste recurrente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Valor neto anual = eficiencias + retorno − coste recurrente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Estimado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Capacidad liberada (horas, no suma)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 evitado y cumplimiento (no suman salvo fórmula)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Criterios de parada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Criterio de parada fijado en fase 2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Umbral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Resultado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¿Se ha activado? (Sí · No)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Si algún criterio se ha activado, el equipo debe recomendar </w:t>
      </w:r>
      <w:r>
        <w:rPr>
          <w:b/>
        </w:rPr>
        <w:t xml:space="preserve">Parar</w:t>
      </w:r>
      <w:r>
        <w:t xml:space="preserve"> o justificar ante el órgano que autorizó la iniciativa por qué propone otro resultado.</w:t>
      </w:r>
    </w:p>
    <w:p>
      <w:pPr>
        <w:pStyle w:val="Separador"/>
      </w:pPr>
    </w:p>
    <w:p>
      <w:pPr>
        <w:pStyle w:val="Heading1"/>
      </w:pPr>
      <w:r>
        <w:t xml:space="preserve">9. Criterios de G5 según el nivel de ambición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Qué exige G5 (01 §7.6)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aportada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Optimizar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Eficiencia validada frente a la línea base; plan para materializar la capacidad liberada.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Aumentar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Adopción real y mejora de rendimiento medidas.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  <w:tr>
        <w:tc>
          <w:tcPr>
            <w:tcW w:w="2410" w:type="dxa"/>
          </w:tcPr>
          <w:p>
            <w:pPr>
              <w:pStyle w:val="Celda"/>
            </w:pPr>
            <w:r>
              <w:t xml:space="preserve">Transformar</w:t>
            </w:r>
          </w:p>
        </w:tc>
        <w:tc>
          <w:tcPr>
            <w:tcW w:w="2410" w:type="dxa"/>
          </w:tcPr>
          <w:p>
            <w:pPr>
              <w:pStyle w:val="Celda"/>
            </w:pPr>
            <w:r>
              <w:t xml:space="preserve">Evidencia de mercado o de cliente: uso, conversión, ingresos iniciales o cambio operativo verificado.</w:t>
            </w: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Conclusión y recomendación del equipo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Conclusión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¿Se sostiene la hipótesis en condiciones reales?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Recomendación al </w:t>
            </w:r>
            <w:r>
              <w:rPr>
                <w:i/>
              </w:rPr>
              <w:t xml:space="preserve">gate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Continuar · Continuar con condiciones · Iterar · Parar. En G5 no cabe Pivotar (01 §7.3). Es una recomendación; decide el órgano competente en P29.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Condiciones propuestas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Solo sobre aspectos no críticos, con plazo y responsable.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Criterios de calidad</w:t>
      </w:r>
    </w:p>
    <w:p>
      <w:r>
        <w:t xml:space="preserve">Criterios formales de G5 en el documento 21; lista LV-G5 en el documento 22.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 (Cumple · No cumple · No aplica · Pendiente)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umbrales y criterios de parada son los fijados en la fase 2, con fecha anterior al piloto.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piloto se ha realizado en condiciones reales con el método de atribución aprobado.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pruebas de sesgo, robustez, seguridad e inyección de instrucciones se han ejecutado.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 importe tiene fórmula, tipo y estado; la proyección anual figura como estimada.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capacidad liberada se informa por separado y no suma.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pruebas no superadas sobre controles críticos están resueltas.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recomendación es coherente con los resultados y con los criterios de parada.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12.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Autor (piloto y valor)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Autor (pruebas)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técnico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Validación de importes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Control de gestión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 (Lite)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Decisor del </w:t>
            </w:r>
            <w:r>
              <w:rPr>
                <w:i/>
              </w:rPr>
              <w:t xml:space="preserve">gate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Según 01 §7.5 (registrado en P29)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el verificador y quien valida los importes no forman parte del equipo que construye.</w:t>
      </w:r>
    </w:p>
    <w:p>
      <w:pPr>
        <w:pStyle w:val="Separador"/>
      </w:pPr>
    </w:p>
    <w:p>
      <w:pPr>
        <w:pStyle w:val="Heading1"/>
      </w:pPr>
      <w:r>
        <w:t xml:space="preserve">13. Control de versiones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 de la plantilla.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P22 · Resultados de validación y del piloto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P22 · Resultados de validación y del piloto</dc:title>
  <dc:creator>Fernando García · SEACHAD</dc:creator>
  <dc:language>es</dc:language>
  <dc:description>sha256:d9536ea90b24745e9dbe83e0f3e643313128dc7bda2cd0ff4fbe678ad17833a5</dc:description>
  <cp:keywords>SEVEN-G</cp:keywords>
</cp:coreProperties>
</file>