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Mitigation and contingency plan</w:t>
      </w:r>
    </w:p>
    <w:p>
      <w:r>
        <w:rPr>
          <w:b/>
        </w:rPr>
        <w:t xml:space="preserve">Turns the response to each risk into actions with an owner, deadline, cost and effectiveness test, and defines what is done if the risk materialises.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P13 · Mitigation and contingency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3, together with the risk matrix and register (P12), before G3. It is followed up in phases 4 and 5 (controls must be designed at G4 and operating at G5) and updated in phase 6.</w:t>
            </w:r>
          </w:p>
        </w:tc>
      </w:tr>
      <w:tr>
        <w:tc>
          <w:tcPr>
            <w:tcW w:w="4819" w:type="dxa"/>
          </w:tcPr>
          <w:p>
            <w:pPr>
              <w:pStyle w:val="Celda"/>
            </w:pPr>
            <w:r>
              <w:rPr>
                <w:b/>
              </w:rPr>
              <w:t xml:space="preserve">Who completes it</w:t>
            </w:r>
          </w:p>
        </w:tc>
        <w:tc>
          <w:tcPr>
            <w:tcW w:w="4819" w:type="dxa"/>
          </w:tcPr>
          <w:p>
            <w:pPr>
              <w:pStyle w:val="Celda"/>
            </w:pPr>
            <w:r>
              <w:t xml:space="preserve">The AI Risk Owner coordinates. Each action is proposed and carried out by its owner (usually the AI Technical Owner or the AI Product Owner).</w:t>
            </w:r>
          </w:p>
        </w:tc>
      </w:tr>
      <w:tr>
        <w:tc>
          <w:tcPr>
            <w:tcW w:w="4819" w:type="dxa"/>
          </w:tcPr>
          <w:p>
            <w:pPr>
              <w:pStyle w:val="Celda"/>
            </w:pPr>
            <w:r>
              <w:rPr>
                <w:b/>
              </w:rPr>
              <w:t xml:space="preserve">Who verifies it</w:t>
            </w:r>
          </w:p>
        </w:tc>
        <w:tc>
          <w:tcPr>
            <w:tcW w:w="4819" w:type="dxa"/>
          </w:tcPr>
          <w:p>
            <w:pPr>
              <w:pStyle w:val="Celda"/>
            </w:pPr>
            <w:r>
              <w:t xml:space="preserve">Lite: the AI Risk Owner at G3; if the AI Risk Owner has prepared the plan, the AI Office or the AI Auditor verifies it. Enterprise: AI Auditor.</w:t>
            </w:r>
          </w:p>
        </w:tc>
      </w:tr>
      <w:tr>
        <w:tc>
          <w:tcPr>
            <w:tcW w:w="4819" w:type="dxa"/>
          </w:tcPr>
          <w:p>
            <w:pPr>
              <w:pStyle w:val="Celda"/>
            </w:pPr>
            <w:r>
              <w:rPr>
                <w:b/>
              </w:rPr>
              <w:t xml:space="preserve">Who decides</w:t>
            </w:r>
          </w:p>
        </w:tc>
        <w:tc>
          <w:tcPr>
            <w:tcW w:w="4819" w:type="dxa"/>
          </w:tcPr>
          <w:p>
            <w:pPr>
              <w:pStyle w:val="Celda"/>
            </w:pPr>
            <w:r>
              <w:t xml:space="preserve">It is approved with G3: AI Sponsor with risk clearance (Lite) · AI Committee (Enterprise). Funding for the actions forms part of the decision.</w:t>
            </w:r>
          </w:p>
        </w:tc>
      </w:tr>
      <w:tr>
        <w:tc>
          <w:tcPr>
            <w:tcW w:w="4819" w:type="dxa"/>
          </w:tcPr>
          <w:p>
            <w:pPr>
              <w:pStyle w:val="Celda"/>
            </w:pPr>
            <w:r>
              <w:rPr>
                <w:b/>
              </w:rPr>
              <w:t xml:space="preserve">Gate at which it is reviewed</w:t>
            </w:r>
          </w:p>
        </w:tc>
        <w:tc>
          <w:tcPr>
            <w:tcW w:w="4819" w:type="dxa"/>
          </w:tcPr>
          <w:p>
            <w:pPr>
              <w:pStyle w:val="Celda"/>
            </w:pPr>
            <w:r>
              <w:t xml:space="preserve">G3 · Feasibility; follow-up at G4, G5 and R6.</w:t>
            </w:r>
          </w:p>
        </w:tc>
      </w:tr>
      <w:tr>
        <w:tc>
          <w:tcPr>
            <w:tcW w:w="4819" w:type="dxa"/>
          </w:tcPr>
          <w:p>
            <w:pPr>
              <w:pStyle w:val="Celda"/>
            </w:pPr>
            <w:r>
              <w:rPr>
                <w:b/>
              </w:rPr>
              <w:t xml:space="preserve">Tool</w:t>
            </w:r>
          </w:p>
        </w:tc>
        <w:tc>
          <w:tcPr>
            <w:tcW w:w="4819" w:type="dxa"/>
          </w:tcPr>
          <w:p>
            <w:pPr>
              <w:pStyle w:val="Celda"/>
            </w:pPr>
            <w:r>
              <w:t xml:space="preserve">T06 · Risk matrix and register: records the response, controls and contingency plan of each risk; treatment actions with owner, deadline and status are tracked in this template. The Excel of the use case generated by T06 proposes, for each registered risk, mitigation actions (section 4) and a contingency plan (section 6) from the catalogue in document 33 §9, with the columns of this template to be completed: it is the starting point, not the approved plan.</w:t>
            </w:r>
          </w:p>
        </w:tc>
      </w:tr>
      <w:tr>
        <w:tc>
          <w:tcPr>
            <w:tcW w:w="4819" w:type="dxa"/>
          </w:tcPr>
          <w:p>
            <w:pPr>
              <w:pStyle w:val="Celda"/>
            </w:pPr>
            <w:r>
              <w:rPr>
                <w:b/>
              </w:rPr>
              <w:t xml:space="preserve">Lite versus Enterprise</w:t>
            </w:r>
          </w:p>
        </w:tc>
        <w:tc>
          <w:tcPr>
            <w:tcW w:w="4819" w:type="dxa"/>
          </w:tcPr>
          <w:p>
            <w:pPr>
              <w:pStyle w:val="Celda"/>
            </w:pPr>
            <w:r>
              <w:t xml:space="preserve">Lite may omit the columns and blocks marked </w:t>
            </w:r>
            <w:r>
              <w:rPr>
                <w:b/>
              </w:rPr>
              <w:t xml:space="preserve">(Enterprise)</w:t>
            </w:r>
            <w:r>
              <w:t xml:space="preserve">. Every Medium, High or Critical residual risk must have actions and, if High or Critical, a contingency plan, under both intensities.</w:t>
            </w:r>
          </w:p>
        </w:tc>
      </w:tr>
    </w:tbl>
    <w:p>
      <w:pPr>
        <w:pStyle w:val="Espacio"/>
      </w:pPr>
    </w:p>
    <w:p>
      <w:r>
        <w:t xml:space="preserve">Completion rules:</w:t>
      </w:r>
    </w:p>
    <w:p>
      <w:pPr>
        <w:pStyle w:val="Lista"/>
      </w:pPr>
      <w:r>
        <w:t xml:space="preserve">• Each action is linked to a risk in P12 and states </w:t>
      </w:r>
      <w:r>
        <w:rPr>
          <w:b/>
        </w:rPr>
        <w:t xml:space="preserve">what it reduces</w:t>
      </w:r>
      <w:r>
        <w:t xml:space="preserve">: likelihood, impact or both.</w:t>
      </w:r>
    </w:p>
    <w:p>
      <w:pPr>
        <w:pStyle w:val="Lista"/>
      </w:pPr>
      <w:r>
        <w:t xml:space="preserve">• An action does not reduce residual risk until there is </w:t>
      </w:r>
      <w:r>
        <w:rPr>
          <w:b/>
        </w:rPr>
        <w:t xml:space="preserve">evidence of effectiveness</w:t>
      </w:r>
      <w:r>
        <w:t xml:space="preserve">.</w:t>
      </w:r>
    </w:p>
    <w:p>
      <w:pPr>
        <w:pStyle w:val="Lista"/>
      </w:pPr>
      <w:r>
        <w:t xml:space="preserve">• Critical security, legal compliance and human oversight controls do not allow "Proceed with conditions" (01 §7.3).</w:t>
      </w:r>
    </w:p>
    <w:p>
      <w:pPr>
        <w:pStyle w:val="Lista"/>
      </w:pPr>
      <w:r>
        <w:t xml:space="preserve">• The costs of the actions are incorporated into the feasibility assessment (P10) under their category.</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Associated P12 version</w:t>
            </w:r>
          </w:p>
        </w:tc>
        <w:tc>
          <w:tcPr>
            <w:tcW w:w="3213" w:type="dxa"/>
          </w:tcPr>
          <w:p>
            <w:pPr>
              <w:pStyle w:val="Celda"/>
            </w:pPr>
          </w:p>
        </w:tc>
        <w:tc>
          <w:tcPr>
            <w:tcW w:w="3213" w:type="dxa"/>
          </w:tcPr>
          <w:p>
            <w:pPr>
              <w:pStyle w:val="Celda"/>
            </w:pPr>
            <w:r>
              <w:t xml:space="preserve">The plan corresponds to a specific version of the register.</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bl>
    <w:p>
      <w:pPr>
        <w:pStyle w:val="Espacio"/>
      </w:pPr>
    </w:p>
    <w:p>
      <w:pPr>
        <w:pStyle w:val="Separador"/>
      </w:pPr>
    </w:p>
    <w:p>
      <w:pPr>
        <w:pStyle w:val="Heading1"/>
      </w:pPr>
      <w:r>
        <w:t xml:space="preserve">3. Summary of risks requiring treatment</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 (P12)</w:t>
            </w:r>
          </w:p>
        </w:tc>
        <w:tc>
          <w:tcPr>
            <w:tcW w:w="1606" w:type="dxa"/>
            <w:shd w:val="clear" w:color="auto" w:fill="F2DFCE"/>
          </w:tcPr>
          <w:p>
            <w:pPr>
              <w:pStyle w:val="Celda"/>
            </w:pPr>
            <w:r>
              <w:rPr>
                <w:b/>
              </w:rPr>
              <w:t xml:space="preserve">Risk</w:t>
            </w:r>
          </w:p>
        </w:tc>
        <w:tc>
          <w:tcPr>
            <w:tcW w:w="1606" w:type="dxa"/>
            <w:shd w:val="clear" w:color="auto" w:fill="F2DFCE"/>
          </w:tcPr>
          <w:p>
            <w:pPr>
              <w:pStyle w:val="Celda"/>
            </w:pPr>
            <w:r>
              <w:rPr>
                <w:b/>
              </w:rPr>
              <w:t xml:space="preserve">Inherent level</w:t>
            </w:r>
          </w:p>
        </w:tc>
        <w:tc>
          <w:tcPr>
            <w:tcW w:w="1606" w:type="dxa"/>
            <w:shd w:val="clear" w:color="auto" w:fill="F2DFCE"/>
          </w:tcPr>
          <w:p>
            <w:pPr>
              <w:pStyle w:val="Celda"/>
            </w:pPr>
            <w:r>
              <w:rPr>
                <w:b/>
              </w:rPr>
              <w:t xml:space="preserve">Response</w:t>
            </w:r>
          </w:p>
        </w:tc>
        <w:tc>
          <w:tcPr>
            <w:tcW w:w="1606" w:type="dxa"/>
            <w:shd w:val="clear" w:color="auto" w:fill="F2DFCE"/>
          </w:tcPr>
          <w:p>
            <w:pPr>
              <w:pStyle w:val="Celda"/>
            </w:pPr>
            <w:r>
              <w:rPr>
                <w:b/>
              </w:rPr>
              <w:t xml:space="preserve">Target residual level</w:t>
            </w:r>
          </w:p>
        </w:tc>
        <w:tc>
          <w:tcPr>
            <w:tcW w:w="1606" w:type="dxa"/>
            <w:shd w:val="clear" w:color="auto" w:fill="F2DFCE"/>
          </w:tcPr>
          <w:p>
            <w:pPr>
              <w:pStyle w:val="Celda"/>
            </w:pPr>
            <w:r>
              <w:rPr>
                <w:b/>
              </w:rPr>
              <w:t xml:space="preserve">Target date</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Avoid · Mitigate · Transfer · Accept</w:t>
            </w:r>
          </w:p>
        </w:tc>
        <w:tc>
          <w:tcPr>
            <w:tcW w:w="1606" w:type="dxa"/>
          </w:tcPr>
          <w:p>
            <w:pPr>
              <w:pStyle w:val="Celda"/>
            </w:pPr>
            <w:r>
              <w:t xml:space="preserve">Low · Medium · High · Critical</w:t>
            </w:r>
          </w:p>
        </w:tc>
        <w:tc>
          <w:tcPr>
            <w:tcW w:w="1606" w:type="dxa"/>
          </w:tcPr>
          <w:p>
            <w:pPr>
              <w:pStyle w:val="Celda"/>
            </w:pPr>
          </w:p>
        </w:tc>
      </w:tr>
      <w:tr>
        <w:tc>
          <w:tcPr>
            <w:tcW w:w="1606" w:type="dxa"/>
          </w:tcPr>
          <w:p>
            <w:pPr>
              <w:pStyle w:val="Celda"/>
            </w:pPr>
            <w:r>
              <w:rPr>
                <w:i/>
              </w:rPr>
              <w:t xml:space="preserve">(illustrative example)</w:t>
            </w:r>
            <w:r>
              <w:t xml:space="preserve"> R01</w:t>
            </w:r>
          </w:p>
        </w:tc>
        <w:tc>
          <w:tcPr>
            <w:tcW w:w="1606" w:type="dxa"/>
          </w:tcPr>
          <w:p>
            <w:pPr>
              <w:pStyle w:val="Celda"/>
            </w:pPr>
            <w:r>
              <w:t xml:space="preserve">Leakage of another customer's data through prompt injection</w:t>
            </w:r>
          </w:p>
        </w:tc>
        <w:tc>
          <w:tcPr>
            <w:tcW w:w="1606" w:type="dxa"/>
          </w:tcPr>
          <w:p>
            <w:pPr>
              <w:pStyle w:val="Celda"/>
            </w:pPr>
            <w:r>
              <w:t xml:space="preserve">16 Critical</w:t>
            </w:r>
          </w:p>
        </w:tc>
        <w:tc>
          <w:tcPr>
            <w:tcW w:w="1606" w:type="dxa"/>
          </w:tcPr>
          <w:p>
            <w:pPr>
              <w:pStyle w:val="Celda"/>
            </w:pPr>
            <w:r>
              <w:t xml:space="preserve">Mitigate</w:t>
            </w:r>
          </w:p>
        </w:tc>
        <w:tc>
          <w:tcPr>
            <w:tcW w:w="1606" w:type="dxa"/>
          </w:tcPr>
          <w:p>
            <w:pPr>
              <w:pStyle w:val="Celda"/>
            </w:pPr>
            <w:r>
              <w:t xml:space="preserve">8 Medium</w:t>
            </w:r>
          </w:p>
        </w:tc>
        <w:tc>
          <w:tcPr>
            <w:tcW w:w="1606" w:type="dxa"/>
          </w:tcPr>
          <w:p>
            <w:pPr>
              <w:pStyle w:val="Celda"/>
            </w:pPr>
            <w:r>
              <w:t xml:space="preserve">Before G5</w:t>
            </w:r>
          </w:p>
        </w:tc>
      </w:tr>
    </w:tbl>
    <w:p>
      <w:pPr>
        <w:pStyle w:val="Espacio"/>
      </w:pPr>
    </w:p>
    <w:p>
      <w:pPr>
        <w:pStyle w:val="Separador"/>
      </w:pPr>
    </w:p>
    <w:p>
      <w:pPr>
        <w:pStyle w:val="Heading1"/>
      </w:pPr>
      <w:r>
        <w:t xml:space="preserve">4. Mitigation actions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Action no.</w:t>
            </w:r>
          </w:p>
        </w:tc>
        <w:tc>
          <w:tcPr>
            <w:tcW w:w="964" w:type="dxa"/>
            <w:shd w:val="clear" w:color="auto" w:fill="F2DFCE"/>
          </w:tcPr>
          <w:p>
            <w:pPr>
              <w:pStyle w:val="Celda"/>
            </w:pPr>
            <w:r>
              <w:rPr>
                <w:b/>
              </w:rPr>
              <w:t xml:space="preserve">Risk</w:t>
            </w:r>
          </w:p>
        </w:tc>
        <w:tc>
          <w:tcPr>
            <w:tcW w:w="964" w:type="dxa"/>
            <w:shd w:val="clear" w:color="auto" w:fill="F2DFCE"/>
          </w:tcPr>
          <w:p>
            <w:pPr>
              <w:pStyle w:val="Celda"/>
            </w:pPr>
            <w:r>
              <w:rPr>
                <w:b/>
              </w:rPr>
              <w:t xml:space="preserve">Action</w:t>
            </w:r>
          </w:p>
        </w:tc>
        <w:tc>
          <w:tcPr>
            <w:tcW w:w="964" w:type="dxa"/>
            <w:shd w:val="clear" w:color="auto" w:fill="F2DFCE"/>
          </w:tcPr>
          <w:p>
            <w:pPr>
              <w:pStyle w:val="Celda"/>
            </w:pPr>
            <w:r>
              <w:rPr>
                <w:b/>
              </w:rPr>
              <w:t xml:space="preserve">Control type</w:t>
            </w:r>
          </w:p>
        </w:tc>
        <w:tc>
          <w:tcPr>
            <w:tcW w:w="964" w:type="dxa"/>
            <w:shd w:val="clear" w:color="auto" w:fill="F2DFCE"/>
          </w:tcPr>
          <w:p>
            <w:pPr>
              <w:pStyle w:val="Celda"/>
            </w:pPr>
            <w:r>
              <w:rPr>
                <w:b/>
              </w:rPr>
              <w:t xml:space="preserve">Reduces</w:t>
            </w:r>
          </w:p>
        </w:tc>
        <w:tc>
          <w:tcPr>
            <w:tcW w:w="964" w:type="dxa"/>
            <w:shd w:val="clear" w:color="auto" w:fill="F2DFCE"/>
          </w:tcPr>
          <w:p>
            <w:pPr>
              <w:pStyle w:val="Celda"/>
            </w:pPr>
            <w:r>
              <w:rPr>
                <w:b/>
              </w:rPr>
              <w:t xml:space="preserve">Owner</w:t>
            </w:r>
          </w:p>
        </w:tc>
        <w:tc>
          <w:tcPr>
            <w:tcW w:w="964" w:type="dxa"/>
            <w:shd w:val="clear" w:color="auto" w:fill="F2DFCE"/>
          </w:tcPr>
          <w:p>
            <w:pPr>
              <w:pStyle w:val="Celda"/>
            </w:pPr>
            <w:r>
              <w:rPr>
                <w:b/>
              </w:rPr>
              <w:t xml:space="preserve">Deadline</w:t>
            </w:r>
          </w:p>
        </w:tc>
        <w:tc>
          <w:tcPr>
            <w:tcW w:w="964" w:type="dxa"/>
            <w:shd w:val="clear" w:color="auto" w:fill="F2DFCE"/>
          </w:tcPr>
          <w:p>
            <w:pPr>
              <w:pStyle w:val="Celda"/>
            </w:pPr>
            <w:r>
              <w:rPr>
                <w:b/>
              </w:rPr>
              <w:t xml:space="preserve">Estimated cost (€) and category</w:t>
            </w:r>
          </w:p>
        </w:tc>
        <w:tc>
          <w:tcPr>
            <w:tcW w:w="964" w:type="dxa"/>
            <w:shd w:val="clear" w:color="auto" w:fill="F2DFCE"/>
          </w:tcPr>
          <w:p>
            <w:pPr>
              <w:pStyle w:val="Celda"/>
            </w:pPr>
            <w:r>
              <w:rPr>
                <w:b/>
              </w:rPr>
              <w:t xml:space="preserve">Evidence of effectiveness</w:t>
            </w:r>
          </w:p>
        </w:tc>
        <w:tc>
          <w:tcPr>
            <w:tcW w:w="964" w:type="dxa"/>
            <w:shd w:val="clear" w:color="auto" w:fill="F2DFCE"/>
          </w:tcPr>
          <w:p>
            <w:pPr>
              <w:pStyle w:val="Celda"/>
            </w:pPr>
            <w:r>
              <w:rPr>
                <w:b/>
              </w:rPr>
              <w:t xml:space="preserve">Status</w:t>
            </w:r>
          </w:p>
        </w:tc>
      </w:tr>
      <w:tr>
        <w:tc>
          <w:tcPr>
            <w:tcW w:w="964" w:type="dxa"/>
          </w:tcPr>
          <w:p>
            <w:pPr>
              <w:pStyle w:val="Celda"/>
            </w:pPr>
            <w:r>
              <w:t xml:space="preserve">A01</w:t>
            </w:r>
          </w:p>
        </w:tc>
        <w:tc>
          <w:tcPr>
            <w:tcW w:w="964" w:type="dxa"/>
          </w:tcPr>
          <w:p>
            <w:pPr>
              <w:pStyle w:val="Celda"/>
            </w:pPr>
          </w:p>
        </w:tc>
        <w:tc>
          <w:tcPr>
            <w:tcW w:w="964" w:type="dxa"/>
          </w:tcPr>
          <w:p>
            <w:pPr>
              <w:pStyle w:val="Celda"/>
            </w:pPr>
          </w:p>
        </w:tc>
        <w:tc>
          <w:tcPr>
            <w:tcW w:w="964" w:type="dxa"/>
          </w:tcPr>
          <w:p>
            <w:pPr>
              <w:pStyle w:val="Celda"/>
            </w:pPr>
            <w:r>
              <w:t xml:space="preserve">Preventive · Detective · Corrective</w:t>
            </w:r>
          </w:p>
        </w:tc>
        <w:tc>
          <w:tcPr>
            <w:tcW w:w="964" w:type="dxa"/>
          </w:tcPr>
          <w:p>
            <w:pPr>
              <w:pStyle w:val="Celda"/>
            </w:pPr>
            <w:r>
              <w:t xml:space="preserve">Likelihood · Impact · Both</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Not started · In progress · Implemented · Effectiveness verified</w:t>
            </w:r>
          </w:p>
        </w:tc>
      </w:tr>
      <w:tr>
        <w:tc>
          <w:tcPr>
            <w:tcW w:w="964" w:type="dxa"/>
          </w:tcPr>
          <w:p>
            <w:pPr>
              <w:pStyle w:val="Celda"/>
            </w:pPr>
            <w:r>
              <w:rPr>
                <w:i/>
              </w:rPr>
              <w:t xml:space="preserve">(illustrative example)</w:t>
            </w:r>
            <w:r>
              <w:t xml:space="preserve"> A01</w:t>
            </w:r>
          </w:p>
        </w:tc>
        <w:tc>
          <w:tcPr>
            <w:tcW w:w="964" w:type="dxa"/>
          </w:tcPr>
          <w:p>
            <w:pPr>
              <w:pStyle w:val="Celda"/>
            </w:pPr>
            <w:r>
              <w:t xml:space="preserve">R01</w:t>
            </w:r>
          </w:p>
        </w:tc>
        <w:tc>
          <w:tcPr>
            <w:tcW w:w="964" w:type="dxa"/>
          </w:tcPr>
          <w:p>
            <w:pPr>
              <w:pStyle w:val="Celda"/>
            </w:pPr>
            <w:r>
              <w:t xml:space="preserve">Isolate the context of each conversation and limit queries to the authenticated customer's orders.</w:t>
            </w:r>
          </w:p>
        </w:tc>
        <w:tc>
          <w:tcPr>
            <w:tcW w:w="964" w:type="dxa"/>
          </w:tcPr>
          <w:p>
            <w:pPr>
              <w:pStyle w:val="Celda"/>
            </w:pPr>
            <w:r>
              <w:t xml:space="preserve">Preventive</w:t>
            </w:r>
          </w:p>
        </w:tc>
        <w:tc>
          <w:tcPr>
            <w:tcW w:w="964" w:type="dxa"/>
          </w:tcPr>
          <w:p>
            <w:pPr>
              <w:pStyle w:val="Celda"/>
            </w:pPr>
            <w:r>
              <w:t xml:space="preserve">Likelihood</w:t>
            </w:r>
          </w:p>
        </w:tc>
        <w:tc>
          <w:tcPr>
            <w:tcW w:w="964" w:type="dxa"/>
          </w:tcPr>
          <w:p>
            <w:pPr>
              <w:pStyle w:val="Celda"/>
            </w:pPr>
            <w:r>
              <w:t xml:space="preserve">AI Technical Owner</w:t>
            </w:r>
          </w:p>
        </w:tc>
        <w:tc>
          <w:tcPr>
            <w:tcW w:w="964" w:type="dxa"/>
          </w:tcPr>
          <w:p>
            <w:pPr>
              <w:pStyle w:val="Celda"/>
            </w:pPr>
            <w:r>
              <w:t xml:space="preserve">15-12-2026</w:t>
            </w:r>
          </w:p>
        </w:tc>
        <w:tc>
          <w:tcPr>
            <w:tcW w:w="964" w:type="dxa"/>
          </w:tcPr>
          <w:p>
            <w:pPr>
              <w:pStyle w:val="Celda"/>
            </w:pPr>
            <w:r>
              <w:t xml:space="preserve">8,000 · Build people</w:t>
            </w:r>
          </w:p>
        </w:tc>
        <w:tc>
          <w:tcPr>
            <w:tcW w:w="964" w:type="dxa"/>
          </w:tcPr>
          <w:p>
            <w:pPr>
              <w:pStyle w:val="Celda"/>
            </w:pPr>
            <w:r>
              <w:t xml:space="preserve">Test of 300 injection attacks with no leaks</w:t>
            </w:r>
          </w:p>
        </w:tc>
        <w:tc>
          <w:tcPr>
            <w:tcW w:w="964" w:type="dxa"/>
          </w:tcPr>
          <w:p>
            <w:pPr>
              <w:pStyle w:val="Celda"/>
            </w:pPr>
            <w:r>
              <w:t xml:space="preserve">In progress</w:t>
            </w:r>
          </w:p>
        </w:tc>
      </w:tr>
      <w:tr>
        <w:tc>
          <w:tcPr>
            <w:tcW w:w="964" w:type="dxa"/>
          </w:tcPr>
          <w:p>
            <w:pPr>
              <w:pStyle w:val="Celda"/>
            </w:pPr>
            <w:r>
              <w:rPr>
                <w:i/>
              </w:rPr>
              <w:t xml:space="preserve">(illustrative example)</w:t>
            </w:r>
            <w:r>
              <w:t xml:space="preserve"> A02</w:t>
            </w:r>
          </w:p>
        </w:tc>
        <w:tc>
          <w:tcPr>
            <w:tcW w:w="964" w:type="dxa"/>
          </w:tcPr>
          <w:p>
            <w:pPr>
              <w:pStyle w:val="Celda"/>
            </w:pPr>
            <w:r>
              <w:t xml:space="preserve">R01</w:t>
            </w:r>
          </w:p>
        </w:tc>
        <w:tc>
          <w:tcPr>
            <w:tcW w:w="964" w:type="dxa"/>
          </w:tcPr>
          <w:p>
            <w:pPr>
              <w:pStyle w:val="Celda"/>
            </w:pPr>
            <w:r>
              <w:t xml:space="preserve">Output filter that blocks personal data not belonging to the customer.</w:t>
            </w:r>
          </w:p>
        </w:tc>
        <w:tc>
          <w:tcPr>
            <w:tcW w:w="964" w:type="dxa"/>
          </w:tcPr>
          <w:p>
            <w:pPr>
              <w:pStyle w:val="Celda"/>
            </w:pPr>
            <w:r>
              <w:t xml:space="preserve">Preventive</w:t>
            </w:r>
          </w:p>
        </w:tc>
        <w:tc>
          <w:tcPr>
            <w:tcW w:w="964" w:type="dxa"/>
          </w:tcPr>
          <w:p>
            <w:pPr>
              <w:pStyle w:val="Celda"/>
            </w:pPr>
            <w:r>
              <w:t xml:space="preserve">Impact</w:t>
            </w:r>
          </w:p>
        </w:tc>
        <w:tc>
          <w:tcPr>
            <w:tcW w:w="964" w:type="dxa"/>
          </w:tcPr>
          <w:p>
            <w:pPr>
              <w:pStyle w:val="Celda"/>
            </w:pPr>
            <w:r>
              <w:t xml:space="preserve">AI Technical Owner</w:t>
            </w:r>
          </w:p>
        </w:tc>
        <w:tc>
          <w:tcPr>
            <w:tcW w:w="964" w:type="dxa"/>
          </w:tcPr>
          <w:p>
            <w:pPr>
              <w:pStyle w:val="Celda"/>
            </w:pPr>
            <w:r>
              <w:t xml:space="preserve">15-12-2026</w:t>
            </w:r>
          </w:p>
        </w:tc>
        <w:tc>
          <w:tcPr>
            <w:tcW w:w="964" w:type="dxa"/>
          </w:tcPr>
          <w:p>
            <w:pPr>
              <w:pStyle w:val="Celda"/>
            </w:pPr>
            <w:r>
              <w:t xml:space="preserve">4,000 · Licences</w:t>
            </w:r>
          </w:p>
        </w:tc>
        <w:tc>
          <w:tcPr>
            <w:tcW w:w="964" w:type="dxa"/>
          </w:tcPr>
          <w:p>
            <w:pPr>
              <w:pStyle w:val="Celda"/>
            </w:pPr>
            <w:r>
              <w:t xml:space="preserve">Filter test report</w:t>
            </w:r>
          </w:p>
        </w:tc>
        <w:tc>
          <w:tcPr>
            <w:tcW w:w="964" w:type="dxa"/>
          </w:tcPr>
          <w:p>
            <w:pPr>
              <w:pStyle w:val="Celda"/>
            </w:pPr>
            <w:r>
              <w:t xml:space="preserve">Not started</w:t>
            </w:r>
          </w:p>
        </w:tc>
      </w:tr>
      <w:tr>
        <w:tc>
          <w:tcPr>
            <w:tcW w:w="964" w:type="dxa"/>
          </w:tcPr>
          <w:p>
            <w:pPr>
              <w:pStyle w:val="Celda"/>
            </w:pPr>
            <w:r>
              <w:rPr>
                <w:i/>
              </w:rPr>
              <w:t xml:space="preserve">(illustrative example)</w:t>
            </w:r>
            <w:r>
              <w:t xml:space="preserve"> A03</w:t>
            </w:r>
          </w:p>
        </w:tc>
        <w:tc>
          <w:tcPr>
            <w:tcW w:w="964" w:type="dxa"/>
          </w:tcPr>
          <w:p>
            <w:pPr>
              <w:pStyle w:val="Celda"/>
            </w:pPr>
            <w:r>
              <w:t xml:space="preserve">R01</w:t>
            </w:r>
          </w:p>
        </w:tc>
        <w:tc>
          <w:tcPr>
            <w:tcW w:w="964" w:type="dxa"/>
          </w:tcPr>
          <w:p>
            <w:pPr>
              <w:pStyle w:val="Celda"/>
            </w:pPr>
            <w:r>
              <w:t xml:space="preserve">Operational alert when the filter blocks a response.</w:t>
            </w:r>
          </w:p>
        </w:tc>
        <w:tc>
          <w:tcPr>
            <w:tcW w:w="964" w:type="dxa"/>
          </w:tcPr>
          <w:p>
            <w:pPr>
              <w:pStyle w:val="Celda"/>
            </w:pPr>
            <w:r>
              <w:t xml:space="preserve">Detective</w:t>
            </w:r>
          </w:p>
        </w:tc>
        <w:tc>
          <w:tcPr>
            <w:tcW w:w="964" w:type="dxa"/>
          </w:tcPr>
          <w:p>
            <w:pPr>
              <w:pStyle w:val="Celda"/>
            </w:pPr>
            <w:r>
              <w:t xml:space="preserve">Impact</w:t>
            </w:r>
          </w:p>
        </w:tc>
        <w:tc>
          <w:tcPr>
            <w:tcW w:w="964" w:type="dxa"/>
          </w:tcPr>
          <w:p>
            <w:pPr>
              <w:pStyle w:val="Celda"/>
            </w:pPr>
            <w:r>
              <w:t xml:space="preserve">AI Operations Owner</w:t>
            </w:r>
          </w:p>
        </w:tc>
        <w:tc>
          <w:tcPr>
            <w:tcW w:w="964" w:type="dxa"/>
          </w:tcPr>
          <w:p>
            <w:pPr>
              <w:pStyle w:val="Celda"/>
            </w:pPr>
            <w:r>
              <w:t xml:space="preserve">31-01-2027</w:t>
            </w:r>
          </w:p>
        </w:tc>
        <w:tc>
          <w:tcPr>
            <w:tcW w:w="964" w:type="dxa"/>
          </w:tcPr>
          <w:p>
            <w:pPr>
              <w:pStyle w:val="Celda"/>
            </w:pPr>
            <w:r>
              <w:t xml:space="preserve">1,500 · Control and compliance</w:t>
            </w:r>
          </w:p>
        </w:tc>
        <w:tc>
          <w:tcPr>
            <w:tcW w:w="964" w:type="dxa"/>
          </w:tcPr>
          <w:p>
            <w:pPr>
              <w:pStyle w:val="Celda"/>
            </w:pPr>
            <w:r>
              <w:t xml:space="preserve">Alert configured and tested (P25)</w:t>
            </w:r>
          </w:p>
        </w:tc>
        <w:tc>
          <w:tcPr>
            <w:tcW w:w="964" w:type="dxa"/>
          </w:tcPr>
          <w:p>
            <w:pPr>
              <w:pStyle w:val="Celda"/>
            </w:pPr>
            <w:r>
              <w:t xml:space="preserve">Not started</w:t>
            </w:r>
          </w:p>
        </w:tc>
      </w:tr>
    </w:tbl>
    <w:p>
      <w:pPr>
        <w:pStyle w:val="Espacio"/>
      </w:pPr>
    </w:p>
    <w:p>
      <w:r>
        <w:t xml:space="preserve">Cost categories: licences · model consumption · compute and infrastructure · data · build people · operations people · suppliers and services · control and compliance · adoption and training.</w:t>
      </w:r>
    </w:p>
    <w:p>
      <w:pPr>
        <w:pStyle w:val="Separador"/>
      </w:pPr>
    </w:p>
    <w:p>
      <w:pPr>
        <w:pStyle w:val="Heading1"/>
      </w:pPr>
      <w:r>
        <w:t xml:space="preserve">5. Risk transfer</w:t>
      </w:r>
    </w:p>
    <w:p>
      <w:r>
        <w:t xml:space="preserve">Complete if any response is "Transfer".</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Risk</w:t>
            </w:r>
          </w:p>
        </w:tc>
        <w:tc>
          <w:tcPr>
            <w:tcW w:w="1606" w:type="dxa"/>
            <w:shd w:val="clear" w:color="auto" w:fill="F2DFCE"/>
          </w:tcPr>
          <w:p>
            <w:pPr>
              <w:pStyle w:val="Celda"/>
            </w:pPr>
            <w:r>
              <w:rPr>
                <w:b/>
              </w:rPr>
              <w:t xml:space="preserve">Mechanism</w:t>
            </w:r>
          </w:p>
        </w:tc>
        <w:tc>
          <w:tcPr>
            <w:tcW w:w="1606" w:type="dxa"/>
            <w:shd w:val="clear" w:color="auto" w:fill="F2DFCE"/>
          </w:tcPr>
          <w:p>
            <w:pPr>
              <w:pStyle w:val="Celda"/>
            </w:pPr>
            <w:r>
              <w:rPr>
                <w:b/>
              </w:rPr>
              <w:t xml:space="preserve">Counterparty</w:t>
            </w:r>
          </w:p>
        </w:tc>
        <w:tc>
          <w:tcPr>
            <w:tcW w:w="1606" w:type="dxa"/>
            <w:shd w:val="clear" w:color="auto" w:fill="F2DFCE"/>
          </w:tcPr>
          <w:p>
            <w:pPr>
              <w:pStyle w:val="Celda"/>
            </w:pPr>
            <w:r>
              <w:rPr>
                <w:b/>
              </w:rPr>
              <w:t xml:space="preserve">Coverage and limits</w:t>
            </w:r>
          </w:p>
        </w:tc>
        <w:tc>
          <w:tcPr>
            <w:tcW w:w="1606" w:type="dxa"/>
            <w:shd w:val="clear" w:color="auto" w:fill="F2DFCE"/>
          </w:tcPr>
          <w:p>
            <w:pPr>
              <w:pStyle w:val="Celda"/>
            </w:pPr>
            <w:r>
              <w:rPr>
                <w:b/>
              </w:rPr>
              <w:t xml:space="preserve">Annual cost (€)</w:t>
            </w:r>
          </w:p>
        </w:tc>
        <w:tc>
          <w:tcPr>
            <w:tcW w:w="1606" w:type="dxa"/>
            <w:shd w:val="clear" w:color="auto" w:fill="F2DFCE"/>
          </w:tcPr>
          <w:p>
            <w:pPr>
              <w:pStyle w:val="Celda"/>
            </w:pPr>
            <w:r>
              <w:rPr>
                <w:b/>
              </w:rPr>
              <w:t xml:space="preserve">Part of the risk that is not transferred</w:t>
            </w:r>
          </w:p>
        </w:tc>
      </w:tr>
      <w:tr>
        <w:tc>
          <w:tcPr>
            <w:tcW w:w="1606" w:type="dxa"/>
          </w:tcPr>
          <w:p>
            <w:pPr>
              <w:pStyle w:val="Celda"/>
            </w:pPr>
          </w:p>
        </w:tc>
        <w:tc>
          <w:tcPr>
            <w:tcW w:w="1606" w:type="dxa"/>
          </w:tcPr>
          <w:p>
            <w:pPr>
              <w:pStyle w:val="Celda"/>
            </w:pPr>
            <w:r>
              <w:t xml:space="preserve">Insurance · Contractual clause · Supplier warranty</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Reputational, regulatory or people-related risk that remains with the company</w:t>
            </w:r>
          </w:p>
        </w:tc>
      </w:tr>
    </w:tbl>
    <w:p>
      <w:pPr>
        <w:pStyle w:val="Espacio"/>
      </w:pPr>
    </w:p>
    <w:p>
      <w:pPr>
        <w:pStyle w:val="Separador"/>
      </w:pPr>
    </w:p>
    <w:p>
      <w:pPr>
        <w:pStyle w:val="Heading1"/>
      </w:pPr>
      <w:r>
        <w:t xml:space="preserve">6. Contingency plans</w:t>
      </w:r>
    </w:p>
    <w:p>
      <w:r>
        <w:t xml:space="preserve">One for each High or Critical residual risk and for each risk with impact 5 even if its level is lower.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Risk</w:t>
            </w:r>
          </w:p>
        </w:tc>
        <w:tc>
          <w:tcPr>
            <w:tcW w:w="3213" w:type="dxa"/>
          </w:tcPr>
          <w:p>
            <w:pPr>
              <w:pStyle w:val="Celda"/>
            </w:pPr>
          </w:p>
        </w:tc>
        <w:tc>
          <w:tcPr>
            <w:tcW w:w="3213" w:type="dxa"/>
          </w:tcPr>
          <w:p>
            <w:pPr>
              <w:pStyle w:val="Celda"/>
            </w:pPr>
            <w:r>
              <w:t xml:space="preserve">No. from P12.</w:t>
            </w:r>
          </w:p>
        </w:tc>
      </w:tr>
      <w:tr>
        <w:tc>
          <w:tcPr>
            <w:tcW w:w="3213" w:type="dxa"/>
          </w:tcPr>
          <w:p>
            <w:pPr>
              <w:pStyle w:val="Celda"/>
            </w:pPr>
            <w:r>
              <w:t xml:space="preserve">Scenario</w:t>
            </w:r>
          </w:p>
        </w:tc>
        <w:tc>
          <w:tcPr>
            <w:tcW w:w="3213" w:type="dxa"/>
          </w:tcPr>
          <w:p>
            <w:pPr>
              <w:pStyle w:val="Celda"/>
            </w:pPr>
          </w:p>
        </w:tc>
        <w:tc>
          <w:tcPr>
            <w:tcW w:w="3213" w:type="dxa"/>
          </w:tcPr>
          <w:p>
            <w:pPr>
              <w:pStyle w:val="Celda"/>
            </w:pPr>
            <w:r>
              <w:t xml:space="preserve">What happens when the risk materialises.</w:t>
            </w:r>
          </w:p>
        </w:tc>
      </w:tr>
      <w:tr>
        <w:tc>
          <w:tcPr>
            <w:tcW w:w="3213" w:type="dxa"/>
          </w:tcPr>
          <w:p>
            <w:pPr>
              <w:pStyle w:val="Celda"/>
            </w:pPr>
            <w:r>
              <w:t xml:space="preserve">Trigger</w:t>
            </w:r>
          </w:p>
        </w:tc>
        <w:tc>
          <w:tcPr>
            <w:tcW w:w="3213" w:type="dxa"/>
          </w:tcPr>
          <w:p>
            <w:pPr>
              <w:pStyle w:val="Celda"/>
            </w:pPr>
          </w:p>
        </w:tc>
        <w:tc>
          <w:tcPr>
            <w:tcW w:w="3213" w:type="dxa"/>
          </w:tcPr>
          <w:p>
            <w:pPr>
              <w:pStyle w:val="Celda"/>
            </w:pPr>
            <w:r>
              <w:t xml:space="preserve">Indicator and threshold that activate the plan. It must be observable in monitoring (P25).</w:t>
            </w:r>
          </w:p>
        </w:tc>
      </w:tr>
      <w:tr>
        <w:tc>
          <w:tcPr>
            <w:tcW w:w="3213" w:type="dxa"/>
          </w:tcPr>
          <w:p>
            <w:pPr>
              <w:pStyle w:val="Celda"/>
            </w:pPr>
            <w:r>
              <w:t xml:space="preserve">Immediate actions</w:t>
            </w:r>
          </w:p>
        </w:tc>
        <w:tc>
          <w:tcPr>
            <w:tcW w:w="3213" w:type="dxa"/>
          </w:tcPr>
          <w:p>
            <w:pPr>
              <w:pStyle w:val="Celda"/>
            </w:pPr>
          </w:p>
        </w:tc>
        <w:tc>
          <w:tcPr>
            <w:tcW w:w="3213" w:type="dxa"/>
          </w:tcPr>
          <w:p>
            <w:pPr>
              <w:pStyle w:val="Celda"/>
            </w:pPr>
            <w:r>
              <w:t xml:space="preserve">Containment in the first hours, including shutting down the system if appropriate.</w:t>
            </w:r>
          </w:p>
        </w:tc>
      </w:tr>
      <w:tr>
        <w:tc>
          <w:tcPr>
            <w:tcW w:w="3213" w:type="dxa"/>
          </w:tcPr>
          <w:p>
            <w:pPr>
              <w:pStyle w:val="Celda"/>
            </w:pPr>
            <w:r>
              <w:t xml:space="preserve">Use of the rollback plan</w:t>
            </w:r>
          </w:p>
        </w:tc>
        <w:tc>
          <w:tcPr>
            <w:tcW w:w="3213" w:type="dxa"/>
          </w:tcPr>
          <w:p>
            <w:pPr>
              <w:pStyle w:val="Celda"/>
            </w:pPr>
          </w:p>
        </w:tc>
        <w:tc>
          <w:tcPr>
            <w:tcW w:w="3213" w:type="dxa"/>
          </w:tcPr>
          <w:p>
            <w:pPr>
              <w:pStyle w:val="Celda"/>
            </w:pPr>
            <w:r>
              <w:t xml:space="preserve">Whether P19 is activated and how the previous process is restored.</w:t>
            </w:r>
          </w:p>
        </w:tc>
      </w:tr>
      <w:tr>
        <w:tc>
          <w:tcPr>
            <w:tcW w:w="3213" w:type="dxa"/>
          </w:tcPr>
          <w:p>
            <w:pPr>
              <w:pStyle w:val="Celda"/>
            </w:pPr>
            <w:r>
              <w:t xml:space="preserve">Owner responsible for activating the plan</w:t>
            </w:r>
          </w:p>
        </w:tc>
        <w:tc>
          <w:tcPr>
            <w:tcW w:w="3213" w:type="dxa"/>
          </w:tcPr>
          <w:p>
            <w:pPr>
              <w:pStyle w:val="Celda"/>
            </w:pPr>
          </w:p>
        </w:tc>
        <w:tc>
          <w:tcPr>
            <w:tcW w:w="3213" w:type="dxa"/>
          </w:tcPr>
          <w:p>
            <w:pPr>
              <w:pStyle w:val="Celda"/>
            </w:pPr>
            <w:r>
              <w:t xml:space="preserve">Person with authority to stop the system.</w:t>
            </w:r>
          </w:p>
        </w:tc>
      </w:tr>
      <w:tr>
        <w:tc>
          <w:tcPr>
            <w:tcW w:w="3213" w:type="dxa"/>
          </w:tcPr>
          <w:p>
            <w:pPr>
              <w:pStyle w:val="Celda"/>
            </w:pPr>
            <w:r>
              <w:t xml:space="preserve">Maximum reaction time</w:t>
            </w:r>
          </w:p>
        </w:tc>
        <w:tc>
          <w:tcPr>
            <w:tcW w:w="3213" w:type="dxa"/>
          </w:tcPr>
          <w:p>
            <w:pPr>
              <w:pStyle w:val="Celda"/>
            </w:pPr>
          </w:p>
        </w:tc>
        <w:tc>
          <w:tcPr>
            <w:tcW w:w="3213" w:type="dxa"/>
          </w:tcPr>
          <w:p>
            <w:pPr>
              <w:pStyle w:val="Celda"/>
            </w:pPr>
            <w:r>
              <w:t xml:space="preserve">Hours from the trigger to containment.</w:t>
            </w:r>
          </w:p>
        </w:tc>
      </w:tr>
      <w:tr>
        <w:tc>
          <w:tcPr>
            <w:tcW w:w="3213" w:type="dxa"/>
          </w:tcPr>
          <w:p>
            <w:pPr>
              <w:pStyle w:val="Celda"/>
            </w:pPr>
            <w:r>
              <w:t xml:space="preserve">Communication</w:t>
            </w:r>
          </w:p>
        </w:tc>
        <w:tc>
          <w:tcPr>
            <w:tcW w:w="3213" w:type="dxa"/>
          </w:tcPr>
          <w:p>
            <w:pPr>
              <w:pStyle w:val="Celda"/>
            </w:pPr>
          </w:p>
        </w:tc>
        <w:tc>
          <w:tcPr>
            <w:tcW w:w="3213" w:type="dxa"/>
          </w:tcPr>
          <w:p>
            <w:pPr>
              <w:pStyle w:val="Celda"/>
            </w:pPr>
            <w:r>
              <w:t xml:space="preserve">Who is informed: AI Committee, data protection, customers, supervisors.</w:t>
            </w:r>
          </w:p>
        </w:tc>
      </w:tr>
      <w:tr>
        <w:tc>
          <w:tcPr>
            <w:tcW w:w="3213" w:type="dxa"/>
          </w:tcPr>
          <w:p>
            <w:pPr>
              <w:pStyle w:val="Celda"/>
            </w:pPr>
            <w:r>
              <w:t xml:space="preserve">Regulatory notifications</w:t>
            </w:r>
          </w:p>
        </w:tc>
        <w:tc>
          <w:tcPr>
            <w:tcW w:w="3213" w:type="dxa"/>
          </w:tcPr>
          <w:p>
            <w:pPr>
              <w:pStyle w:val="Celda"/>
            </w:pPr>
          </w:p>
        </w:tc>
        <w:tc>
          <w:tcPr>
            <w:tcW w:w="3213" w:type="dxa"/>
          </w:tcPr>
          <w:p>
            <w:pPr>
              <w:pStyle w:val="Celda"/>
            </w:pPr>
            <w:r>
              <w:t xml:space="preserve">If it may be a serious incident or a personal data breach, the incident response plan (P26) is followed with its time limits.</w:t>
            </w:r>
          </w:p>
        </w:tc>
      </w:tr>
      <w:tr>
        <w:tc>
          <w:tcPr>
            <w:tcW w:w="3213" w:type="dxa"/>
          </w:tcPr>
          <w:p>
            <w:pPr>
              <w:pStyle w:val="Celda"/>
            </w:pPr>
            <w:r>
              <w:t xml:space="preserve">Recovery</w:t>
            </w:r>
          </w:p>
        </w:tc>
        <w:tc>
          <w:tcPr>
            <w:tcW w:w="3213" w:type="dxa"/>
          </w:tcPr>
          <w:p>
            <w:pPr>
              <w:pStyle w:val="Celda"/>
            </w:pPr>
          </w:p>
        </w:tc>
        <w:tc>
          <w:tcPr>
            <w:tcW w:w="3213" w:type="dxa"/>
          </w:tcPr>
          <w:p>
            <w:pPr>
              <w:pStyle w:val="Celda"/>
            </w:pPr>
            <w:r>
              <w:t xml:space="preserve">Conditions for resuming operation.</w:t>
            </w:r>
          </w:p>
        </w:tc>
      </w:tr>
    </w:tbl>
    <w:p>
      <w:pPr>
        <w:pStyle w:val="Espacio"/>
      </w:pPr>
    </w:p>
    <w:p>
      <w:r>
        <w:rPr>
          <w:i/>
        </w:rPr>
        <w:t xml:space="preserve">(illustrative example)</w:t>
      </w:r>
      <w:r>
        <w:t xml:space="preserve"> Risk R01. Trigger: a single confirmed response containing another customer's data. Actions: deactivate the assistant on the web channel and route enquiries to agents; preserve logs; open an S1 or S2 incident depending on scope. Owner: AI Operations Owner. Maximum reaction time: 1 hour. Communication: AI Committee and data protection officer immediately.</w:t>
      </w:r>
    </w:p>
    <w:p>
      <w:pPr>
        <w:pStyle w:val="Separador"/>
      </w:pPr>
    </w:p>
    <w:p>
      <w:pPr>
        <w:pStyle w:val="Heading1"/>
      </w:pPr>
      <w:r>
        <w:t xml:space="preserve">7. Risks accepted without actions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Risk</w:t>
            </w:r>
          </w:p>
        </w:tc>
        <w:tc>
          <w:tcPr>
            <w:tcW w:w="1928" w:type="dxa"/>
            <w:shd w:val="clear" w:color="auto" w:fill="F2DFCE"/>
          </w:tcPr>
          <w:p>
            <w:pPr>
              <w:pStyle w:val="Celda"/>
            </w:pPr>
            <w:r>
              <w:rPr>
                <w:b/>
              </w:rPr>
              <w:t xml:space="preserve">Residual level</w:t>
            </w:r>
          </w:p>
        </w:tc>
        <w:tc>
          <w:tcPr>
            <w:tcW w:w="1928" w:type="dxa"/>
            <w:shd w:val="clear" w:color="auto" w:fill="F2DFCE"/>
          </w:tcPr>
          <w:p>
            <w:pPr>
              <w:pStyle w:val="Celda"/>
            </w:pPr>
            <w:r>
              <w:rPr>
                <w:b/>
              </w:rPr>
              <w:t xml:space="preserve">Reason for acceptance</w:t>
            </w:r>
          </w:p>
        </w:tc>
        <w:tc>
          <w:tcPr>
            <w:tcW w:w="1928" w:type="dxa"/>
            <w:shd w:val="clear" w:color="auto" w:fill="F2DFCE"/>
          </w:tcPr>
          <w:p>
            <w:pPr>
              <w:pStyle w:val="Celda"/>
            </w:pPr>
            <w:r>
              <w:rPr>
                <w:b/>
              </w:rPr>
              <w:t xml:space="preserve">Accepted by (P12 §6)</w:t>
            </w:r>
          </w:p>
        </w:tc>
        <w:tc>
          <w:tcPr>
            <w:tcW w:w="1928" w:type="dxa"/>
            <w:shd w:val="clear" w:color="auto" w:fill="F2DFCE"/>
          </w:tcPr>
          <w:p>
            <w:pPr>
              <w:pStyle w:val="Celda"/>
            </w:pPr>
            <w:r>
              <w:rPr>
                <w:b/>
              </w:rPr>
              <w:t xml:space="preserve">Condition that would require it to be reviewed</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8. Plan monitoring </w:t>
      </w:r>
      <w:r>
        <w:rPr>
          <w:b/>
        </w:rPr>
        <w:t xml:space="preserve">(Enterprise)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Review date</w:t>
            </w:r>
          </w:p>
        </w:tc>
        <w:tc>
          <w:tcPr>
            <w:tcW w:w="1606" w:type="dxa"/>
            <w:shd w:val="clear" w:color="auto" w:fill="F2DFCE"/>
          </w:tcPr>
          <w:p>
            <w:pPr>
              <w:pStyle w:val="Celda"/>
            </w:pPr>
            <w:r>
              <w:rPr>
                <w:b/>
              </w:rPr>
              <w:t xml:space="preserve">Actions implemented</w:t>
            </w:r>
          </w:p>
        </w:tc>
        <w:tc>
          <w:tcPr>
            <w:tcW w:w="1606" w:type="dxa"/>
            <w:shd w:val="clear" w:color="auto" w:fill="F2DFCE"/>
          </w:tcPr>
          <w:p>
            <w:pPr>
              <w:pStyle w:val="Celda"/>
            </w:pPr>
            <w:r>
              <w:rPr>
                <w:b/>
              </w:rPr>
              <w:t xml:space="preserve">Actions with verified effectiveness</w:t>
            </w:r>
          </w:p>
        </w:tc>
        <w:tc>
          <w:tcPr>
            <w:tcW w:w="1606" w:type="dxa"/>
            <w:shd w:val="clear" w:color="auto" w:fill="F2DFCE"/>
          </w:tcPr>
          <w:p>
            <w:pPr>
              <w:pStyle w:val="Celda"/>
            </w:pPr>
            <w:r>
              <w:rPr>
                <w:b/>
              </w:rPr>
              <w:t xml:space="preserve">Overdue actions</w:t>
            </w:r>
          </w:p>
        </w:tc>
        <w:tc>
          <w:tcPr>
            <w:tcW w:w="1606" w:type="dxa"/>
            <w:shd w:val="clear" w:color="auto" w:fill="F2DFCE"/>
          </w:tcPr>
          <w:p>
            <w:pPr>
              <w:pStyle w:val="Celda"/>
            </w:pPr>
            <w:r>
              <w:rPr>
                <w:b/>
              </w:rPr>
              <w:t xml:space="preserve">Risks that change level</w:t>
            </w:r>
          </w:p>
        </w:tc>
        <w:tc>
          <w:tcPr>
            <w:tcW w:w="1606" w:type="dxa"/>
            <w:shd w:val="clear" w:color="auto" w:fill="F2DFCE"/>
          </w:tcPr>
          <w:p>
            <w:pPr>
              <w:pStyle w:val="Celda"/>
            </w:pPr>
            <w:r>
              <w:rPr>
                <w:b/>
              </w:rPr>
              <w:t xml:space="preserve">Decision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Overdue actions on relevant controls are treated as an expired condition and may constitute a nonconformity (01 §12).</w:t>
      </w:r>
    </w:p>
    <w:p>
      <w:pPr>
        <w:pStyle w:val="Separador"/>
      </w:pPr>
    </w:p>
    <w:p>
      <w:pPr>
        <w:pStyle w:val="Heading1"/>
      </w:pPr>
      <w:r>
        <w:t xml:space="preserve">9. Total cost of the plan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Category</w:t>
            </w:r>
          </w:p>
        </w:tc>
        <w:tc>
          <w:tcPr>
            <w:tcW w:w="3213" w:type="dxa"/>
            <w:shd w:val="clear" w:color="auto" w:fill="F2DFCE"/>
          </w:tcPr>
          <w:p>
            <w:pPr>
              <w:pStyle w:val="Celda"/>
            </w:pPr>
            <w:r>
              <w:rPr>
                <w:b/>
              </w:rPr>
              <w:t xml:space="preserve">One-off investment (€)</w:t>
            </w:r>
          </w:p>
        </w:tc>
        <w:tc>
          <w:tcPr>
            <w:tcW w:w="3213" w:type="dxa"/>
            <w:shd w:val="clear" w:color="auto" w:fill="F2DFCE"/>
          </w:tcPr>
          <w:p>
            <w:pPr>
              <w:pStyle w:val="Celda"/>
            </w:pPr>
            <w:r>
              <w:rPr>
                <w:b/>
              </w:rPr>
              <w:t xml:space="preserve">Annual recurring cost (€)</w:t>
            </w:r>
          </w:p>
        </w:tc>
      </w:tr>
      <w:tr>
        <w:tc>
          <w:tcPr>
            <w:tcW w:w="3213" w:type="dxa"/>
          </w:tcPr>
          <w:p>
            <w:pPr>
              <w:pStyle w:val="Celda"/>
            </w:pPr>
            <w:r>
              <w:t xml:space="preserve">Control and compliance</w:t>
            </w:r>
          </w:p>
        </w:tc>
        <w:tc>
          <w:tcPr>
            <w:tcW w:w="3213" w:type="dxa"/>
          </w:tcPr>
          <w:p>
            <w:pPr>
              <w:pStyle w:val="Celda"/>
            </w:pPr>
          </w:p>
        </w:tc>
        <w:tc>
          <w:tcPr>
            <w:tcW w:w="3213" w:type="dxa"/>
          </w:tcPr>
          <w:p>
            <w:pPr>
              <w:pStyle w:val="Celda"/>
            </w:pPr>
          </w:p>
        </w:tc>
      </w:tr>
      <w:tr>
        <w:tc>
          <w:tcPr>
            <w:tcW w:w="3213" w:type="dxa"/>
          </w:tcPr>
          <w:p>
            <w:pPr>
              <w:pStyle w:val="Celda"/>
            </w:pPr>
            <w:r>
              <w:t xml:space="preserve">Build people</w:t>
            </w:r>
          </w:p>
        </w:tc>
        <w:tc>
          <w:tcPr>
            <w:tcW w:w="3213" w:type="dxa"/>
          </w:tcPr>
          <w:p>
            <w:pPr>
              <w:pStyle w:val="Celda"/>
            </w:pPr>
          </w:p>
        </w:tc>
        <w:tc>
          <w:tcPr>
            <w:tcW w:w="3213" w:type="dxa"/>
          </w:tcPr>
          <w:p>
            <w:pPr>
              <w:pStyle w:val="Celda"/>
            </w:pPr>
          </w:p>
        </w:tc>
      </w:tr>
      <w:tr>
        <w:tc>
          <w:tcPr>
            <w:tcW w:w="3213" w:type="dxa"/>
          </w:tcPr>
          <w:p>
            <w:pPr>
              <w:pStyle w:val="Celda"/>
            </w:pPr>
            <w:r>
              <w:t xml:space="preserve">Operations people</w:t>
            </w:r>
          </w:p>
        </w:tc>
        <w:tc>
          <w:tcPr>
            <w:tcW w:w="3213" w:type="dxa"/>
          </w:tcPr>
          <w:p>
            <w:pPr>
              <w:pStyle w:val="Celda"/>
            </w:pPr>
          </w:p>
        </w:tc>
        <w:tc>
          <w:tcPr>
            <w:tcW w:w="3213" w:type="dxa"/>
          </w:tcPr>
          <w:p>
            <w:pPr>
              <w:pStyle w:val="Celda"/>
            </w:pPr>
          </w:p>
        </w:tc>
      </w:tr>
      <w:tr>
        <w:tc>
          <w:tcPr>
            <w:tcW w:w="3213" w:type="dxa"/>
          </w:tcPr>
          <w:p>
            <w:pPr>
              <w:pStyle w:val="Celda"/>
            </w:pPr>
            <w:r>
              <w:t xml:space="preserve">Licences</w:t>
            </w:r>
          </w:p>
        </w:tc>
        <w:tc>
          <w:tcPr>
            <w:tcW w:w="3213" w:type="dxa"/>
          </w:tcPr>
          <w:p>
            <w:pPr>
              <w:pStyle w:val="Celda"/>
            </w:pPr>
          </w:p>
        </w:tc>
        <w:tc>
          <w:tcPr>
            <w:tcW w:w="3213" w:type="dxa"/>
          </w:tcPr>
          <w:p>
            <w:pPr>
              <w:pStyle w:val="Celda"/>
            </w:pPr>
          </w:p>
        </w:tc>
      </w:tr>
      <w:tr>
        <w:tc>
          <w:tcPr>
            <w:tcW w:w="3213" w:type="dxa"/>
          </w:tcPr>
          <w:p>
            <w:pPr>
              <w:pStyle w:val="Celda"/>
            </w:pPr>
            <w:r>
              <w:t xml:space="preserve">Suppliers and services</w:t>
            </w:r>
          </w:p>
        </w:tc>
        <w:tc>
          <w:tcPr>
            <w:tcW w:w="3213" w:type="dxa"/>
          </w:tcPr>
          <w:p>
            <w:pPr>
              <w:pStyle w:val="Celda"/>
            </w:pPr>
          </w:p>
        </w:tc>
        <w:tc>
          <w:tcPr>
            <w:tcW w:w="3213" w:type="dxa"/>
          </w:tcPr>
          <w:p>
            <w:pPr>
              <w:pStyle w:val="Celda"/>
            </w:pPr>
          </w:p>
        </w:tc>
      </w:tr>
      <w:tr>
        <w:tc>
          <w:tcPr>
            <w:tcW w:w="3213" w:type="dxa"/>
          </w:tcPr>
          <w:p>
            <w:pPr>
              <w:pStyle w:val="Celda"/>
            </w:pPr>
            <w:r>
              <w:t xml:space="preserve">Other categories</w:t>
            </w:r>
          </w:p>
        </w:tc>
        <w:tc>
          <w:tcPr>
            <w:tcW w:w="3213" w:type="dxa"/>
          </w:tcPr>
          <w:p>
            <w:pPr>
              <w:pStyle w:val="Celda"/>
            </w:pPr>
          </w:p>
        </w:tc>
        <w:tc>
          <w:tcPr>
            <w:tcW w:w="3213" w:type="dxa"/>
          </w:tcPr>
          <w:p>
            <w:pPr>
              <w:pStyle w:val="Celda"/>
            </w:pPr>
          </w:p>
        </w:tc>
      </w:tr>
      <w:tr>
        <w:tc>
          <w:tcPr>
            <w:tcW w:w="3213" w:type="dxa"/>
          </w:tcPr>
          <w:p>
            <w:pPr>
              <w:pStyle w:val="Celda"/>
            </w:pPr>
            <w:r>
              <w:rPr>
                <w:b/>
              </w:rPr>
              <w:t xml:space="preserve">Total</w:t>
            </w:r>
          </w:p>
        </w:tc>
        <w:tc>
          <w:tcPr>
            <w:tcW w:w="3213" w:type="dxa"/>
          </w:tcPr>
          <w:p>
            <w:pPr>
              <w:pStyle w:val="Celda"/>
            </w:pPr>
          </w:p>
        </w:tc>
        <w:tc>
          <w:tcPr>
            <w:tcW w:w="3213" w:type="dxa"/>
          </w:tcPr>
          <w:p>
            <w:pPr>
              <w:pStyle w:val="Celda"/>
            </w:pPr>
          </w:p>
        </w:tc>
      </w:tr>
    </w:tbl>
    <w:p>
      <w:pPr>
        <w:pStyle w:val="Espacio"/>
      </w:pPr>
    </w:p>
    <w:p>
      <w:r>
        <w:t xml:space="preserve">The total must be shown in P10 §6.1.</w:t>
      </w:r>
    </w:p>
    <w:p>
      <w:pPr>
        <w:pStyle w:val="Separador"/>
      </w:pPr>
    </w:p>
    <w:p>
      <w:pPr>
        <w:pStyle w:val="Heading1"/>
      </w:pPr>
      <w:r>
        <w:t xml:space="preserve">10. Quality criteria</w:t>
      </w:r>
    </w:p>
    <w:p>
      <w:r>
        <w:t xml:space="preserve">The formal criteria are in document 21 (see criteria G3.xx, G4.xx and G5.xx).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Every Medium, High or Critical residual risk in P12 has actions or documented acceptance.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action has an owner, date, cost and planned evidence of effectiveness.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High and Critical residual risks, and those with impact 5, have a contingency plan with an observable trigger.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contingency plans link to P19 (rollback) and P26 (incidents).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Transfers indicate what is not transferred.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cost of the plan is incorporated into P10.</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conditions are proposed on critical security, legal compliance or human oversight controls.</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Coordinates</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Answers for the actions</w:t>
            </w:r>
          </w:p>
        </w:tc>
        <w:tc>
          <w:tcPr>
            <w:tcW w:w="1928" w:type="dxa"/>
          </w:tcPr>
          <w:p>
            <w:pPr>
              <w:pStyle w:val="Celda"/>
            </w:pPr>
            <w:r>
              <w:t xml:space="preserve">Owners of each action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or AI Auditor (Lite, if the AI Risk Owner prepares the risks)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and funds</w:t>
            </w:r>
          </w:p>
        </w:tc>
        <w:tc>
          <w:tcPr>
            <w:tcW w:w="1928" w:type="dxa"/>
          </w:tcPr>
          <w:p>
            <w:pPr>
              <w:pStyle w:val="Celda"/>
            </w:pPr>
            <w:r>
              <w:t xml:space="preserve">AI Sponsor with risk clearance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carries out an action does not verify its effectiveness.</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Mitigation actions linked to P12, transfer, contingency and cost by category of the common specification §5.1 and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P13 · Mitigation and contingency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P13 · Mitigation and contingency plan</dc:title>
  <dc:creator>Fernando García Varela</dc:creator>
  <dc:language>en</dc:language>
  <dc:description>sha256:5ed7feb311d4cc78561466d14844ca58052ca4ed11d543e3fcee1dfa7424a9eb</dc:description>
  <cp:keywords>SEVEN-G</cp:keywords>
</cp:coreProperties>
</file>