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Annual AI audit plan</w:t>
      </w:r>
    </w:p>
    <w:p>
      <w:r>
        <w:rPr>
          <w:b/>
        </w:rPr>
        <w:t xml:space="preserve">Builds the audit universe, prioritises each unit by risk, allocates the year's engagements with their capacity and records the approval and the quarterly degree of completion.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P58 · Annual AI audit plan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third line cannot audit everything every year: the plan decides where to look and where not to. Without a complete universe and an explicit score, coverage depends on the auditor's availability and the highest-risk systems may go unaudited for years. The plan shows the board committee what remains uncovered and obliges it to decide whether to increase resources or accept that risk. It is also the internal audit programme required by ISO/IEC 42001 (clause 9.2).</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prepared once a year, before the start of the financial year, using the results of the previous year's C5 review. It is updated when a High-priority system joins the universe or an unplanned audit takes place (S1 incident, request from an authority).</w:t>
            </w:r>
          </w:p>
        </w:tc>
      </w:tr>
      <w:tr>
        <w:tc>
          <w:tcPr>
            <w:tcW w:w="4819" w:type="dxa"/>
          </w:tcPr>
          <w:p>
            <w:pPr>
              <w:pStyle w:val="Celda"/>
            </w:pPr>
            <w:r>
              <w:rPr>
                <w:b/>
              </w:rPr>
              <w:t xml:space="preserve">Who completes it</w:t>
            </w:r>
          </w:p>
        </w:tc>
        <w:tc>
          <w:tcPr>
            <w:tcW w:w="4819" w:type="dxa"/>
          </w:tcPr>
          <w:p>
            <w:pPr>
              <w:pStyle w:val="Celda"/>
            </w:pPr>
            <w:r>
              <w:t xml:space="preserve">Internal audit (head of AI audit), with the data from T02, T01 and T09 provided by the AI Office.</w:t>
            </w:r>
          </w:p>
        </w:tc>
      </w:tr>
      <w:tr>
        <w:tc>
          <w:tcPr>
            <w:tcW w:w="4819" w:type="dxa"/>
          </w:tcPr>
          <w:p>
            <w:pPr>
              <w:pStyle w:val="Celda"/>
            </w:pPr>
            <w:r>
              <w:rPr>
                <w:b/>
              </w:rPr>
              <w:t xml:space="preserve">Who verifies it</w:t>
            </w:r>
          </w:p>
        </w:tc>
        <w:tc>
          <w:tcPr>
            <w:tcW w:w="4819" w:type="dxa"/>
          </w:tcPr>
          <w:p>
            <w:pPr>
              <w:pStyle w:val="Celda"/>
            </w:pPr>
            <w:r>
              <w:t xml:space="preserve">Internal audit's quality review checks the universe and the scores before the plan is presented.</w:t>
            </w:r>
          </w:p>
        </w:tc>
      </w:tr>
      <w:tr>
        <w:tc>
          <w:tcPr>
            <w:tcW w:w="4819" w:type="dxa"/>
          </w:tcPr>
          <w:p>
            <w:pPr>
              <w:pStyle w:val="Celda"/>
            </w:pPr>
            <w:r>
              <w:rPr>
                <w:b/>
              </w:rPr>
              <w:t xml:space="preserve">Who decides or approves</w:t>
            </w:r>
          </w:p>
        </w:tc>
        <w:tc>
          <w:tcPr>
            <w:tcW w:w="4819" w:type="dxa"/>
          </w:tcPr>
          <w:p>
            <w:pPr>
              <w:pStyle w:val="Celda"/>
            </w:pPr>
            <w:r>
              <w:t xml:space="preserve">The board committee (38 §5.3; document 30 §7.5). If AI auditing is integrated into the corporate internal audit plan, it is approved jointly or in a coordinated manner (38 §12.2).</w:t>
            </w:r>
          </w:p>
        </w:tc>
      </w:tr>
      <w:tr>
        <w:tc>
          <w:tcPr>
            <w:tcW w:w="4819" w:type="dxa"/>
          </w:tcPr>
          <w:p>
            <w:pPr>
              <w:pStyle w:val="Celda"/>
            </w:pPr>
            <w:r>
              <w:rPr>
                <w:b/>
              </w:rPr>
              <w:t xml:space="preserve">Corporate cycle stage</w:t>
            </w:r>
          </w:p>
        </w:tc>
        <w:tc>
          <w:tcPr>
            <w:tcW w:w="4819" w:type="dxa"/>
          </w:tcPr>
          <w:p>
            <w:pPr>
              <w:pStyle w:val="Celda"/>
            </w:pPr>
            <w:r>
              <w:t xml:space="preserve">Preparation after C5; approval before the start of the financial year; quarterly monitoring of its completion alongside C4 oversight.</w:t>
            </w:r>
          </w:p>
        </w:tc>
      </w:tr>
      <w:tr>
        <w:tc>
          <w:tcPr>
            <w:tcW w:w="4819" w:type="dxa"/>
          </w:tcPr>
          <w:p>
            <w:pPr>
              <w:pStyle w:val="Celda"/>
            </w:pPr>
            <w:r>
              <w:rPr>
                <w:b/>
              </w:rPr>
              <w:t xml:space="preserve">Tool</w:t>
            </w:r>
          </w:p>
        </w:tc>
        <w:tc>
          <w:tcPr>
            <w:tcW w:w="4819" w:type="dxa"/>
          </w:tcPr>
          <w:p>
            <w:pPr>
              <w:pStyle w:val="Celda"/>
            </w:pPr>
            <w:r>
              <w:t xml:space="preserve">It has no dedicated tool. The universe is extracted from T02 (inventory), T01 (initiative register) and T09 (suppliers); open findings from T08. The formulas in section 4 allow it to be kept in a spreadsheet.</w:t>
            </w:r>
          </w:p>
        </w:tc>
      </w:tr>
      <w:tr>
        <w:tc>
          <w:tcPr>
            <w:tcW w:w="4819" w:type="dxa"/>
          </w:tcPr>
          <w:p>
            <w:pPr>
              <w:pStyle w:val="Celda"/>
            </w:pPr>
            <w:r>
              <w:rPr>
                <w:b/>
              </w:rPr>
              <w:t xml:space="preserve">Reference document</w:t>
            </w:r>
          </w:p>
        </w:tc>
        <w:tc>
          <w:tcPr>
            <w:tcW w:w="4819" w:type="dxa"/>
          </w:tcPr>
          <w:p>
            <w:pPr>
              <w:pStyle w:val="Celda"/>
            </w:pPr>
            <w:r>
              <w:t xml:space="preserve">Document 38 §4, §5 and §12; document 21 §10.3 (sample of </w:t>
            </w:r>
            <w:r>
              <w:rPr>
                <w:i/>
              </w:rPr>
              <w:t xml:space="preserve">gates</w:t>
            </w:r>
            <w:r>
              <w:t xml:space="preserve">); document 43 §12 (value audit).</w:t>
            </w:r>
          </w:p>
        </w:tc>
      </w:tr>
      <w:tr>
        <w:tc>
          <w:tcPr>
            <w:tcW w:w="4819" w:type="dxa"/>
          </w:tcPr>
          <w:p>
            <w:pPr>
              <w:pStyle w:val="Celda"/>
            </w:pPr>
            <w:r>
              <w:rPr>
                <w:b/>
              </w:rPr>
              <w:t xml:space="preserve">Lite versus Enterprise</w:t>
            </w:r>
          </w:p>
        </w:tc>
        <w:tc>
          <w:tcPr>
            <w:tcW w:w="4819" w:type="dxa"/>
          </w:tcPr>
          <w:p>
            <w:pPr>
              <w:pStyle w:val="Celda"/>
            </w:pPr>
            <w:r>
              <w:t xml:space="preserve">All Enterprise </w:t>
            </w:r>
            <w:r>
              <w:rPr>
                <w:i/>
              </w:rPr>
              <w:t xml:space="preserve">gates</w:t>
            </w:r>
            <w:r>
              <w:t xml:space="preserve"> are verified; Lite </w:t>
            </w:r>
            <w:r>
              <w:rPr>
                <w:i/>
              </w:rPr>
              <w:t xml:space="preserve">gates</w:t>
            </w:r>
            <w:r>
              <w:t xml:space="preserve"> are audited by sample (21 §10.3: at least 10 % with a minimum of three, including at least one G5). Intensity is also a scoring factor.</w:t>
            </w:r>
          </w:p>
        </w:tc>
      </w:tr>
    </w:tbl>
    <w:p>
      <w:pPr>
        <w:pStyle w:val="Espacio"/>
      </w:pPr>
    </w:p>
    <w:p>
      <w:r>
        <w:t xml:space="preserve">Completion rules:</w:t>
      </w:r>
    </w:p>
    <w:p>
      <w:pPr>
        <w:pStyle w:val="Lista"/>
      </w:pPr>
      <w:r>
        <w:t xml:space="preserve">• The universe includes </w:t>
      </w:r>
      <w:r>
        <w:rPr>
          <w:b/>
        </w:rPr>
        <w:t xml:space="preserve">all</w:t>
      </w:r>
      <w:r>
        <w:t xml:space="preserve"> the units in 38 §5.1. A system that is not in the inventory cannot be scored: this is why the reconciliation of the inventory (32 §9) is a recurring test in the framework audit.</w:t>
      </w:r>
    </w:p>
    <w:p>
      <w:pPr>
        <w:pStyle w:val="Lista"/>
      </w:pPr>
      <w:r>
        <w:t xml:space="preserve">• The factor table is </w:t>
      </w:r>
      <w:r>
        <w:rPr>
          <w:b/>
        </w:rPr>
        <w:t xml:space="preserve">for reference</w:t>
      </w:r>
      <w:r>
        <w:t xml:space="preserve">. If the company adjusts it, it declares this in section 4.1 and the adjustment is approved by the board committee together with the plan.</w:t>
      </w:r>
    </w:p>
    <w:p>
      <w:pPr>
        <w:pStyle w:val="Lista"/>
      </w:pPr>
      <w:r>
        <w:t xml:space="preserve">• </w:t>
      </w:r>
      <w:r>
        <w:rPr>
          <w:b/>
        </w:rPr>
        <w:t xml:space="preserve">High</w:t>
      </w:r>
      <w:r>
        <w:t xml:space="preserve"> priority is also assigned, regardless of the score, to every high-risk system in production and to every system with A3 autonomy and direct exposure.</w:t>
      </w:r>
    </w:p>
    <w:p>
      <w:pPr>
        <w:pStyle w:val="Lista"/>
      </w:pPr>
      <w:r>
        <w:t xml:space="preserve">• Between </w:t>
      </w:r>
      <w:r>
        <w:rPr>
          <w:b/>
        </w:rPr>
        <w:t xml:space="preserve">10 % and 20 %</w:t>
      </w:r>
      <w:r>
        <w:t xml:space="preserve"> of capacity is reserved for unplanned audits.</w:t>
      </w:r>
    </w:p>
    <w:p>
      <w:pPr>
        <w:pStyle w:val="Lista"/>
      </w:pPr>
      <w:r>
        <w:t xml:space="preserve">• If capacity is insufficient to cover the High-priority systems, the limitation is recorded in section 7 and decided by the board committee.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and perimeter</w:t>
            </w:r>
          </w:p>
        </w:tc>
        <w:tc>
          <w:tcPr>
            <w:tcW w:w="3213" w:type="dxa"/>
          </w:tcPr>
          <w:p>
            <w:pPr>
              <w:pStyle w:val="Celda"/>
            </w:pPr>
          </w:p>
        </w:tc>
        <w:tc>
          <w:tcPr>
            <w:tcW w:w="3213" w:type="dxa"/>
          </w:tcPr>
          <w:p>
            <w:pPr>
              <w:pStyle w:val="Celda"/>
            </w:pPr>
            <w:r>
              <w:t xml:space="preserve">Companies and areas covered by the plan.</w:t>
            </w:r>
          </w:p>
        </w:tc>
      </w:tr>
      <w:tr>
        <w:tc>
          <w:tcPr>
            <w:tcW w:w="3213" w:type="dxa"/>
          </w:tcPr>
          <w:p>
            <w:pPr>
              <w:pStyle w:val="Celda"/>
            </w:pPr>
            <w:r>
              <w:t xml:space="preserve">Financial year</w:t>
            </w:r>
          </w:p>
        </w:tc>
        <w:tc>
          <w:tcPr>
            <w:tcW w:w="3213" w:type="dxa"/>
          </w:tcPr>
          <w:p>
            <w:pPr>
              <w:pStyle w:val="Celda"/>
            </w:pPr>
          </w:p>
        </w:tc>
        <w:tc>
          <w:tcPr>
            <w:tcW w:w="3213" w:type="dxa"/>
          </w:tcPr>
          <w:p>
            <w:pPr>
              <w:pStyle w:val="Celda"/>
            </w:pPr>
            <w:r>
              <w:t xml:space="preserve">Year or twelve-month period.</w:t>
            </w:r>
          </w:p>
        </w:tc>
      </w:tr>
      <w:tr>
        <w:tc>
          <w:tcPr>
            <w:tcW w:w="3213" w:type="dxa"/>
          </w:tcPr>
          <w:p>
            <w:pPr>
              <w:pStyle w:val="Celda"/>
            </w:pPr>
            <w:r>
              <w:t xml:space="preserve">Plan version</w:t>
            </w:r>
          </w:p>
        </w:tc>
        <w:tc>
          <w:tcPr>
            <w:tcW w:w="3213" w:type="dxa"/>
          </w:tcPr>
          <w:p>
            <w:pPr>
              <w:pStyle w:val="Celda"/>
            </w:pPr>
          </w:p>
        </w:tc>
        <w:tc>
          <w:tcPr>
            <w:tcW w:w="3213" w:type="dxa"/>
          </w:tcPr>
          <w:p>
            <w:pPr>
              <w:pStyle w:val="Celda"/>
            </w:pPr>
            <w:r>
              <w:t xml:space="preserve">1.0 on approval; 1.1, 1.2… for each approved amendment.</w:t>
            </w:r>
          </w:p>
        </w:tc>
      </w:tr>
      <w:tr>
        <w:tc>
          <w:tcPr>
            <w:tcW w:w="3213" w:type="dxa"/>
          </w:tcPr>
          <w:p>
            <w:pPr>
              <w:pStyle w:val="Celda"/>
            </w:pPr>
            <w:r>
              <w:t xml:space="preserve">Head of AI audit</w:t>
            </w:r>
          </w:p>
        </w:tc>
        <w:tc>
          <w:tcPr>
            <w:tcW w:w="3213" w:type="dxa"/>
          </w:tcPr>
          <w:p>
            <w:pPr>
              <w:pStyle w:val="Celda"/>
            </w:pPr>
          </w:p>
        </w:tc>
        <w:tc>
          <w:tcPr>
            <w:tcW w:w="3213" w:type="dxa"/>
          </w:tcPr>
          <w:p>
            <w:pPr>
              <w:pStyle w:val="Celda"/>
            </w:pPr>
            <w:r>
              <w:t xml:space="preserve">Name and position.</w:t>
            </w:r>
          </w:p>
        </w:tc>
      </w:tr>
      <w:tr>
        <w:tc>
          <w:tcPr>
            <w:tcW w:w="3213" w:type="dxa"/>
          </w:tcPr>
          <w:p>
            <w:pPr>
              <w:pStyle w:val="Celda"/>
            </w:pPr>
            <w:r>
              <w:t xml:space="preserve">Universe cut-off date</w:t>
            </w:r>
          </w:p>
        </w:tc>
        <w:tc>
          <w:tcPr>
            <w:tcW w:w="3213" w:type="dxa"/>
          </w:tcPr>
          <w:p>
            <w:pPr>
              <w:pStyle w:val="Celda"/>
            </w:pPr>
          </w:p>
        </w:tc>
        <w:tc>
          <w:tcPr>
            <w:tcW w:w="3213" w:type="dxa"/>
          </w:tcPr>
          <w:p>
            <w:pPr>
              <w:pStyle w:val="Celda"/>
            </w:pPr>
            <w:r>
              <w:t xml:space="preserve">DD-MM-AAAA. Date of extraction from T02, T01 and T09.</w:t>
            </w:r>
          </w:p>
        </w:tc>
      </w:tr>
      <w:tr>
        <w:tc>
          <w:tcPr>
            <w:tcW w:w="3213" w:type="dxa"/>
          </w:tcPr>
          <w:p>
            <w:pPr>
              <w:pStyle w:val="Celda"/>
            </w:pPr>
            <w:r>
              <w:t xml:space="preserve">Relationship with the corporate internal audit plan</w:t>
            </w:r>
          </w:p>
        </w:tc>
        <w:tc>
          <w:tcPr>
            <w:tcW w:w="3213" w:type="dxa"/>
          </w:tcPr>
          <w:p>
            <w:pPr>
              <w:pStyle w:val="Celda"/>
            </w:pPr>
          </w:p>
        </w:tc>
        <w:tc>
          <w:tcPr>
            <w:tcW w:w="3213" w:type="dxa"/>
          </w:tcPr>
          <w:p>
            <w:pPr>
              <w:pStyle w:val="Celda"/>
            </w:pPr>
            <w:r>
              <w:t xml:space="preserve">Integrated · Coordinated.</w:t>
            </w:r>
          </w:p>
        </w:tc>
      </w:tr>
      <w:tr>
        <w:tc>
          <w:tcPr>
            <w:tcW w:w="3213" w:type="dxa"/>
          </w:tcPr>
          <w:p>
            <w:pPr>
              <w:pStyle w:val="Celda"/>
            </w:pPr>
            <w:r>
              <w:t xml:space="preserve">Factor table applied</w:t>
            </w:r>
          </w:p>
        </w:tc>
        <w:tc>
          <w:tcPr>
            <w:tcW w:w="3213" w:type="dxa"/>
          </w:tcPr>
          <w:p>
            <w:pPr>
              <w:pStyle w:val="Celda"/>
            </w:pPr>
          </w:p>
        </w:tc>
        <w:tc>
          <w:tcPr>
            <w:tcW w:w="3213" w:type="dxa"/>
          </w:tcPr>
          <w:p>
            <w:pPr>
              <w:pStyle w:val="Celda"/>
            </w:pPr>
            <w:r>
              <w:t xml:space="preserve">Reference (38 §5.2) · Adjusted (describe in 4.1).</w:t>
            </w:r>
          </w:p>
        </w:tc>
      </w:tr>
      <w:tr>
        <w:tc>
          <w:tcPr>
            <w:tcW w:w="3213" w:type="dxa"/>
          </w:tcPr>
          <w:p>
            <w:pPr>
              <w:pStyle w:val="Celda"/>
            </w:pPr>
            <w:r>
              <w:t xml:space="preserve">Outcome of the last framework audit</w:t>
            </w:r>
          </w:p>
        </w:tc>
        <w:tc>
          <w:tcPr>
            <w:tcW w:w="3213" w:type="dxa"/>
          </w:tcPr>
          <w:p>
            <w:pPr>
              <w:pStyle w:val="Celda"/>
            </w:pPr>
          </w:p>
        </w:tc>
        <w:tc>
          <w:tcPr>
            <w:tcW w:w="3213" w:type="dxa"/>
          </w:tcPr>
          <w:p>
            <w:pPr>
              <w:pStyle w:val="Celda"/>
            </w:pPr>
            <w:r>
              <w:t xml:space="preserve">Conformant · Conformant with observations · Nonconformant, with its AUD-AAAA-NNN code.</w:t>
            </w:r>
          </w:p>
        </w:tc>
      </w:tr>
    </w:tbl>
    <w:p>
      <w:pPr>
        <w:pStyle w:val="Espacio"/>
      </w:pPr>
    </w:p>
    <w:p>
      <w:pPr>
        <w:pStyle w:val="Separador"/>
      </w:pPr>
    </w:p>
    <w:p>
      <w:pPr>
        <w:pStyle w:val="Heading1"/>
      </w:pPr>
      <w:r>
        <w:t xml:space="preserve">3. Audit universe</w:t>
      </w:r>
    </w:p>
    <w:p>
      <w:r>
        <w:t xml:space="preserve">Each unit is numbered consecutively within the plan (U01, U02…). A unit is a system, an initiative, a supplier, a framework process or a cross-cutting theme (38 §5.1).</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No.</w:t>
            </w:r>
          </w:p>
        </w:tc>
        <w:tc>
          <w:tcPr>
            <w:tcW w:w="1205" w:type="dxa"/>
            <w:shd w:val="clear" w:color="auto" w:fill="F2DFCE"/>
          </w:tcPr>
          <w:p>
            <w:pPr>
              <w:pStyle w:val="Celda"/>
            </w:pPr>
            <w:r>
              <w:rPr>
                <w:b/>
              </w:rPr>
              <w:t xml:space="preserve">Unit type</w:t>
            </w:r>
          </w:p>
        </w:tc>
        <w:tc>
          <w:tcPr>
            <w:tcW w:w="1205" w:type="dxa"/>
            <w:shd w:val="clear" w:color="auto" w:fill="F2DFCE"/>
          </w:tcPr>
          <w:p>
            <w:pPr>
              <w:pStyle w:val="Celda"/>
            </w:pPr>
            <w:r>
              <w:rPr>
                <w:b/>
              </w:rPr>
              <w:t xml:space="preserve">Code</w:t>
            </w:r>
          </w:p>
        </w:tc>
        <w:tc>
          <w:tcPr>
            <w:tcW w:w="1205" w:type="dxa"/>
            <w:shd w:val="clear" w:color="auto" w:fill="F2DFCE"/>
          </w:tcPr>
          <w:p>
            <w:pPr>
              <w:pStyle w:val="Celda"/>
            </w:pPr>
            <w:r>
              <w:rPr>
                <w:b/>
              </w:rPr>
              <w:t xml:space="preserve">Name</w:t>
            </w:r>
          </w:p>
        </w:tc>
        <w:tc>
          <w:tcPr>
            <w:tcW w:w="1205" w:type="dxa"/>
            <w:shd w:val="clear" w:color="auto" w:fill="F2DFCE"/>
          </w:tcPr>
          <w:p>
            <w:pPr>
              <w:pStyle w:val="Celda"/>
            </w:pPr>
            <w:r>
              <w:rPr>
                <w:b/>
              </w:rPr>
              <w:t xml:space="preserve">Source</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Status or phase</w:t>
            </w:r>
          </w:p>
        </w:tc>
        <w:tc>
          <w:tcPr>
            <w:tcW w:w="1205" w:type="dxa"/>
            <w:shd w:val="clear" w:color="auto" w:fill="F2DFCE"/>
          </w:tcPr>
          <w:p>
            <w:pPr>
              <w:pStyle w:val="Celda"/>
            </w:pPr>
            <w:r>
              <w:rPr>
                <w:b/>
              </w:rPr>
              <w:t xml:space="preserve">Last audit (code and date)</w:t>
            </w:r>
          </w:p>
        </w:tc>
      </w:tr>
      <w:tr>
        <w:tc>
          <w:tcPr>
            <w:tcW w:w="1205" w:type="dxa"/>
          </w:tcPr>
          <w:p>
            <w:pPr>
              <w:pStyle w:val="Celda"/>
            </w:pPr>
            <w:r>
              <w:t xml:space="preserve">U01</w:t>
            </w:r>
          </w:p>
        </w:tc>
        <w:tc>
          <w:tcPr>
            <w:tcW w:w="1205" w:type="dxa"/>
          </w:tcPr>
          <w:p>
            <w:pPr>
              <w:pStyle w:val="Celda"/>
            </w:pPr>
            <w:r>
              <w:t xml:space="preserve">System · Initiative · Supplier · Process · Theme</w:t>
            </w:r>
          </w:p>
        </w:tc>
        <w:tc>
          <w:tcPr>
            <w:tcW w:w="1205" w:type="dxa"/>
          </w:tcPr>
          <w:p>
            <w:pPr>
              <w:pStyle w:val="Celda"/>
            </w:pPr>
            <w:r>
              <w:t xml:space="preserve">SIA-AAAA-NNN · IA-AAAA-NNN · T09 code · process name</w:t>
            </w:r>
          </w:p>
        </w:tc>
        <w:tc>
          <w:tcPr>
            <w:tcW w:w="1205" w:type="dxa"/>
          </w:tcPr>
          <w:p>
            <w:pPr>
              <w:pStyle w:val="Celda"/>
            </w:pPr>
          </w:p>
        </w:tc>
        <w:tc>
          <w:tcPr>
            <w:tcW w:w="1205" w:type="dxa"/>
          </w:tcPr>
          <w:p>
            <w:pPr>
              <w:pStyle w:val="Celda"/>
            </w:pPr>
            <w:r>
              <w:t xml:space="preserve">T02 · T01 · T09 · Document · Risk report · T08</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U02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U03</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U01</w:t>
            </w:r>
          </w:p>
        </w:tc>
        <w:tc>
          <w:tcPr>
            <w:tcW w:w="1205" w:type="dxa"/>
          </w:tcPr>
          <w:p>
            <w:pPr>
              <w:pStyle w:val="Celda"/>
            </w:pPr>
            <w:r>
              <w:t xml:space="preserve">System</w:t>
            </w:r>
          </w:p>
        </w:tc>
        <w:tc>
          <w:tcPr>
            <w:tcW w:w="1205" w:type="dxa"/>
          </w:tcPr>
          <w:p>
            <w:pPr>
              <w:pStyle w:val="Celda"/>
            </w:pPr>
            <w:r>
              <w:t xml:space="preserve">SIA-2026-014</w:t>
            </w:r>
          </w:p>
        </w:tc>
        <w:tc>
          <w:tcPr>
            <w:tcW w:w="1205" w:type="dxa"/>
          </w:tcPr>
          <w:p>
            <w:pPr>
              <w:pStyle w:val="Celda"/>
            </w:pPr>
            <w:r>
              <w:t xml:space="preserve">Customer enquiries assistant</w:t>
            </w:r>
          </w:p>
        </w:tc>
        <w:tc>
          <w:tcPr>
            <w:tcW w:w="1205" w:type="dxa"/>
          </w:tcPr>
          <w:p>
            <w:pPr>
              <w:pStyle w:val="Celda"/>
            </w:pPr>
            <w:r>
              <w:t xml:space="preserve">T02</w:t>
            </w:r>
          </w:p>
        </w:tc>
        <w:tc>
          <w:tcPr>
            <w:tcW w:w="1205" w:type="dxa"/>
          </w:tcPr>
          <w:p>
            <w:pPr>
              <w:pStyle w:val="Celda"/>
            </w:pPr>
            <w:r>
              <w:t xml:space="preserve">AI Operations Owner for the customer area</w:t>
            </w:r>
          </w:p>
        </w:tc>
        <w:tc>
          <w:tcPr>
            <w:tcW w:w="1205" w:type="dxa"/>
          </w:tcPr>
          <w:p>
            <w:pPr>
              <w:pStyle w:val="Celda"/>
            </w:pPr>
            <w:r>
              <w:t xml:space="preserve">In production</w:t>
            </w:r>
          </w:p>
        </w:tc>
        <w:tc>
          <w:tcPr>
            <w:tcW w:w="1205" w:type="dxa"/>
          </w:tcPr>
          <w:p>
            <w:pPr>
              <w:pStyle w:val="Celda"/>
            </w:pPr>
            <w:r>
              <w:t xml:space="preserve">Never audited</w:t>
            </w:r>
          </w:p>
        </w:tc>
      </w:tr>
      <w:tr>
        <w:tc>
          <w:tcPr>
            <w:tcW w:w="1205" w:type="dxa"/>
          </w:tcPr>
          <w:p>
            <w:pPr>
              <w:pStyle w:val="Celda"/>
            </w:pPr>
            <w:r>
              <w:rPr>
                <w:i/>
              </w:rPr>
              <w:t xml:space="preserve">(illustrative example)</w:t>
            </w:r>
            <w:r>
              <w:t xml:space="preserve"> U02</w:t>
            </w:r>
          </w:p>
        </w:tc>
        <w:tc>
          <w:tcPr>
            <w:tcW w:w="1205" w:type="dxa"/>
          </w:tcPr>
          <w:p>
            <w:pPr>
              <w:pStyle w:val="Celda"/>
            </w:pPr>
            <w:r>
              <w:t xml:space="preserve">Process</w:t>
            </w:r>
          </w:p>
        </w:tc>
        <w:tc>
          <w:tcPr>
            <w:tcW w:w="1205" w:type="dxa"/>
          </w:tcPr>
          <w:p>
            <w:pPr>
              <w:pStyle w:val="Celda"/>
            </w:pPr>
            <w:r>
              <w:t xml:space="preserve">—</w:t>
            </w:r>
          </w:p>
        </w:tc>
        <w:tc>
          <w:tcPr>
            <w:tcW w:w="1205" w:type="dxa"/>
          </w:tcPr>
          <w:p>
            <w:pPr>
              <w:pStyle w:val="Celda"/>
            </w:pPr>
            <w:r>
              <w:t xml:space="preserve">Inventory and regulatory classification</w:t>
            </w:r>
          </w:p>
        </w:tc>
        <w:tc>
          <w:tcPr>
            <w:tcW w:w="1205" w:type="dxa"/>
          </w:tcPr>
          <w:p>
            <w:pPr>
              <w:pStyle w:val="Celda"/>
            </w:pPr>
            <w:r>
              <w:t xml:space="preserve">Document 32</w:t>
            </w:r>
          </w:p>
        </w:tc>
        <w:tc>
          <w:tcPr>
            <w:tcW w:w="1205" w:type="dxa"/>
          </w:tcPr>
          <w:p>
            <w:pPr>
              <w:pStyle w:val="Celda"/>
            </w:pPr>
            <w:r>
              <w:t xml:space="preserve">AI Office</w:t>
            </w:r>
          </w:p>
        </w:tc>
        <w:tc>
          <w:tcPr>
            <w:tcW w:w="1205" w:type="dxa"/>
          </w:tcPr>
          <w:p>
            <w:pPr>
              <w:pStyle w:val="Celda"/>
            </w:pPr>
            <w:r>
              <w:t xml:space="preserve">Operational</w:t>
            </w:r>
          </w:p>
        </w:tc>
        <w:tc>
          <w:tcPr>
            <w:tcW w:w="1205" w:type="dxa"/>
          </w:tcPr>
          <w:p>
            <w:pPr>
              <w:pStyle w:val="Celda"/>
            </w:pPr>
            <w:r>
              <w:t xml:space="preserve">AUD-2026-003 · 20-11-2026</w:t>
            </w:r>
          </w:p>
        </w:tc>
      </w:tr>
    </w:tbl>
    <w:p>
      <w:pPr>
        <w:pStyle w:val="Espacio"/>
      </w:pPr>
    </w:p>
    <w:p>
      <w:r>
        <w:t xml:space="preserve">Units that must be included as a minimum:</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Unit</w:t>
            </w:r>
          </w:p>
        </w:tc>
        <w:tc>
          <w:tcPr>
            <w:tcW w:w="2410" w:type="dxa"/>
            <w:shd w:val="clear" w:color="auto" w:fill="F2DFCE"/>
          </w:tcPr>
          <w:p>
            <w:pPr>
              <w:pStyle w:val="Celda"/>
            </w:pPr>
            <w:r>
              <w:rPr>
                <w:b/>
              </w:rPr>
              <w:t xml:space="preserve">Source</w:t>
            </w:r>
          </w:p>
        </w:tc>
        <w:tc>
          <w:tcPr>
            <w:tcW w:w="2410" w:type="dxa"/>
            <w:shd w:val="clear" w:color="auto" w:fill="F2DFCE"/>
          </w:tcPr>
          <w:p>
            <w:pPr>
              <w:pStyle w:val="Celda"/>
            </w:pPr>
            <w:r>
              <w:rPr>
                <w:b/>
              </w:rPr>
              <w:t xml:space="preserve">All included? (Yes · No)</w:t>
            </w:r>
          </w:p>
        </w:tc>
        <w:tc>
          <w:tcPr>
            <w:tcW w:w="2410" w:type="dxa"/>
            <w:shd w:val="clear" w:color="auto" w:fill="F2DFCE"/>
          </w:tcPr>
          <w:p>
            <w:pPr>
              <w:pStyle w:val="Celda"/>
            </w:pPr>
            <w:r>
              <w:rPr>
                <w:b/>
              </w:rPr>
              <w:t xml:space="preserve">If No, reason</w:t>
            </w:r>
          </w:p>
        </w:tc>
      </w:tr>
      <w:tr>
        <w:tc>
          <w:tcPr>
            <w:tcW w:w="2410" w:type="dxa"/>
          </w:tcPr>
          <w:p>
            <w:pPr>
              <w:pStyle w:val="Celda"/>
            </w:pPr>
            <w:r>
              <w:t xml:space="preserve">Each AI system in development, pilot or production</w:t>
            </w:r>
          </w:p>
        </w:tc>
        <w:tc>
          <w:tcPr>
            <w:tcW w:w="2410" w:type="dxa"/>
          </w:tcPr>
          <w:p>
            <w:pPr>
              <w:pStyle w:val="Celda"/>
            </w:pPr>
            <w:r>
              <w:t xml:space="preserve">T02</w:t>
            </w:r>
          </w:p>
        </w:tc>
        <w:tc>
          <w:tcPr>
            <w:tcW w:w="2410" w:type="dxa"/>
          </w:tcPr>
          <w:p>
            <w:pPr>
              <w:pStyle w:val="Celda"/>
            </w:pPr>
          </w:p>
        </w:tc>
        <w:tc>
          <w:tcPr>
            <w:tcW w:w="2410" w:type="dxa"/>
          </w:tcPr>
          <w:p>
            <w:pPr>
              <w:pStyle w:val="Celda"/>
            </w:pPr>
          </w:p>
        </w:tc>
      </w:tr>
      <w:tr>
        <w:tc>
          <w:tcPr>
            <w:tcW w:w="2410" w:type="dxa"/>
          </w:tcPr>
          <w:p>
            <w:pPr>
              <w:pStyle w:val="Celda"/>
            </w:pPr>
            <w:r>
              <w:t xml:space="preserve">Each initiative with </w:t>
            </w:r>
            <w:r>
              <w:rPr>
                <w:i/>
              </w:rPr>
              <w:t xml:space="preserve">gates</w:t>
            </w:r>
            <w:r>
              <w:t xml:space="preserve"> planned in the financial year</w:t>
            </w:r>
          </w:p>
        </w:tc>
        <w:tc>
          <w:tcPr>
            <w:tcW w:w="2410" w:type="dxa"/>
          </w:tcPr>
          <w:p>
            <w:pPr>
              <w:pStyle w:val="Celda"/>
            </w:pPr>
            <w:r>
              <w:t xml:space="preserve">T01</w:t>
            </w:r>
          </w:p>
        </w:tc>
        <w:tc>
          <w:tcPr>
            <w:tcW w:w="2410" w:type="dxa"/>
          </w:tcPr>
          <w:p>
            <w:pPr>
              <w:pStyle w:val="Celda"/>
            </w:pPr>
          </w:p>
        </w:tc>
        <w:tc>
          <w:tcPr>
            <w:tcW w:w="2410" w:type="dxa"/>
          </w:tcPr>
          <w:p>
            <w:pPr>
              <w:pStyle w:val="Celda"/>
            </w:pPr>
          </w:p>
        </w:tc>
      </w:tr>
      <w:tr>
        <w:tc>
          <w:tcPr>
            <w:tcW w:w="2410" w:type="dxa"/>
          </w:tcPr>
          <w:p>
            <w:pPr>
              <w:pStyle w:val="Celda"/>
            </w:pPr>
            <w:r>
              <w:t xml:space="preserve">Each AI supplier with level N2 or N3</w:t>
            </w:r>
          </w:p>
        </w:tc>
        <w:tc>
          <w:tcPr>
            <w:tcW w:w="2410" w:type="dxa"/>
          </w:tcPr>
          <w:p>
            <w:pPr>
              <w:pStyle w:val="Celda"/>
            </w:pPr>
            <w:r>
              <w:t xml:space="preserve">T09</w:t>
            </w:r>
          </w:p>
        </w:tc>
        <w:tc>
          <w:tcPr>
            <w:tcW w:w="2410" w:type="dxa"/>
          </w:tcPr>
          <w:p>
            <w:pPr>
              <w:pStyle w:val="Celda"/>
            </w:pPr>
          </w:p>
        </w:tc>
        <w:tc>
          <w:tcPr>
            <w:tcW w:w="2410" w:type="dxa"/>
          </w:tcPr>
          <w:p>
            <w:pPr>
              <w:pStyle w:val="Celda"/>
            </w:pPr>
          </w:p>
        </w:tc>
      </w:tr>
      <w:tr>
        <w:tc>
          <w:tcPr>
            <w:tcW w:w="2410" w:type="dxa"/>
          </w:tcPr>
          <w:p>
            <w:pPr>
              <w:pStyle w:val="Celda"/>
            </w:pPr>
            <w:r>
              <w:t xml:space="preserve">Framework processes: corporate cycle, portfolio management, inventory, risks, measurement, nonconformities, policies and literacy</w:t>
            </w:r>
          </w:p>
        </w:tc>
        <w:tc>
          <w:tcPr>
            <w:tcW w:w="2410" w:type="dxa"/>
          </w:tcPr>
          <w:p>
            <w:pPr>
              <w:pStyle w:val="Celda"/>
            </w:pPr>
            <w:r>
              <w:t xml:space="preserve">Documents 01, 14, 31, 32, 33, 37 and 40</w:t>
            </w:r>
          </w:p>
        </w:tc>
        <w:tc>
          <w:tcPr>
            <w:tcW w:w="2410" w:type="dxa"/>
          </w:tcPr>
          <w:p>
            <w:pPr>
              <w:pStyle w:val="Celda"/>
            </w:pPr>
          </w:p>
        </w:tc>
        <w:tc>
          <w:tcPr>
            <w:tcW w:w="2410" w:type="dxa"/>
          </w:tcPr>
          <w:p>
            <w:pPr>
              <w:pStyle w:val="Celda"/>
            </w:pPr>
          </w:p>
        </w:tc>
      </w:tr>
      <w:tr>
        <w:tc>
          <w:tcPr>
            <w:tcW w:w="2410" w:type="dxa"/>
          </w:tcPr>
          <w:p>
            <w:pPr>
              <w:pStyle w:val="Celda"/>
            </w:pPr>
            <w:r>
              <w:t xml:space="preserve">Cross-cutting themes identified by the second line or by incidents</w:t>
            </w:r>
          </w:p>
        </w:tc>
        <w:tc>
          <w:tcPr>
            <w:tcW w:w="2410" w:type="dxa"/>
          </w:tcPr>
          <w:p>
            <w:pPr>
              <w:pStyle w:val="Celda"/>
            </w:pPr>
            <w:r>
              <w:t xml:space="preserve">Risk reports; T08</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4. Priority score</w:t>
      </w:r>
    </w:p>
    <w:p>
      <w:pPr>
        <w:pStyle w:val="Heading2"/>
      </w:pPr>
      <w:r>
        <w:t xml:space="preserve">4.1 Factors</w:t>
      </w:r>
    </w:p>
    <w:p>
      <w:r>
        <w:t xml:space="preserve">Each system in the universe is scored from 1 to 3 on nine factors (38 §5.2).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No.</w:t>
            </w:r>
          </w:p>
        </w:tc>
        <w:tc>
          <w:tcPr>
            <w:tcW w:w="1928" w:type="dxa"/>
            <w:shd w:val="clear" w:color="auto" w:fill="F2DFCE"/>
          </w:tcPr>
          <w:p>
            <w:pPr>
              <w:pStyle w:val="Celda"/>
            </w:pPr>
            <w:r>
              <w:rPr>
                <w:b/>
              </w:rPr>
              <w:t xml:space="preserve">Factor</w:t>
            </w:r>
          </w:p>
        </w:tc>
        <w:tc>
          <w:tcPr>
            <w:tcW w:w="1928" w:type="dxa"/>
            <w:shd w:val="clear" w:color="auto" w:fill="F2DFCE"/>
          </w:tcPr>
          <w:p>
            <w:pPr>
              <w:pStyle w:val="Celda"/>
            </w:pPr>
            <w:r>
              <w:rPr>
                <w:b/>
              </w:rPr>
              <w:t xml:space="preserve">1</w:t>
            </w:r>
          </w:p>
        </w:tc>
        <w:tc>
          <w:tcPr>
            <w:tcW w:w="1928" w:type="dxa"/>
            <w:shd w:val="clear" w:color="auto" w:fill="F2DFCE"/>
          </w:tcPr>
          <w:p>
            <w:pPr>
              <w:pStyle w:val="Celda"/>
            </w:pPr>
            <w:r>
              <w:rPr>
                <w:b/>
              </w:rPr>
              <w:t xml:space="preserve">2</w:t>
            </w:r>
          </w:p>
        </w:tc>
        <w:tc>
          <w:tcPr>
            <w:tcW w:w="1928" w:type="dxa"/>
            <w:shd w:val="clear" w:color="auto" w:fill="F2DFCE"/>
          </w:tcPr>
          <w:p>
            <w:pPr>
              <w:pStyle w:val="Celda"/>
            </w:pPr>
            <w:r>
              <w:rPr>
                <w:b/>
              </w:rPr>
              <w:t xml:space="preserve">3</w:t>
            </w:r>
          </w:p>
        </w:tc>
      </w:tr>
      <w:tr>
        <w:tc>
          <w:tcPr>
            <w:tcW w:w="1928" w:type="dxa"/>
          </w:tcPr>
          <w:p>
            <w:pPr>
              <w:pStyle w:val="Celda"/>
            </w:pPr>
            <w:r>
              <w:t xml:space="preserve">F1</w:t>
            </w:r>
          </w:p>
        </w:tc>
        <w:tc>
          <w:tcPr>
            <w:tcW w:w="1928" w:type="dxa"/>
          </w:tcPr>
          <w:p>
            <w:pPr>
              <w:pStyle w:val="Celda"/>
            </w:pPr>
            <w:r>
              <w:t xml:space="preserve">Regulatory classification</w:t>
            </w:r>
          </w:p>
        </w:tc>
        <w:tc>
          <w:tcPr>
            <w:tcW w:w="1928" w:type="dxa"/>
          </w:tcPr>
          <w:p>
            <w:pPr>
              <w:pStyle w:val="Celda"/>
            </w:pPr>
            <w:r>
              <w:t xml:space="preserve">Minimal risk or out of scope</w:t>
            </w:r>
          </w:p>
        </w:tc>
        <w:tc>
          <w:tcPr>
            <w:tcW w:w="1928" w:type="dxa"/>
          </w:tcPr>
          <w:p>
            <w:pPr>
              <w:pStyle w:val="Celda"/>
            </w:pPr>
            <w:r>
              <w:t xml:space="preserve">Transparency obligations or Article 6.3 exception</w:t>
            </w:r>
          </w:p>
        </w:tc>
        <w:tc>
          <w:tcPr>
            <w:tcW w:w="1928" w:type="dxa"/>
          </w:tcPr>
          <w:p>
            <w:pPr>
              <w:pStyle w:val="Celda"/>
            </w:pPr>
            <w:r>
              <w:t xml:space="preserve">High risk</w:t>
            </w:r>
          </w:p>
        </w:tc>
      </w:tr>
      <w:tr>
        <w:tc>
          <w:tcPr>
            <w:tcW w:w="1928" w:type="dxa"/>
          </w:tcPr>
          <w:p>
            <w:pPr>
              <w:pStyle w:val="Celda"/>
            </w:pPr>
            <w:r>
              <w:t xml:space="preserve">F2</w:t>
            </w:r>
          </w:p>
        </w:tc>
        <w:tc>
          <w:tcPr>
            <w:tcW w:w="1928" w:type="dxa"/>
          </w:tcPr>
          <w:p>
            <w:pPr>
              <w:pStyle w:val="Celda"/>
            </w:pPr>
            <w:r>
              <w:t xml:space="preserve">Intensity</w:t>
            </w:r>
          </w:p>
        </w:tc>
        <w:tc>
          <w:tcPr>
            <w:tcW w:w="1928" w:type="dxa"/>
          </w:tcPr>
          <w:p>
            <w:pPr>
              <w:pStyle w:val="Celda"/>
            </w:pPr>
            <w:r>
              <w:t xml:space="preserve">Lite</w:t>
            </w:r>
          </w:p>
        </w:tc>
        <w:tc>
          <w:tcPr>
            <w:tcW w:w="1928" w:type="dxa"/>
          </w:tcPr>
          <w:p>
            <w:pPr>
              <w:pStyle w:val="Celda"/>
            </w:pPr>
            <w:r>
              <w:t xml:space="preserve">—</w:t>
            </w:r>
          </w:p>
        </w:tc>
        <w:tc>
          <w:tcPr>
            <w:tcW w:w="1928" w:type="dxa"/>
          </w:tcPr>
          <w:p>
            <w:pPr>
              <w:pStyle w:val="Celda"/>
            </w:pPr>
            <w:r>
              <w:t xml:space="preserve">Enterprise</w:t>
            </w:r>
          </w:p>
        </w:tc>
      </w:tr>
      <w:tr>
        <w:tc>
          <w:tcPr>
            <w:tcW w:w="1928" w:type="dxa"/>
          </w:tcPr>
          <w:p>
            <w:pPr>
              <w:pStyle w:val="Celda"/>
            </w:pPr>
            <w:r>
              <w:t xml:space="preserve">F3</w:t>
            </w:r>
          </w:p>
        </w:tc>
        <w:tc>
          <w:tcPr>
            <w:tcW w:w="1928" w:type="dxa"/>
          </w:tcPr>
          <w:p>
            <w:pPr>
              <w:pStyle w:val="Celda"/>
            </w:pPr>
            <w:r>
              <w:t xml:space="preserve">Autonomy</w:t>
            </w:r>
          </w:p>
        </w:tc>
        <w:tc>
          <w:tcPr>
            <w:tcW w:w="1928" w:type="dxa"/>
          </w:tcPr>
          <w:p>
            <w:pPr>
              <w:pStyle w:val="Celda"/>
            </w:pPr>
            <w:r>
              <w:t xml:space="preserve">A0</w:t>
            </w:r>
          </w:p>
        </w:tc>
        <w:tc>
          <w:tcPr>
            <w:tcW w:w="1928" w:type="dxa"/>
          </w:tcPr>
          <w:p>
            <w:pPr>
              <w:pStyle w:val="Celda"/>
            </w:pPr>
            <w:r>
              <w:t xml:space="preserve">A1</w:t>
            </w:r>
          </w:p>
        </w:tc>
        <w:tc>
          <w:tcPr>
            <w:tcW w:w="1928" w:type="dxa"/>
          </w:tcPr>
          <w:p>
            <w:pPr>
              <w:pStyle w:val="Celda"/>
            </w:pPr>
            <w:r>
              <w:t xml:space="preserve">A2 or A3</w:t>
            </w:r>
          </w:p>
        </w:tc>
      </w:tr>
      <w:tr>
        <w:tc>
          <w:tcPr>
            <w:tcW w:w="1928" w:type="dxa"/>
          </w:tcPr>
          <w:p>
            <w:pPr>
              <w:pStyle w:val="Celda"/>
            </w:pPr>
            <w:r>
              <w:t xml:space="preserve">F4</w:t>
            </w:r>
          </w:p>
        </w:tc>
        <w:tc>
          <w:tcPr>
            <w:tcW w:w="1928" w:type="dxa"/>
          </w:tcPr>
          <w:p>
            <w:pPr>
              <w:pStyle w:val="Celda"/>
            </w:pPr>
            <w:r>
              <w:t xml:space="preserve">Exposure</w:t>
            </w:r>
          </w:p>
        </w:tc>
        <w:tc>
          <w:tcPr>
            <w:tcW w:w="1928" w:type="dxa"/>
          </w:tcPr>
          <w:p>
            <w:pPr>
              <w:pStyle w:val="Celda"/>
            </w:pPr>
            <w:r>
              <w:t xml:space="preserve">Internal</w:t>
            </w:r>
          </w:p>
        </w:tc>
        <w:tc>
          <w:tcPr>
            <w:tcW w:w="1928" w:type="dxa"/>
          </w:tcPr>
          <w:p>
            <w:pPr>
              <w:pStyle w:val="Celda"/>
            </w:pPr>
            <w:r>
              <w:t xml:space="preserve">Employees or customers indirectly</w:t>
            </w:r>
          </w:p>
        </w:tc>
        <w:tc>
          <w:tcPr>
            <w:tcW w:w="1928" w:type="dxa"/>
          </w:tcPr>
          <w:p>
            <w:pPr>
              <w:pStyle w:val="Celda"/>
            </w:pPr>
            <w:r>
              <w:t xml:space="preserve">Customers or external persons directly</w:t>
            </w:r>
          </w:p>
        </w:tc>
      </w:tr>
      <w:tr>
        <w:tc>
          <w:tcPr>
            <w:tcW w:w="1928" w:type="dxa"/>
          </w:tcPr>
          <w:p>
            <w:pPr>
              <w:pStyle w:val="Celda"/>
            </w:pPr>
            <w:r>
              <w:t xml:space="preserve">F5</w:t>
            </w:r>
          </w:p>
        </w:tc>
        <w:tc>
          <w:tcPr>
            <w:tcW w:w="1928" w:type="dxa"/>
          </w:tcPr>
          <w:p>
            <w:pPr>
              <w:pStyle w:val="Celda"/>
            </w:pPr>
            <w:r>
              <w:t xml:space="preserve">Main residual risk</w:t>
            </w:r>
          </w:p>
        </w:tc>
        <w:tc>
          <w:tcPr>
            <w:tcW w:w="1928" w:type="dxa"/>
          </w:tcPr>
          <w:p>
            <w:pPr>
              <w:pStyle w:val="Celda"/>
            </w:pPr>
            <w:r>
              <w:t xml:space="preserve">Low</w:t>
            </w:r>
          </w:p>
        </w:tc>
        <w:tc>
          <w:tcPr>
            <w:tcW w:w="1928" w:type="dxa"/>
          </w:tcPr>
          <w:p>
            <w:pPr>
              <w:pStyle w:val="Celda"/>
            </w:pPr>
            <w:r>
              <w:t xml:space="preserve">Medium</w:t>
            </w:r>
          </w:p>
        </w:tc>
        <w:tc>
          <w:tcPr>
            <w:tcW w:w="1928" w:type="dxa"/>
          </w:tcPr>
          <w:p>
            <w:pPr>
              <w:pStyle w:val="Celda"/>
            </w:pPr>
            <w:r>
              <w:t xml:space="preserve">High or Critical</w:t>
            </w:r>
          </w:p>
        </w:tc>
      </w:tr>
      <w:tr>
        <w:tc>
          <w:tcPr>
            <w:tcW w:w="1928" w:type="dxa"/>
          </w:tcPr>
          <w:p>
            <w:pPr>
              <w:pStyle w:val="Celda"/>
            </w:pPr>
            <w:r>
              <w:t xml:space="preserve">F6</w:t>
            </w:r>
          </w:p>
        </w:tc>
        <w:tc>
          <w:tcPr>
            <w:tcW w:w="1928" w:type="dxa"/>
          </w:tcPr>
          <w:p>
            <w:pPr>
              <w:pStyle w:val="Celda"/>
            </w:pPr>
            <w:r>
              <w:t xml:space="preserve">Incidents and nonconformities in 12 months</w:t>
            </w:r>
          </w:p>
        </w:tc>
        <w:tc>
          <w:tcPr>
            <w:tcW w:w="1928" w:type="dxa"/>
          </w:tcPr>
          <w:p>
            <w:pPr>
              <w:pStyle w:val="Celda"/>
            </w:pPr>
            <w:r>
              <w:t xml:space="preserve">None</w:t>
            </w:r>
          </w:p>
        </w:tc>
        <w:tc>
          <w:tcPr>
            <w:tcW w:w="1928" w:type="dxa"/>
          </w:tcPr>
          <w:p>
            <w:pPr>
              <w:pStyle w:val="Celda"/>
            </w:pPr>
            <w:r>
              <w:t xml:space="preserve">S3–S4 or minor nonconformities</w:t>
            </w:r>
          </w:p>
        </w:tc>
        <w:tc>
          <w:tcPr>
            <w:tcW w:w="1928" w:type="dxa"/>
          </w:tcPr>
          <w:p>
            <w:pPr>
              <w:pStyle w:val="Celda"/>
            </w:pPr>
            <w:r>
              <w:t xml:space="preserve">S1–S2 or major or critical nonconformities</w:t>
            </w:r>
          </w:p>
        </w:tc>
      </w:tr>
      <w:tr>
        <w:tc>
          <w:tcPr>
            <w:tcW w:w="1928" w:type="dxa"/>
          </w:tcPr>
          <w:p>
            <w:pPr>
              <w:pStyle w:val="Celda"/>
            </w:pPr>
            <w:r>
              <w:t xml:space="preserve">F7</w:t>
            </w:r>
          </w:p>
        </w:tc>
        <w:tc>
          <w:tcPr>
            <w:tcW w:w="1928" w:type="dxa"/>
          </w:tcPr>
          <w:p>
            <w:pPr>
              <w:pStyle w:val="Celda"/>
            </w:pPr>
            <w:r>
              <w:t xml:space="preserve">Relevant changes since the last audit</w:t>
            </w:r>
          </w:p>
        </w:tc>
        <w:tc>
          <w:tcPr>
            <w:tcW w:w="1928" w:type="dxa"/>
          </w:tcPr>
          <w:p>
            <w:pPr>
              <w:pStyle w:val="Celda"/>
            </w:pPr>
            <w:r>
              <w:t xml:space="preserve">None</w:t>
            </w:r>
          </w:p>
        </w:tc>
        <w:tc>
          <w:tcPr>
            <w:tcW w:w="1928" w:type="dxa"/>
          </w:tcPr>
          <w:p>
            <w:pPr>
              <w:pStyle w:val="Celda"/>
            </w:pPr>
            <w:r>
              <w:t xml:space="preserve">Minor changes</w:t>
            </w:r>
          </w:p>
        </w:tc>
        <w:tc>
          <w:tcPr>
            <w:tcW w:w="1928" w:type="dxa"/>
          </w:tcPr>
          <w:p>
            <w:pPr>
              <w:pStyle w:val="Celda"/>
            </w:pPr>
            <w:r>
              <w:t xml:space="preserve">New model, supplier, purpose, data or autonomy</w:t>
            </w:r>
          </w:p>
        </w:tc>
      </w:tr>
      <w:tr>
        <w:tc>
          <w:tcPr>
            <w:tcW w:w="1928" w:type="dxa"/>
          </w:tcPr>
          <w:p>
            <w:pPr>
              <w:pStyle w:val="Celda"/>
            </w:pPr>
            <w:r>
              <w:t xml:space="preserve">F8</w:t>
            </w:r>
          </w:p>
        </w:tc>
        <w:tc>
          <w:tcPr>
            <w:tcW w:w="1928" w:type="dxa"/>
          </w:tcPr>
          <w:p>
            <w:pPr>
              <w:pStyle w:val="Celda"/>
            </w:pPr>
            <w:r>
              <w:t xml:space="preserve">Economic materiality (recurring cost or declared value)</w:t>
            </w:r>
          </w:p>
        </w:tc>
        <w:tc>
          <w:tcPr>
            <w:tcW w:w="1928" w:type="dxa"/>
          </w:tcPr>
          <w:p>
            <w:pPr>
              <w:pStyle w:val="Celda"/>
            </w:pPr>
            <w:r>
              <w:t xml:space="preserve">Low according to the C2 threshold</w:t>
            </w:r>
          </w:p>
        </w:tc>
        <w:tc>
          <w:tcPr>
            <w:tcW w:w="1928" w:type="dxa"/>
          </w:tcPr>
          <w:p>
            <w:pPr>
              <w:pStyle w:val="Celda"/>
            </w:pPr>
            <w:r>
              <w:t xml:space="preserve">Medium</w:t>
            </w:r>
          </w:p>
        </w:tc>
        <w:tc>
          <w:tcPr>
            <w:tcW w:w="1928" w:type="dxa"/>
          </w:tcPr>
          <w:p>
            <w:pPr>
              <w:pStyle w:val="Celda"/>
            </w:pPr>
            <w:r>
              <w:t xml:space="preserve">High</w:t>
            </w:r>
          </w:p>
        </w:tc>
      </w:tr>
      <w:tr>
        <w:tc>
          <w:tcPr>
            <w:tcW w:w="1928" w:type="dxa"/>
          </w:tcPr>
          <w:p>
            <w:pPr>
              <w:pStyle w:val="Celda"/>
            </w:pPr>
            <w:r>
              <w:t xml:space="preserve">F9</w:t>
            </w:r>
          </w:p>
        </w:tc>
        <w:tc>
          <w:tcPr>
            <w:tcW w:w="1928" w:type="dxa"/>
          </w:tcPr>
          <w:p>
            <w:pPr>
              <w:pStyle w:val="Celda"/>
            </w:pPr>
            <w:r>
              <w:t xml:space="preserve">Time since the last audit</w:t>
            </w:r>
          </w:p>
        </w:tc>
        <w:tc>
          <w:tcPr>
            <w:tcW w:w="1928" w:type="dxa"/>
          </w:tcPr>
          <w:p>
            <w:pPr>
              <w:pStyle w:val="Celda"/>
            </w:pPr>
            <w:r>
              <w:t xml:space="preserve">Less than 12 months</w:t>
            </w:r>
          </w:p>
        </w:tc>
        <w:tc>
          <w:tcPr>
            <w:tcW w:w="1928" w:type="dxa"/>
          </w:tcPr>
          <w:p>
            <w:pPr>
              <w:pStyle w:val="Celda"/>
            </w:pPr>
            <w:r>
              <w:t xml:space="preserve">12–24 months</w:t>
            </w:r>
          </w:p>
        </w:tc>
        <w:tc>
          <w:tcPr>
            <w:tcW w:w="1928" w:type="dxa"/>
          </w:tcPr>
          <w:p>
            <w:pPr>
              <w:pStyle w:val="Celda"/>
            </w:pPr>
            <w:r>
              <w:t xml:space="preserve">More than 24 months or never</w:t>
            </w:r>
          </w:p>
        </w:tc>
      </w:tr>
    </w:tbl>
    <w:p>
      <w:pPr>
        <w:pStyle w:val="Espacio"/>
      </w:pPr>
    </w:p>
    <w:p>
      <w:r>
        <w:t xml:space="preserve">Company adjustments to the table (if any) and reason: ______.</w:t>
      </w:r>
    </w:p>
    <w:p>
      <w:pPr>
        <w:pStyle w:val="Heading2"/>
      </w:pPr>
      <w:r>
        <w:t xml:space="preserve">4.2 Score per unit</w:t>
      </w:r>
    </w:p>
    <w:p>
      <w:r>
        <w:rPr>
          <w:b/>
        </w:rPr>
        <w:t xml:space="preserve">Score</w:t>
      </w:r>
      <w:r>
        <w:t xml:space="preserve"> = F1 + F2 + … + F9 (from 9 to 27). </w:t>
      </w:r>
      <w:r>
        <w:rPr>
          <w:b/>
        </w:rPr>
        <w:t xml:space="preserve">Priority</w:t>
      </w:r>
      <w:r>
        <w:t xml:space="preserve">: </w:t>
      </w:r>
      <w:r>
        <w:rPr>
          <w:b/>
        </w:rPr>
        <w:t xml:space="preserve">High</w:t>
      </w:r>
      <w:r>
        <w:t xml:space="preserve"> 21–27, or forced priority · </w:t>
      </w:r>
      <w:r>
        <w:rPr>
          <w:b/>
        </w:rPr>
        <w:t xml:space="preserve">Medium</w:t>
      </w:r>
      <w:r>
        <w:t xml:space="preserve"> 15–20 · </w:t>
      </w:r>
      <w:r>
        <w:rPr>
          <w:b/>
        </w:rPr>
        <w:t xml:space="preserve">Low</w:t>
      </w:r>
      <w:r>
        <w:t xml:space="preserve"> 9–14.</w:t>
      </w:r>
    </w:p>
    <w:tbl>
      <w:tblPr>
        <w:tblStyle w:val="TablaSG"/>
        <w:tblW w:w="5000" w:type="pct"/>
        <w:tblLayout w:type="autofit"/>
        <w:tblLook w:val="04A0" w:firstRow="1" w:lastRow="0" w:firstColumn="0" w:lastColumn="0" w:noHBand="1" w:noVBand="1"/>
      </w:tblPr>
      <w:tblGrid>
        <w:gridCol w:w="688"/>
        <w:gridCol w:w="688"/>
        <w:gridCol w:w="688"/>
        <w:gridCol w:w="688"/>
        <w:gridCol w:w="688"/>
        <w:gridCol w:w="688"/>
        <w:gridCol w:w="688"/>
        <w:gridCol w:w="688"/>
        <w:gridCol w:w="688"/>
        <w:gridCol w:w="688"/>
        <w:gridCol w:w="688"/>
        <w:gridCol w:w="688"/>
        <w:gridCol w:w="688"/>
        <w:gridCol w:w="688"/>
      </w:tblGrid>
      <w:tr>
        <w:trPr>
          <w:tblHeader/>
        </w:trPr>
        <w:tc>
          <w:tcPr>
            <w:tcW w:w="688" w:type="dxa"/>
            <w:shd w:val="clear" w:color="auto" w:fill="F2DFCE"/>
          </w:tcPr>
          <w:p>
            <w:pPr>
              <w:pStyle w:val="Celda"/>
            </w:pPr>
            <w:r>
              <w:rPr>
                <w:b/>
              </w:rPr>
              <w:t xml:space="preserve">No.</w:t>
            </w:r>
          </w:p>
        </w:tc>
        <w:tc>
          <w:tcPr>
            <w:tcW w:w="688" w:type="dxa"/>
            <w:shd w:val="clear" w:color="auto" w:fill="F2DFCE"/>
          </w:tcPr>
          <w:p>
            <w:pPr>
              <w:pStyle w:val="Celda"/>
            </w:pPr>
            <w:r>
              <w:rPr>
                <w:b/>
              </w:rPr>
              <w:t xml:space="preserve">F1</w:t>
            </w:r>
          </w:p>
        </w:tc>
        <w:tc>
          <w:tcPr>
            <w:tcW w:w="688" w:type="dxa"/>
            <w:shd w:val="clear" w:color="auto" w:fill="F2DFCE"/>
          </w:tcPr>
          <w:p>
            <w:pPr>
              <w:pStyle w:val="Celda"/>
            </w:pPr>
            <w:r>
              <w:rPr>
                <w:b/>
              </w:rPr>
              <w:t xml:space="preserve">F2</w:t>
            </w:r>
          </w:p>
        </w:tc>
        <w:tc>
          <w:tcPr>
            <w:tcW w:w="688" w:type="dxa"/>
            <w:shd w:val="clear" w:color="auto" w:fill="F2DFCE"/>
          </w:tcPr>
          <w:p>
            <w:pPr>
              <w:pStyle w:val="Celda"/>
            </w:pPr>
            <w:r>
              <w:rPr>
                <w:b/>
              </w:rPr>
              <w:t xml:space="preserve">F3</w:t>
            </w:r>
          </w:p>
        </w:tc>
        <w:tc>
          <w:tcPr>
            <w:tcW w:w="688" w:type="dxa"/>
            <w:shd w:val="clear" w:color="auto" w:fill="F2DFCE"/>
          </w:tcPr>
          <w:p>
            <w:pPr>
              <w:pStyle w:val="Celda"/>
            </w:pPr>
            <w:r>
              <w:rPr>
                <w:b/>
              </w:rPr>
              <w:t xml:space="preserve">F4</w:t>
            </w:r>
          </w:p>
        </w:tc>
        <w:tc>
          <w:tcPr>
            <w:tcW w:w="688" w:type="dxa"/>
            <w:shd w:val="clear" w:color="auto" w:fill="F2DFCE"/>
          </w:tcPr>
          <w:p>
            <w:pPr>
              <w:pStyle w:val="Celda"/>
            </w:pPr>
            <w:r>
              <w:rPr>
                <w:b/>
              </w:rPr>
              <w:t xml:space="preserve">F5</w:t>
            </w:r>
          </w:p>
        </w:tc>
        <w:tc>
          <w:tcPr>
            <w:tcW w:w="688" w:type="dxa"/>
            <w:shd w:val="clear" w:color="auto" w:fill="F2DFCE"/>
          </w:tcPr>
          <w:p>
            <w:pPr>
              <w:pStyle w:val="Celda"/>
            </w:pPr>
            <w:r>
              <w:rPr>
                <w:b/>
              </w:rPr>
              <w:t xml:space="preserve">F6</w:t>
            </w:r>
          </w:p>
        </w:tc>
        <w:tc>
          <w:tcPr>
            <w:tcW w:w="688" w:type="dxa"/>
            <w:shd w:val="clear" w:color="auto" w:fill="F2DFCE"/>
          </w:tcPr>
          <w:p>
            <w:pPr>
              <w:pStyle w:val="Celda"/>
            </w:pPr>
            <w:r>
              <w:rPr>
                <w:b/>
              </w:rPr>
              <w:t xml:space="preserve">F7</w:t>
            </w:r>
          </w:p>
        </w:tc>
        <w:tc>
          <w:tcPr>
            <w:tcW w:w="688" w:type="dxa"/>
            <w:shd w:val="clear" w:color="auto" w:fill="F2DFCE"/>
          </w:tcPr>
          <w:p>
            <w:pPr>
              <w:pStyle w:val="Celda"/>
            </w:pPr>
            <w:r>
              <w:rPr>
                <w:b/>
              </w:rPr>
              <w:t xml:space="preserve">F8</w:t>
            </w:r>
          </w:p>
        </w:tc>
        <w:tc>
          <w:tcPr>
            <w:tcW w:w="688" w:type="dxa"/>
            <w:shd w:val="clear" w:color="auto" w:fill="F2DFCE"/>
          </w:tcPr>
          <w:p>
            <w:pPr>
              <w:pStyle w:val="Celda"/>
            </w:pPr>
            <w:r>
              <w:rPr>
                <w:b/>
              </w:rPr>
              <w:t xml:space="preserve">F9</w:t>
            </w:r>
          </w:p>
        </w:tc>
        <w:tc>
          <w:tcPr>
            <w:tcW w:w="688" w:type="dxa"/>
            <w:shd w:val="clear" w:color="auto" w:fill="F2DFCE"/>
          </w:tcPr>
          <w:p>
            <w:pPr>
              <w:pStyle w:val="Celda"/>
            </w:pPr>
            <w:r>
              <w:rPr>
                <w:b/>
              </w:rPr>
              <w:t xml:space="preserve">Score</w:t>
            </w:r>
          </w:p>
        </w:tc>
        <w:tc>
          <w:tcPr>
            <w:tcW w:w="688" w:type="dxa"/>
            <w:shd w:val="clear" w:color="auto" w:fill="F2DFCE"/>
          </w:tcPr>
          <w:p>
            <w:pPr>
              <w:pStyle w:val="Celda"/>
            </w:pPr>
            <w:r>
              <w:rPr>
                <w:b/>
              </w:rPr>
              <w:t xml:space="preserve">Forced priority (Yes · No)</w:t>
            </w:r>
          </w:p>
        </w:tc>
        <w:tc>
          <w:tcPr>
            <w:tcW w:w="688" w:type="dxa"/>
            <w:shd w:val="clear" w:color="auto" w:fill="F2DFCE"/>
          </w:tcPr>
          <w:p>
            <w:pPr>
              <w:pStyle w:val="Celda"/>
            </w:pPr>
            <w:r>
              <w:rPr>
                <w:b/>
              </w:rPr>
              <w:t xml:space="preserve">Priority</w:t>
            </w:r>
          </w:p>
        </w:tc>
        <w:tc>
          <w:tcPr>
            <w:tcW w:w="688" w:type="dxa"/>
            <w:shd w:val="clear" w:color="auto" w:fill="F2DFCE"/>
          </w:tcPr>
          <w:p>
            <w:pPr>
              <w:pStyle w:val="Celda"/>
            </w:pPr>
            <w:r>
              <w:rPr>
                <w:b/>
              </w:rPr>
              <w:t xml:space="preserve">Required coverage</w:t>
            </w:r>
          </w:p>
        </w:tc>
      </w:tr>
      <w:tr>
        <w:tc>
          <w:tcPr>
            <w:tcW w:w="688" w:type="dxa"/>
          </w:tcPr>
          <w:p>
            <w:pPr>
              <w:pStyle w:val="Celda"/>
            </w:pPr>
            <w:r>
              <w:t xml:space="preserve">U01</w:t>
            </w: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r>
              <w:t xml:space="preserve">High · Medium · Low</w:t>
            </w:r>
          </w:p>
        </w:tc>
        <w:tc>
          <w:tcPr>
            <w:tcW w:w="688" w:type="dxa"/>
          </w:tcPr>
          <w:p>
            <w:pPr>
              <w:pStyle w:val="Celda"/>
            </w:pPr>
          </w:p>
        </w:tc>
      </w:tr>
      <w:tr>
        <w:tc>
          <w:tcPr>
            <w:tcW w:w="688" w:type="dxa"/>
          </w:tcPr>
          <w:p>
            <w:pPr>
              <w:pStyle w:val="Celda"/>
            </w:pPr>
            <w:r>
              <w:t xml:space="preserve">U03</w:t>
            </w: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r>
      <w:tr>
        <w:tc>
          <w:tcPr>
            <w:tcW w:w="688" w:type="dxa"/>
          </w:tcPr>
          <w:p>
            <w:pPr>
              <w:pStyle w:val="Celda"/>
            </w:pPr>
            <w:r>
              <w:rPr>
                <w:i/>
              </w:rPr>
              <w:t xml:space="preserve">(illustrative example)</w:t>
            </w:r>
            <w:r>
              <w:t xml:space="preserve"> U01</w:t>
            </w:r>
          </w:p>
        </w:tc>
        <w:tc>
          <w:tcPr>
            <w:tcW w:w="688" w:type="dxa"/>
          </w:tcPr>
          <w:p>
            <w:pPr>
              <w:pStyle w:val="Celda"/>
            </w:pPr>
            <w:r>
              <w:t xml:space="preserve">2</w:t>
            </w:r>
          </w:p>
        </w:tc>
        <w:tc>
          <w:tcPr>
            <w:tcW w:w="688" w:type="dxa"/>
          </w:tcPr>
          <w:p>
            <w:pPr>
              <w:pStyle w:val="Celda"/>
            </w:pPr>
            <w:r>
              <w:t xml:space="preserve">3</w:t>
            </w:r>
          </w:p>
        </w:tc>
        <w:tc>
          <w:tcPr>
            <w:tcW w:w="688" w:type="dxa"/>
          </w:tcPr>
          <w:p>
            <w:pPr>
              <w:pStyle w:val="Celda"/>
            </w:pPr>
            <w:r>
              <w:t xml:space="preserve">1</w:t>
            </w:r>
          </w:p>
        </w:tc>
        <w:tc>
          <w:tcPr>
            <w:tcW w:w="688" w:type="dxa"/>
          </w:tcPr>
          <w:p>
            <w:pPr>
              <w:pStyle w:val="Celda"/>
            </w:pPr>
            <w:r>
              <w:t xml:space="preserve">3</w:t>
            </w:r>
          </w:p>
        </w:tc>
        <w:tc>
          <w:tcPr>
            <w:tcW w:w="688" w:type="dxa"/>
          </w:tcPr>
          <w:p>
            <w:pPr>
              <w:pStyle w:val="Celda"/>
            </w:pPr>
            <w:r>
              <w:t xml:space="preserve">2</w:t>
            </w:r>
          </w:p>
        </w:tc>
        <w:tc>
          <w:tcPr>
            <w:tcW w:w="688" w:type="dxa"/>
          </w:tcPr>
          <w:p>
            <w:pPr>
              <w:pStyle w:val="Celda"/>
            </w:pPr>
            <w:r>
              <w:t xml:space="preserve">2</w:t>
            </w:r>
          </w:p>
        </w:tc>
        <w:tc>
          <w:tcPr>
            <w:tcW w:w="688" w:type="dxa"/>
          </w:tcPr>
          <w:p>
            <w:pPr>
              <w:pStyle w:val="Celda"/>
            </w:pPr>
            <w:r>
              <w:t xml:space="preserve">3</w:t>
            </w:r>
          </w:p>
        </w:tc>
        <w:tc>
          <w:tcPr>
            <w:tcW w:w="688" w:type="dxa"/>
          </w:tcPr>
          <w:p>
            <w:pPr>
              <w:pStyle w:val="Celda"/>
            </w:pPr>
            <w:r>
              <w:t xml:space="preserve">2</w:t>
            </w:r>
          </w:p>
        </w:tc>
        <w:tc>
          <w:tcPr>
            <w:tcW w:w="688" w:type="dxa"/>
          </w:tcPr>
          <w:p>
            <w:pPr>
              <w:pStyle w:val="Celda"/>
            </w:pPr>
            <w:r>
              <w:t xml:space="preserve">3</w:t>
            </w:r>
          </w:p>
        </w:tc>
        <w:tc>
          <w:tcPr>
            <w:tcW w:w="688" w:type="dxa"/>
          </w:tcPr>
          <w:p>
            <w:pPr>
              <w:pStyle w:val="Celda"/>
            </w:pPr>
            <w:r>
              <w:t xml:space="preserve">21</w:t>
            </w:r>
          </w:p>
        </w:tc>
        <w:tc>
          <w:tcPr>
            <w:tcW w:w="688" w:type="dxa"/>
          </w:tcPr>
          <w:p>
            <w:pPr>
              <w:pStyle w:val="Celda"/>
            </w:pPr>
            <w:r>
              <w:t xml:space="preserve">No</w:t>
            </w:r>
          </w:p>
        </w:tc>
        <w:tc>
          <w:tcPr>
            <w:tcW w:w="688" w:type="dxa"/>
          </w:tcPr>
          <w:p>
            <w:pPr>
              <w:pStyle w:val="Celda"/>
            </w:pPr>
            <w:r>
              <w:t xml:space="preserve">High</w:t>
            </w:r>
          </w:p>
        </w:tc>
        <w:tc>
          <w:tcPr>
            <w:tcW w:w="688" w:type="dxa"/>
          </w:tcPr>
          <w:p>
            <w:pPr>
              <w:pStyle w:val="Celda"/>
            </w:pPr>
            <w:r>
              <w:t xml:space="preserve">In-depth continuity audit this year</w:t>
            </w:r>
          </w:p>
        </w:tc>
      </w:tr>
    </w:tbl>
    <w:p>
      <w:pPr>
        <w:pStyle w:val="Espacio"/>
      </w:pPr>
    </w:p>
    <w:p>
      <w:r>
        <w:t xml:space="preserve">In a spreadsheet, with the factors in columns B to J and the forced priority in column L:</w:t>
      </w:r>
    </w:p>
    <w:p>
      <w:pPr>
        <w:pStyle w:val="Lista"/>
      </w:pPr>
      <w:r>
        <w:t xml:space="preserve">• Score (K): </w:t>
      </w:r>
      <w:r>
        <w:rPr>
          <w:rFonts w:ascii="Consolas" w:hAnsi="Consolas"/>
          <w:sz w:val="18"/>
        </w:rPr>
        <w:t xml:space="preserve">=SUM(B2:J2)</w:t>
      </w:r>
    </w:p>
    <w:p>
      <w:pPr>
        <w:pStyle w:val="Lista"/>
      </w:pPr>
      <w:r>
        <w:t xml:space="preserve">• Priority (M): </w:t>
      </w:r>
      <w:r>
        <w:rPr>
          <w:rFonts w:ascii="Consolas" w:hAnsi="Consolas"/>
          <w:sz w:val="18"/>
        </w:rPr>
        <w:t xml:space="preserve">=IF(OR(L2="Yes",K2&gt;=21),"High",IF(K2&gt;=15,"Medium","Low"))</w:t>
      </w:r>
    </w:p>
    <w:p>
      <w:r>
        <w:t xml:space="preserve">Indicative coverage by priority (38 §5.2):</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Priority</w:t>
            </w:r>
          </w:p>
        </w:tc>
        <w:tc>
          <w:tcPr>
            <w:tcW w:w="4819" w:type="dxa"/>
            <w:shd w:val="clear" w:color="auto" w:fill="F2DFCE"/>
          </w:tcPr>
          <w:p>
            <w:pPr>
              <w:pStyle w:val="Celda"/>
            </w:pPr>
            <w:r>
              <w:rPr>
                <w:b/>
              </w:rPr>
              <w:t xml:space="preserve">Coverage</w:t>
            </w:r>
          </w:p>
        </w:tc>
      </w:tr>
      <w:tr>
        <w:tc>
          <w:tcPr>
            <w:tcW w:w="4819" w:type="dxa"/>
          </w:tcPr>
          <w:p>
            <w:pPr>
              <w:pStyle w:val="Celda"/>
            </w:pPr>
            <w:r>
              <w:rPr>
                <w:b/>
              </w:rPr>
              <w:t xml:space="preserve">High</w:t>
            </w:r>
          </w:p>
        </w:tc>
        <w:tc>
          <w:tcPr>
            <w:tcW w:w="4819" w:type="dxa"/>
          </w:tcPr>
          <w:p>
            <w:pPr>
              <w:pStyle w:val="Celda"/>
            </w:pPr>
            <w:r>
              <w:t xml:space="preserve">In-depth continuity audit at least annually.</w:t>
            </w:r>
          </w:p>
        </w:tc>
      </w:tr>
      <w:tr>
        <w:tc>
          <w:tcPr>
            <w:tcW w:w="4819" w:type="dxa"/>
          </w:tcPr>
          <w:p>
            <w:pPr>
              <w:pStyle w:val="Celda"/>
            </w:pPr>
            <w:r>
              <w:rPr>
                <w:b/>
              </w:rPr>
              <w:t xml:space="preserve">Medium</w:t>
            </w:r>
          </w:p>
        </w:tc>
        <w:tc>
          <w:tcPr>
            <w:tcW w:w="4819" w:type="dxa"/>
          </w:tcPr>
          <w:p>
            <w:pPr>
              <w:pStyle w:val="Celda"/>
            </w:pPr>
            <w:r>
              <w:t xml:space="preserve">Continuity audit at least every two years; included in thematic audits.</w:t>
            </w:r>
          </w:p>
        </w:tc>
      </w:tr>
      <w:tr>
        <w:tc>
          <w:tcPr>
            <w:tcW w:w="4819" w:type="dxa"/>
          </w:tcPr>
          <w:p>
            <w:pPr>
              <w:pStyle w:val="Celda"/>
            </w:pPr>
            <w:r>
              <w:rPr>
                <w:b/>
              </w:rPr>
              <w:t xml:space="preserve">Low</w:t>
            </w:r>
          </w:p>
        </w:tc>
        <w:tc>
          <w:tcPr>
            <w:tcW w:w="4819" w:type="dxa"/>
          </w:tcPr>
          <w:p>
            <w:pPr>
              <w:pStyle w:val="Celda"/>
            </w:pPr>
            <w:r>
              <w:t xml:space="preserve">By sampling in thematic audits or the framework audit; at least every three years.</w:t>
            </w:r>
          </w:p>
        </w:tc>
      </w:tr>
    </w:tbl>
    <w:p>
      <w:pPr>
        <w:pStyle w:val="Espacio"/>
      </w:pPr>
    </w:p>
    <w:p>
      <w:r>
        <w:t xml:space="preserve">Framework processes, suppliers and themes are not scored with this table: processes are covered by the annual framework audit and suppliers according to their N1–N3 level (38 §4).</w:t>
      </w:r>
    </w:p>
    <w:p>
      <w:pPr>
        <w:pStyle w:val="Separador"/>
      </w:pPr>
    </w:p>
    <w:p>
      <w:pPr>
        <w:pStyle w:val="Heading1"/>
      </w:pPr>
      <w:r>
        <w:t xml:space="preserve">5. Engagement plan for the year</w:t>
      </w:r>
    </w:p>
    <w:p>
      <w:pPr>
        <w:pStyle w:val="Heading2"/>
      </w:pPr>
      <w:r>
        <w:t xml:space="preserve">5.1 Coverage by block</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Block (38 §5.3)</w:t>
            </w:r>
          </w:p>
        </w:tc>
        <w:tc>
          <w:tcPr>
            <w:tcW w:w="2410" w:type="dxa"/>
            <w:shd w:val="clear" w:color="auto" w:fill="F2DFCE"/>
          </w:tcPr>
          <w:p>
            <w:pPr>
              <w:pStyle w:val="Celda"/>
            </w:pPr>
            <w:r>
              <w:rPr>
                <w:b/>
              </w:rPr>
              <w:t xml:space="preserve">Coverage rule</w:t>
            </w:r>
          </w:p>
        </w:tc>
        <w:tc>
          <w:tcPr>
            <w:tcW w:w="2410" w:type="dxa"/>
            <w:shd w:val="clear" w:color="auto" w:fill="F2DFCE"/>
          </w:tcPr>
          <w:p>
            <w:pPr>
              <w:pStyle w:val="Celda"/>
            </w:pPr>
            <w:r>
              <w:rPr>
                <w:b/>
              </w:rPr>
              <w:t xml:space="preserve">Planned engagements</w:t>
            </w:r>
          </w:p>
        </w:tc>
        <w:tc>
          <w:tcPr>
            <w:tcW w:w="2410" w:type="dxa"/>
            <w:shd w:val="clear" w:color="auto" w:fill="F2DFCE"/>
          </w:tcPr>
          <w:p>
            <w:pPr>
              <w:pStyle w:val="Celda"/>
            </w:pPr>
            <w:r>
              <w:rPr>
                <w:b/>
              </w:rPr>
              <w:t xml:space="preserve">Is the rule met? (Yes · No)</w:t>
            </w:r>
          </w:p>
        </w:tc>
      </w:tr>
      <w:tr>
        <w:tc>
          <w:tcPr>
            <w:tcW w:w="2410" w:type="dxa"/>
          </w:tcPr>
          <w:p>
            <w:pPr>
              <w:pStyle w:val="Celda"/>
            </w:pPr>
            <w:r>
              <w:t xml:space="preserve">Enterprise </w:t>
            </w:r>
            <w:r>
              <w:rPr>
                <w:i/>
              </w:rPr>
              <w:t xml:space="preserve">gate</w:t>
            </w:r>
            <w:r>
              <w:t xml:space="preserve"> audits</w:t>
            </w:r>
          </w:p>
        </w:tc>
        <w:tc>
          <w:tcPr>
            <w:tcW w:w="2410" w:type="dxa"/>
          </w:tcPr>
          <w:p>
            <w:pPr>
              <w:pStyle w:val="Celda"/>
            </w:pPr>
            <w:r>
              <w:t xml:space="preserve">100 % of the Enterprise </w:t>
            </w:r>
            <w:r>
              <w:rPr>
                <w:i/>
              </w:rPr>
              <w:t xml:space="preserve">gates</w:t>
            </w:r>
            <w:r>
              <w:t xml:space="preserve"> planned in T01</w:t>
            </w:r>
          </w:p>
        </w:tc>
        <w:tc>
          <w:tcPr>
            <w:tcW w:w="2410" w:type="dxa"/>
          </w:tcPr>
          <w:p>
            <w:pPr>
              <w:pStyle w:val="Celda"/>
            </w:pPr>
          </w:p>
        </w:tc>
        <w:tc>
          <w:tcPr>
            <w:tcW w:w="2410" w:type="dxa"/>
          </w:tcPr>
          <w:p>
            <w:pPr>
              <w:pStyle w:val="Celda"/>
            </w:pPr>
          </w:p>
        </w:tc>
      </w:tr>
      <w:tr>
        <w:tc>
          <w:tcPr>
            <w:tcW w:w="2410" w:type="dxa"/>
          </w:tcPr>
          <w:p>
            <w:pPr>
              <w:pStyle w:val="Celda"/>
            </w:pPr>
            <w:r>
              <w:t xml:space="preserve">Lite </w:t>
            </w:r>
            <w:r>
              <w:rPr>
                <w:i/>
              </w:rPr>
              <w:t xml:space="preserve">gate</w:t>
            </w:r>
            <w:r>
              <w:t xml:space="preserve"> audits</w:t>
            </w:r>
          </w:p>
        </w:tc>
        <w:tc>
          <w:tcPr>
            <w:tcW w:w="2410" w:type="dxa"/>
          </w:tcPr>
          <w:p>
            <w:pPr>
              <w:pStyle w:val="Celda"/>
            </w:pPr>
            <w:r>
              <w:t xml:space="preserve">Sample in 21 §10.3</w:t>
            </w:r>
          </w:p>
        </w:tc>
        <w:tc>
          <w:tcPr>
            <w:tcW w:w="2410" w:type="dxa"/>
          </w:tcPr>
          <w:p>
            <w:pPr>
              <w:pStyle w:val="Celda"/>
            </w:pPr>
          </w:p>
        </w:tc>
        <w:tc>
          <w:tcPr>
            <w:tcW w:w="2410" w:type="dxa"/>
          </w:tcPr>
          <w:p>
            <w:pPr>
              <w:pStyle w:val="Celda"/>
            </w:pPr>
          </w:p>
        </w:tc>
      </w:tr>
      <w:tr>
        <w:tc>
          <w:tcPr>
            <w:tcW w:w="2410" w:type="dxa"/>
          </w:tcPr>
          <w:p>
            <w:pPr>
              <w:pStyle w:val="Celda"/>
            </w:pPr>
            <w:r>
              <w:t xml:space="preserve">Continuity audits</w:t>
            </w:r>
          </w:p>
        </w:tc>
        <w:tc>
          <w:tcPr>
            <w:tcW w:w="2410" w:type="dxa"/>
          </w:tcPr>
          <w:p>
            <w:pPr>
              <w:pStyle w:val="Celda"/>
            </w:pPr>
            <w:r>
              <w:t xml:space="preserve">High-priority systems and the Medium ones due by rotation</w:t>
            </w:r>
          </w:p>
        </w:tc>
        <w:tc>
          <w:tcPr>
            <w:tcW w:w="2410" w:type="dxa"/>
          </w:tcPr>
          <w:p>
            <w:pPr>
              <w:pStyle w:val="Celda"/>
            </w:pPr>
          </w:p>
        </w:tc>
        <w:tc>
          <w:tcPr>
            <w:tcW w:w="2410" w:type="dxa"/>
          </w:tcPr>
          <w:p>
            <w:pPr>
              <w:pStyle w:val="Celda"/>
            </w:pPr>
          </w:p>
        </w:tc>
      </w:tr>
      <w:tr>
        <w:tc>
          <w:tcPr>
            <w:tcW w:w="2410" w:type="dxa"/>
          </w:tcPr>
          <w:p>
            <w:pPr>
              <w:pStyle w:val="Celda"/>
            </w:pPr>
            <w:r>
              <w:t xml:space="preserve">Framework audit</w:t>
            </w:r>
          </w:p>
        </w:tc>
        <w:tc>
          <w:tcPr>
            <w:tcW w:w="2410" w:type="dxa"/>
          </w:tcPr>
          <w:p>
            <w:pPr>
              <w:pStyle w:val="Celda"/>
            </w:pPr>
            <w:r>
              <w:t xml:space="preserve">Annual, including the declaration of application (P61)</w:t>
            </w:r>
          </w:p>
        </w:tc>
        <w:tc>
          <w:tcPr>
            <w:tcW w:w="2410" w:type="dxa"/>
          </w:tcPr>
          <w:p>
            <w:pPr>
              <w:pStyle w:val="Celda"/>
            </w:pPr>
          </w:p>
        </w:tc>
        <w:tc>
          <w:tcPr>
            <w:tcW w:w="2410" w:type="dxa"/>
          </w:tcPr>
          <w:p>
            <w:pPr>
              <w:pStyle w:val="Celda"/>
            </w:pPr>
          </w:p>
        </w:tc>
      </w:tr>
      <w:tr>
        <w:tc>
          <w:tcPr>
            <w:tcW w:w="2410" w:type="dxa"/>
          </w:tcPr>
          <w:p>
            <w:pPr>
              <w:pStyle w:val="Celda"/>
            </w:pPr>
            <w:r>
              <w:t xml:space="preserve">Value audit</w:t>
            </w:r>
          </w:p>
        </w:tc>
        <w:tc>
          <w:tcPr>
            <w:tcW w:w="2410" w:type="dxa"/>
          </w:tcPr>
          <w:p>
            <w:pPr>
              <w:pStyle w:val="Celda"/>
            </w:pPr>
            <w:r>
              <w:t xml:space="preserve">At least once a year before C5 (43 §12)</w:t>
            </w:r>
          </w:p>
        </w:tc>
        <w:tc>
          <w:tcPr>
            <w:tcW w:w="2410" w:type="dxa"/>
          </w:tcPr>
          <w:p>
            <w:pPr>
              <w:pStyle w:val="Celda"/>
            </w:pPr>
          </w:p>
        </w:tc>
        <w:tc>
          <w:tcPr>
            <w:tcW w:w="2410" w:type="dxa"/>
          </w:tcPr>
          <w:p>
            <w:pPr>
              <w:pStyle w:val="Celda"/>
            </w:pPr>
          </w:p>
        </w:tc>
      </w:tr>
      <w:tr>
        <w:tc>
          <w:tcPr>
            <w:tcW w:w="2410" w:type="dxa"/>
          </w:tcPr>
          <w:p>
            <w:pPr>
              <w:pStyle w:val="Celda"/>
            </w:pPr>
            <w:r>
              <w:t xml:space="preserve">Thematic audits</w:t>
            </w:r>
          </w:p>
        </w:tc>
        <w:tc>
          <w:tcPr>
            <w:tcW w:w="2410" w:type="dxa"/>
          </w:tcPr>
          <w:p>
            <w:pPr>
              <w:pStyle w:val="Celda"/>
            </w:pPr>
            <w:r>
              <w:t xml:space="preserve">Between one and three a year</w:t>
            </w:r>
          </w:p>
        </w:tc>
        <w:tc>
          <w:tcPr>
            <w:tcW w:w="2410" w:type="dxa"/>
          </w:tcPr>
          <w:p>
            <w:pPr>
              <w:pStyle w:val="Celda"/>
            </w:pPr>
          </w:p>
        </w:tc>
        <w:tc>
          <w:tcPr>
            <w:tcW w:w="2410" w:type="dxa"/>
          </w:tcPr>
          <w:p>
            <w:pPr>
              <w:pStyle w:val="Celda"/>
            </w:pPr>
          </w:p>
        </w:tc>
      </w:tr>
      <w:tr>
        <w:tc>
          <w:tcPr>
            <w:tcW w:w="2410" w:type="dxa"/>
          </w:tcPr>
          <w:p>
            <w:pPr>
              <w:pStyle w:val="Celda"/>
            </w:pPr>
            <w:r>
              <w:t xml:space="preserve">Suppliers</w:t>
            </w:r>
          </w:p>
        </w:tc>
        <w:tc>
          <w:tcPr>
            <w:tcW w:w="2410" w:type="dxa"/>
          </w:tcPr>
          <w:p>
            <w:pPr>
              <w:pStyle w:val="Celda"/>
            </w:pPr>
            <w:r>
              <w:t xml:space="preserve">N3 at least annually; selected N2</w:t>
            </w:r>
          </w:p>
        </w:tc>
        <w:tc>
          <w:tcPr>
            <w:tcW w:w="2410" w:type="dxa"/>
          </w:tcPr>
          <w:p>
            <w:pPr>
              <w:pStyle w:val="Celda"/>
            </w:pPr>
          </w:p>
        </w:tc>
        <w:tc>
          <w:tcPr>
            <w:tcW w:w="2410" w:type="dxa"/>
          </w:tcPr>
          <w:p>
            <w:pPr>
              <w:pStyle w:val="Celda"/>
            </w:pPr>
          </w:p>
        </w:tc>
      </w:tr>
      <w:tr>
        <w:tc>
          <w:tcPr>
            <w:tcW w:w="2410" w:type="dxa"/>
          </w:tcPr>
          <w:p>
            <w:pPr>
              <w:pStyle w:val="Celda"/>
            </w:pPr>
            <w:r>
              <w:t xml:space="preserve">Follow-up</w:t>
            </w:r>
          </w:p>
        </w:tc>
        <w:tc>
          <w:tcPr>
            <w:tcW w:w="2410" w:type="dxa"/>
          </w:tcPr>
          <w:p>
            <w:pPr>
              <w:pStyle w:val="Celda"/>
            </w:pPr>
            <w:r>
              <w:t xml:space="preserve">100 % of open major and critical nonconformities</w:t>
            </w:r>
          </w:p>
        </w:tc>
        <w:tc>
          <w:tcPr>
            <w:tcW w:w="2410" w:type="dxa"/>
          </w:tcPr>
          <w:p>
            <w:pPr>
              <w:pStyle w:val="Celda"/>
            </w:pPr>
          </w:p>
        </w:tc>
        <w:tc>
          <w:tcPr>
            <w:tcW w:w="2410" w:type="dxa"/>
          </w:tcPr>
          <w:p>
            <w:pPr>
              <w:pStyle w:val="Celda"/>
            </w:pPr>
          </w:p>
        </w:tc>
      </w:tr>
      <w:tr>
        <w:tc>
          <w:tcPr>
            <w:tcW w:w="2410" w:type="dxa"/>
          </w:tcPr>
          <w:p>
            <w:pPr>
              <w:pStyle w:val="Celda"/>
            </w:pPr>
            <w:r>
              <w:t xml:space="preserve">Reserve</w:t>
            </w:r>
          </w:p>
        </w:tc>
        <w:tc>
          <w:tcPr>
            <w:tcW w:w="2410" w:type="dxa"/>
          </w:tcPr>
          <w:p>
            <w:pPr>
              <w:pStyle w:val="Celda"/>
            </w:pPr>
            <w:r>
              <w:t xml:space="preserve">10–20 % of capacity</w:t>
            </w:r>
          </w:p>
        </w:tc>
        <w:tc>
          <w:tcPr>
            <w:tcW w:w="2410" w:type="dxa"/>
          </w:tcPr>
          <w:p>
            <w:pPr>
              <w:pStyle w:val="Celda"/>
            </w:pPr>
          </w:p>
        </w:tc>
        <w:tc>
          <w:tcPr>
            <w:tcW w:w="2410" w:type="dxa"/>
          </w:tcPr>
          <w:p>
            <w:pPr>
              <w:pStyle w:val="Celda"/>
            </w:pPr>
          </w:p>
        </w:tc>
      </w:tr>
    </w:tbl>
    <w:p>
      <w:pPr>
        <w:pStyle w:val="Espacio"/>
      </w:pPr>
    </w:p>
    <w:p>
      <w:pPr>
        <w:pStyle w:val="Heading2"/>
      </w:pPr>
      <w:r>
        <w:t xml:space="preserve">5.2 Engagements</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Code</w:t>
            </w:r>
          </w:p>
        </w:tc>
        <w:tc>
          <w:tcPr>
            <w:tcW w:w="964" w:type="dxa"/>
            <w:shd w:val="clear" w:color="auto" w:fill="F2DFCE"/>
          </w:tcPr>
          <w:p>
            <w:pPr>
              <w:pStyle w:val="Celda"/>
            </w:pPr>
            <w:r>
              <w:rPr>
                <w:b/>
              </w:rPr>
              <w:t xml:space="preserve">Type</w:t>
            </w:r>
          </w:p>
        </w:tc>
        <w:tc>
          <w:tcPr>
            <w:tcW w:w="964" w:type="dxa"/>
            <w:shd w:val="clear" w:color="auto" w:fill="F2DFCE"/>
          </w:tcPr>
          <w:p>
            <w:pPr>
              <w:pStyle w:val="Celda"/>
            </w:pPr>
            <w:r>
              <w:rPr>
                <w:b/>
              </w:rPr>
              <w:t xml:space="preserve">Unit (No.)</w:t>
            </w:r>
          </w:p>
        </w:tc>
        <w:tc>
          <w:tcPr>
            <w:tcW w:w="964" w:type="dxa"/>
            <w:shd w:val="clear" w:color="auto" w:fill="F2DFCE"/>
          </w:tcPr>
          <w:p>
            <w:pPr>
              <w:pStyle w:val="Celda"/>
            </w:pPr>
            <w:r>
              <w:rPr>
                <w:b/>
              </w:rPr>
              <w:t xml:space="preserve">Objective and scope</w:t>
            </w:r>
          </w:p>
        </w:tc>
        <w:tc>
          <w:tcPr>
            <w:tcW w:w="964" w:type="dxa"/>
            <w:shd w:val="clear" w:color="auto" w:fill="F2DFCE"/>
          </w:tcPr>
          <w:p>
            <w:pPr>
              <w:pStyle w:val="Celda"/>
            </w:pPr>
            <w:r>
              <w:rPr>
                <w:b/>
              </w:rPr>
              <w:t xml:space="preserve">Criteria</w:t>
            </w:r>
          </w:p>
        </w:tc>
        <w:tc>
          <w:tcPr>
            <w:tcW w:w="964" w:type="dxa"/>
            <w:shd w:val="clear" w:color="auto" w:fill="F2DFCE"/>
          </w:tcPr>
          <w:p>
            <w:pPr>
              <w:pStyle w:val="Celda"/>
            </w:pPr>
            <w:r>
              <w:rPr>
                <w:b/>
              </w:rPr>
              <w:t xml:space="preserve">Quarter</w:t>
            </w:r>
          </w:p>
        </w:tc>
        <w:tc>
          <w:tcPr>
            <w:tcW w:w="964" w:type="dxa"/>
            <w:shd w:val="clear" w:color="auto" w:fill="F2DFCE"/>
          </w:tcPr>
          <w:p>
            <w:pPr>
              <w:pStyle w:val="Celda"/>
            </w:pPr>
            <w:r>
              <w:rPr>
                <w:b/>
              </w:rPr>
              <w:t xml:space="preserve">Lead auditor</w:t>
            </w:r>
          </w:p>
        </w:tc>
        <w:tc>
          <w:tcPr>
            <w:tcW w:w="964" w:type="dxa"/>
            <w:shd w:val="clear" w:color="auto" w:fill="F2DFCE"/>
          </w:tcPr>
          <w:p>
            <w:pPr>
              <w:pStyle w:val="Celda"/>
            </w:pPr>
            <w:r>
              <w:rPr>
                <w:b/>
              </w:rPr>
              <w:t xml:space="preserve">Supporting experts</w:t>
            </w:r>
          </w:p>
        </w:tc>
        <w:tc>
          <w:tcPr>
            <w:tcW w:w="964" w:type="dxa"/>
            <w:shd w:val="clear" w:color="auto" w:fill="F2DFCE"/>
          </w:tcPr>
          <w:p>
            <w:pPr>
              <w:pStyle w:val="Celda"/>
            </w:pPr>
            <w:r>
              <w:rPr>
                <w:b/>
              </w:rPr>
              <w:t xml:space="preserve">Estimated hours</w:t>
            </w:r>
          </w:p>
        </w:tc>
        <w:tc>
          <w:tcPr>
            <w:tcW w:w="964" w:type="dxa"/>
            <w:shd w:val="clear" w:color="auto" w:fill="F2DFCE"/>
          </w:tcPr>
          <w:p>
            <w:pPr>
              <w:pStyle w:val="Celda"/>
            </w:pPr>
            <w:r>
              <w:rPr>
                <w:b/>
              </w:rPr>
              <w:t xml:space="preserve">Priority</w:t>
            </w:r>
          </w:p>
        </w:tc>
      </w:tr>
      <w:tr>
        <w:tc>
          <w:tcPr>
            <w:tcW w:w="964" w:type="dxa"/>
          </w:tcPr>
          <w:p>
            <w:pPr>
              <w:pStyle w:val="Celda"/>
            </w:pPr>
            <w:r>
              <w:t xml:space="preserve">AUD-AAAA-NNN</w:t>
            </w:r>
          </w:p>
        </w:tc>
        <w:tc>
          <w:tcPr>
            <w:tcW w:w="964" w:type="dxa"/>
          </w:tcPr>
          <w:p>
            <w:pPr>
              <w:pStyle w:val="Celda"/>
            </w:pPr>
            <w:r>
              <w:rPr>
                <w:i/>
              </w:rPr>
              <w:t xml:space="preserve">Gate</w:t>
            </w:r>
            <w:r>
              <w:t xml:space="preserve"> · Continuity · Framework · Thematic · Supplier · Value · Follow-up</w:t>
            </w:r>
          </w:p>
        </w:tc>
        <w:tc>
          <w:tcPr>
            <w:tcW w:w="964" w:type="dxa"/>
          </w:tcPr>
          <w:p>
            <w:pPr>
              <w:pStyle w:val="Celda"/>
            </w:pPr>
          </w:p>
        </w:tc>
        <w:tc>
          <w:tcPr>
            <w:tcW w:w="964" w:type="dxa"/>
          </w:tcPr>
          <w:p>
            <w:pPr>
              <w:pStyle w:val="Celda"/>
            </w:pPr>
          </w:p>
        </w:tc>
        <w:tc>
          <w:tcPr>
            <w:tcW w:w="964" w:type="dxa"/>
          </w:tcPr>
          <w:p>
            <w:pPr>
              <w:pStyle w:val="Celda"/>
            </w:pPr>
            <w:r>
              <w:t xml:space="preserve">Documents 21, 22, standards</w:t>
            </w:r>
          </w:p>
        </w:tc>
        <w:tc>
          <w:tcPr>
            <w:tcW w:w="964" w:type="dxa"/>
          </w:tcPr>
          <w:p>
            <w:pPr>
              <w:pStyle w:val="Celda"/>
            </w:pPr>
            <w:r>
              <w:t xml:space="preserve">Q1 · Q2 · Q3 · Q4</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(illustrative example)</w:t>
            </w:r>
            <w:r>
              <w:t xml:space="preserve"> AUD-2027-004</w:t>
            </w:r>
          </w:p>
        </w:tc>
        <w:tc>
          <w:tcPr>
            <w:tcW w:w="964" w:type="dxa"/>
          </w:tcPr>
          <w:p>
            <w:pPr>
              <w:pStyle w:val="Celda"/>
            </w:pPr>
            <w:r>
              <w:t xml:space="preserve">Continuity</w:t>
            </w:r>
          </w:p>
        </w:tc>
        <w:tc>
          <w:tcPr>
            <w:tcW w:w="964" w:type="dxa"/>
          </w:tcPr>
          <w:p>
            <w:pPr>
              <w:pStyle w:val="Celda"/>
            </w:pPr>
            <w:r>
              <w:t xml:space="preserve">U01</w:t>
            </w:r>
          </w:p>
        </w:tc>
        <w:tc>
          <w:tcPr>
            <w:tcW w:w="964" w:type="dxa"/>
          </w:tcPr>
          <w:p>
            <w:pPr>
              <w:pStyle w:val="Celda"/>
            </w:pPr>
            <w:r>
              <w:t xml:space="preserve">Controls of the enquiries assistant over the last twelve months: monitoring, human oversight, incidents, value and cost (38 §6.3)</w:t>
            </w:r>
          </w:p>
        </w:tc>
        <w:tc>
          <w:tcPr>
            <w:tcW w:w="964" w:type="dxa"/>
          </w:tcPr>
          <w:p>
            <w:pPr>
              <w:pStyle w:val="Celda"/>
            </w:pPr>
            <w:r>
              <w:t xml:space="preserve">R6.nn in document 21; P24; P25</w:t>
            </w:r>
          </w:p>
        </w:tc>
        <w:tc>
          <w:tcPr>
            <w:tcW w:w="964" w:type="dxa"/>
          </w:tcPr>
          <w:p>
            <w:pPr>
              <w:pStyle w:val="Celda"/>
            </w:pPr>
            <w:r>
              <w:t xml:space="preserve">Q2</w:t>
            </w:r>
          </w:p>
        </w:tc>
        <w:tc>
          <w:tcPr>
            <w:tcW w:w="964" w:type="dxa"/>
          </w:tcPr>
          <w:p>
            <w:pPr>
              <w:pStyle w:val="Celda"/>
            </w:pPr>
            <w:r>
              <w:t xml:space="preserve">Lead AI auditor</w:t>
            </w:r>
          </w:p>
        </w:tc>
        <w:tc>
          <w:tcPr>
            <w:tcW w:w="964" w:type="dxa"/>
          </w:tcPr>
          <w:p>
            <w:pPr>
              <w:pStyle w:val="Celda"/>
            </w:pPr>
            <w:r>
              <w:t xml:space="preserve">Offensive security specialist</w:t>
            </w:r>
          </w:p>
        </w:tc>
        <w:tc>
          <w:tcPr>
            <w:tcW w:w="964" w:type="dxa"/>
          </w:tcPr>
          <w:p>
            <w:pPr>
              <w:pStyle w:val="Celda"/>
            </w:pPr>
            <w:r>
              <w:t xml:space="preserve">160</w:t>
            </w:r>
          </w:p>
        </w:tc>
        <w:tc>
          <w:tcPr>
            <w:tcW w:w="964" w:type="dxa"/>
          </w:tcPr>
          <w:p>
            <w:pPr>
              <w:pStyle w:val="Celda"/>
            </w:pPr>
            <w:r>
              <w:t xml:space="preserve">High</w:t>
            </w:r>
          </w:p>
        </w:tc>
      </w:tr>
    </w:tbl>
    <w:p>
      <w:pPr>
        <w:pStyle w:val="Espacio"/>
      </w:pPr>
    </w:p>
    <w:p>
      <w:r>
        <w:t xml:space="preserve">The AUD-AAAA-NNN code is the one proposed in 38 §9.1 and is kept in the working papers (P59) and in the report (P60). </w:t>
      </w:r>
      <w:r>
        <w:rPr>
          <w:i/>
        </w:rPr>
        <w:t xml:space="preserve">Gate</w:t>
      </w:r>
      <w:r>
        <w:t xml:space="preserve"> audits receive a code when the </w:t>
      </w:r>
      <w:r>
        <w:rPr>
          <w:i/>
        </w:rPr>
        <w:t xml:space="preserve">gate</w:t>
      </w:r>
      <w:r>
        <w:t xml:space="preserve"> is requested.</w:t>
      </w:r>
    </w:p>
    <w:p>
      <w:pPr>
        <w:pStyle w:val="Separador"/>
      </w:pPr>
    </w:p>
    <w:p>
      <w:pPr>
        <w:pStyle w:val="Heading1"/>
      </w:pPr>
      <w:r>
        <w:t xml:space="preserve">6. Capacity and resources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Measure</w:t>
            </w:r>
          </w:p>
        </w:tc>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Guidance</w:t>
            </w:r>
          </w:p>
        </w:tc>
      </w:tr>
      <w:tr>
        <w:tc>
          <w:tcPr>
            <w:tcW w:w="3213" w:type="dxa"/>
          </w:tcPr>
          <w:p>
            <w:pPr>
              <w:pStyle w:val="Celda"/>
            </w:pPr>
            <w:r>
              <w:t xml:space="preserve">Hours available from AI Auditors in the year</w:t>
            </w:r>
          </w:p>
        </w:tc>
        <w:tc>
          <w:tcPr>
            <w:tcW w:w="3213" w:type="dxa"/>
          </w:tcPr>
          <w:p>
            <w:pPr>
              <w:pStyle w:val="Celda"/>
            </w:pPr>
          </w:p>
        </w:tc>
        <w:tc>
          <w:tcPr>
            <w:tcW w:w="3213" w:type="dxa"/>
          </w:tcPr>
          <w:p>
            <w:pPr>
              <w:pStyle w:val="Celda"/>
            </w:pPr>
            <w:r>
              <w:t xml:space="preserve">Net of training (F6 profile, document 31 §6.2), holidays and other tasks.</w:t>
            </w:r>
          </w:p>
        </w:tc>
      </w:tr>
      <w:tr>
        <w:tc>
          <w:tcPr>
            <w:tcW w:w="3213" w:type="dxa"/>
          </w:tcPr>
          <w:p>
            <w:pPr>
              <w:pStyle w:val="Celda"/>
            </w:pPr>
            <w:r>
              <w:t xml:space="preserve">Hours of external experts contracted</w:t>
            </w:r>
          </w:p>
        </w:tc>
        <w:tc>
          <w:tcPr>
            <w:tcW w:w="3213" w:type="dxa"/>
          </w:tcPr>
          <w:p>
            <w:pPr>
              <w:pStyle w:val="Celda"/>
            </w:pPr>
          </w:p>
        </w:tc>
        <w:tc>
          <w:tcPr>
            <w:tcW w:w="3213" w:type="dxa"/>
          </w:tcPr>
          <w:p>
            <w:pPr>
              <w:pStyle w:val="Celda"/>
            </w:pPr>
          </w:p>
        </w:tc>
      </w:tr>
      <w:tr>
        <w:tc>
          <w:tcPr>
            <w:tcW w:w="3213" w:type="dxa"/>
          </w:tcPr>
          <w:p>
            <w:pPr>
              <w:pStyle w:val="Celda"/>
            </w:pPr>
            <w:r>
              <w:t xml:space="preserve">Hours allocated to engagements (sum of 5.2)</w:t>
            </w:r>
          </w:p>
        </w:tc>
        <w:tc>
          <w:tcPr>
            <w:tcW w:w="3213" w:type="dxa"/>
          </w:tcPr>
          <w:p>
            <w:pPr>
              <w:pStyle w:val="Celda"/>
            </w:pPr>
          </w:p>
        </w:tc>
        <w:tc>
          <w:tcPr>
            <w:tcW w:w="3213" w:type="dxa"/>
          </w:tcPr>
          <w:p>
            <w:pPr>
              <w:pStyle w:val="Celda"/>
            </w:pPr>
          </w:p>
        </w:tc>
      </w:tr>
      <w:tr>
        <w:tc>
          <w:tcPr>
            <w:tcW w:w="3213" w:type="dxa"/>
          </w:tcPr>
          <w:p>
            <w:pPr>
              <w:pStyle w:val="Celda"/>
            </w:pPr>
            <w:r>
              <w:t xml:space="preserve">Reserve for unplanned engagements</w:t>
            </w:r>
          </w:p>
        </w:tc>
        <w:tc>
          <w:tcPr>
            <w:tcW w:w="3213" w:type="dxa"/>
          </w:tcPr>
          <w:p>
            <w:pPr>
              <w:pStyle w:val="Celda"/>
            </w:pPr>
          </w:p>
        </w:tc>
        <w:tc>
          <w:tcPr>
            <w:tcW w:w="3213" w:type="dxa"/>
          </w:tcPr>
          <w:p>
            <w:pPr>
              <w:pStyle w:val="Celda"/>
            </w:pPr>
            <w:r>
              <w:t xml:space="preserve">Hours and percentage of capacity (10–20 %).</w:t>
            </w:r>
          </w:p>
        </w:tc>
      </w:tr>
      <w:tr>
        <w:tc>
          <w:tcPr>
            <w:tcW w:w="3213" w:type="dxa"/>
          </w:tcPr>
          <w:p>
            <w:pPr>
              <w:pStyle w:val="Celda"/>
            </w:pPr>
            <w:r>
              <w:t xml:space="preserve">Difference</w:t>
            </w:r>
          </w:p>
        </w:tc>
        <w:tc>
          <w:tcPr>
            <w:tcW w:w="3213" w:type="dxa"/>
          </w:tcPr>
          <w:p>
            <w:pPr>
              <w:pStyle w:val="Celda"/>
            </w:pPr>
          </w:p>
        </w:tc>
        <w:tc>
          <w:tcPr>
            <w:tcW w:w="3213" w:type="dxa"/>
          </w:tcPr>
          <w:p>
            <w:pPr>
              <w:pStyle w:val="Celda"/>
            </w:pPr>
            <w:r>
              <w:t xml:space="preserve">Available − allocated − reserve. If negative, there is a limitation (section 7).</w:t>
            </w:r>
          </w:p>
        </w:tc>
      </w:tr>
      <w:tr>
        <w:tc>
          <w:tcPr>
            <w:tcW w:w="3213" w:type="dxa"/>
          </w:tcPr>
          <w:p>
            <w:pPr>
              <w:pStyle w:val="Celda"/>
            </w:pPr>
            <w:r>
              <w:t xml:space="preserve">High-priority units not covered</w:t>
            </w:r>
          </w:p>
        </w:tc>
        <w:tc>
          <w:tcPr>
            <w:tcW w:w="3213" w:type="dxa"/>
          </w:tcPr>
          <w:p>
            <w:pPr>
              <w:pStyle w:val="Celda"/>
            </w:pPr>
          </w:p>
        </w:tc>
        <w:tc>
          <w:tcPr>
            <w:tcW w:w="3213" w:type="dxa"/>
          </w:tcPr>
          <w:p>
            <w:pPr>
              <w:pStyle w:val="Celda"/>
            </w:pPr>
            <w:r>
              <w:t xml:space="preserve">Number and list.</w:t>
            </w:r>
          </w:p>
        </w:tc>
      </w:tr>
      <w:tr>
        <w:tc>
          <w:tcPr>
            <w:tcW w:w="3213" w:type="dxa"/>
          </w:tcPr>
          <w:p>
            <w:pPr>
              <w:pStyle w:val="Celda"/>
            </w:pPr>
            <w:r>
              <w:t xml:space="preserve">Rotation of lead auditors</w:t>
            </w:r>
          </w:p>
        </w:tc>
        <w:tc>
          <w:tcPr>
            <w:tcW w:w="3213" w:type="dxa"/>
          </w:tcPr>
          <w:p>
            <w:pPr>
              <w:pStyle w:val="Celda"/>
            </w:pPr>
          </w:p>
        </w:tc>
        <w:tc>
          <w:tcPr>
            <w:tcW w:w="3213" w:type="dxa"/>
          </w:tcPr>
          <w:p>
            <w:pPr>
              <w:pStyle w:val="Celda"/>
            </w:pPr>
            <w:r>
              <w:t xml:space="preserve">Enterprise systems audited by the same auditor for more than [three] consecutive years (38 §3.1).</w:t>
            </w:r>
          </w:p>
        </w:tc>
      </w:tr>
    </w:tbl>
    <w:p>
      <w:pPr>
        <w:pStyle w:val="Espacio"/>
      </w:pPr>
    </w:p>
    <w:p>
      <w:pPr>
        <w:pStyle w:val="Separador"/>
      </w:pPr>
    </w:p>
    <w:p>
      <w:pPr>
        <w:pStyle w:val="Heading1"/>
      </w:pPr>
      <w:r>
        <w:t xml:space="preserve">7. Approval of the plan and limitations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Coverage limitations</w:t>
            </w:r>
          </w:p>
        </w:tc>
        <w:tc>
          <w:tcPr>
            <w:tcW w:w="3213" w:type="dxa"/>
          </w:tcPr>
          <w:p>
            <w:pPr>
              <w:pStyle w:val="Celda"/>
            </w:pPr>
          </w:p>
        </w:tc>
        <w:tc>
          <w:tcPr>
            <w:tcW w:w="3213" w:type="dxa"/>
          </w:tcPr>
          <w:p>
            <w:pPr>
              <w:pStyle w:val="Celda"/>
            </w:pPr>
            <w:r>
              <w:t xml:space="preserve">High- or Medium-priority units not audited within the required period, and reason.</w:t>
            </w:r>
          </w:p>
        </w:tc>
      </w:tr>
      <w:tr>
        <w:tc>
          <w:tcPr>
            <w:tcW w:w="3213" w:type="dxa"/>
          </w:tcPr>
          <w:p>
            <w:pPr>
              <w:pStyle w:val="Celda"/>
            </w:pPr>
            <w:r>
              <w:t xml:space="preserve">Board committee decision on the limitations</w:t>
            </w:r>
          </w:p>
        </w:tc>
        <w:tc>
          <w:tcPr>
            <w:tcW w:w="3213" w:type="dxa"/>
          </w:tcPr>
          <w:p>
            <w:pPr>
              <w:pStyle w:val="Celda"/>
            </w:pPr>
          </w:p>
        </w:tc>
        <w:tc>
          <w:tcPr>
            <w:tcW w:w="3213" w:type="dxa"/>
          </w:tcPr>
          <w:p>
            <w:pPr>
              <w:pStyle w:val="Celda"/>
            </w:pPr>
            <w:r>
              <w:t xml:space="preserve">Increases resources · Accepts the risk, with reason.</w:t>
            </w:r>
          </w:p>
        </w:tc>
      </w:tr>
      <w:tr>
        <w:tc>
          <w:tcPr>
            <w:tcW w:w="3213" w:type="dxa"/>
          </w:tcPr>
          <w:p>
            <w:pPr>
              <w:pStyle w:val="Celda"/>
            </w:pPr>
            <w:r>
              <w:t xml:space="preserve">Approving body</w:t>
            </w:r>
          </w:p>
        </w:tc>
        <w:tc>
          <w:tcPr>
            <w:tcW w:w="3213" w:type="dxa"/>
          </w:tcPr>
          <w:p>
            <w:pPr>
              <w:pStyle w:val="Celda"/>
            </w:pPr>
          </w:p>
        </w:tc>
        <w:tc>
          <w:tcPr>
            <w:tcW w:w="3213" w:type="dxa"/>
          </w:tcPr>
          <w:p>
            <w:pPr>
              <w:pStyle w:val="Celda"/>
            </w:pPr>
            <w:r>
              <w:t xml:space="preserve">Board committee.</w:t>
            </w:r>
          </w:p>
        </w:tc>
      </w:tr>
      <w:tr>
        <w:tc>
          <w:tcPr>
            <w:tcW w:w="3213" w:type="dxa"/>
          </w:tcPr>
          <w:p>
            <w:pPr>
              <w:pStyle w:val="Celda"/>
            </w:pPr>
            <w:r>
              <w:t xml:space="preserve">Approval 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Reference of the minutes</w:t>
            </w:r>
          </w:p>
        </w:tc>
        <w:tc>
          <w:tcPr>
            <w:tcW w:w="3213" w:type="dxa"/>
          </w:tcPr>
          <w:p>
            <w:pPr>
              <w:pStyle w:val="Celda"/>
            </w:pPr>
          </w:p>
        </w:tc>
        <w:tc>
          <w:tcPr>
            <w:tcW w:w="3213" w:type="dxa"/>
          </w:tcPr>
          <w:p>
            <w:pPr>
              <w:pStyle w:val="Celda"/>
            </w:pPr>
          </w:p>
        </w:tc>
      </w:tr>
      <w:tr>
        <w:tc>
          <w:tcPr>
            <w:tcW w:w="3213" w:type="dxa"/>
          </w:tcPr>
          <w:p>
            <w:pPr>
              <w:pStyle w:val="Celda"/>
            </w:pPr>
            <w:r>
              <w:t xml:space="preserve">Report of the plan to the board</w:t>
            </w:r>
          </w:p>
        </w:tc>
        <w:tc>
          <w:tcPr>
            <w:tcW w:w="3213" w:type="dxa"/>
          </w:tcPr>
          <w:p>
            <w:pPr>
              <w:pStyle w:val="Celda"/>
            </w:pPr>
          </w:p>
        </w:tc>
        <w:tc>
          <w:tcPr>
            <w:tcW w:w="3213" w:type="dxa"/>
          </w:tcPr>
          <w:p>
            <w:pPr>
              <w:pStyle w:val="Celda"/>
            </w:pPr>
            <w:r>
              <w:t xml:space="preserve">Date of the meeting at which it is reported.</w:t>
            </w:r>
          </w:p>
        </w:tc>
      </w:tr>
    </w:tbl>
    <w:p>
      <w:pPr>
        <w:pStyle w:val="Espacio"/>
      </w:pPr>
    </w:p>
    <w:p>
      <w:pPr>
        <w:pStyle w:val="Separador"/>
      </w:pPr>
    </w:p>
    <w:p>
      <w:pPr>
        <w:pStyle w:val="Heading1"/>
      </w:pPr>
      <w:r>
        <w:t xml:space="preserve">8. Monitoring of completion</w:t>
      </w:r>
    </w:p>
    <w:p>
      <w:r>
        <w:t xml:space="preserve">It is presented to the board committee every quarter (38 §5.3). Overdue actions are escalated in accordance with 30 §8.2 and appear in this report (38 §10).</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Quarter</w:t>
            </w:r>
          </w:p>
        </w:tc>
        <w:tc>
          <w:tcPr>
            <w:tcW w:w="876" w:type="dxa"/>
            <w:shd w:val="clear" w:color="auto" w:fill="F2DFCE"/>
          </w:tcPr>
          <w:p>
            <w:pPr>
              <w:pStyle w:val="Celda"/>
            </w:pPr>
            <w:r>
              <w:rPr>
                <w:b/>
              </w:rPr>
              <w:t xml:space="preserve">Planned engagements</w:t>
            </w:r>
          </w:p>
        </w:tc>
        <w:tc>
          <w:tcPr>
            <w:tcW w:w="876" w:type="dxa"/>
            <w:shd w:val="clear" w:color="auto" w:fill="F2DFCE"/>
          </w:tcPr>
          <w:p>
            <w:pPr>
              <w:pStyle w:val="Celda"/>
            </w:pPr>
            <w:r>
              <w:rPr>
                <w:b/>
              </w:rPr>
              <w:t xml:space="preserve">Completed (final report)</w:t>
            </w:r>
          </w:p>
        </w:tc>
        <w:tc>
          <w:tcPr>
            <w:tcW w:w="876" w:type="dxa"/>
            <w:shd w:val="clear" w:color="auto" w:fill="F2DFCE"/>
          </w:tcPr>
          <w:p>
            <w:pPr>
              <w:pStyle w:val="Celda"/>
            </w:pPr>
            <w:r>
              <w:rPr>
                <w:b/>
              </w:rPr>
              <w:t xml:space="preserve">In progress</w:t>
            </w:r>
          </w:p>
        </w:tc>
        <w:tc>
          <w:tcPr>
            <w:tcW w:w="876" w:type="dxa"/>
            <w:shd w:val="clear" w:color="auto" w:fill="F2DFCE"/>
          </w:tcPr>
          <w:p>
            <w:pPr>
              <w:pStyle w:val="Celda"/>
            </w:pPr>
            <w:r>
              <w:rPr>
                <w:b/>
              </w:rPr>
              <w:t xml:space="preserve">Postponed (reason)</w:t>
            </w:r>
          </w:p>
        </w:tc>
        <w:tc>
          <w:tcPr>
            <w:tcW w:w="876" w:type="dxa"/>
            <w:shd w:val="clear" w:color="auto" w:fill="F2DFCE"/>
          </w:tcPr>
          <w:p>
            <w:pPr>
              <w:pStyle w:val="Celda"/>
            </w:pPr>
            <w:r>
              <w:rPr>
                <w:b/>
              </w:rPr>
              <w:t xml:space="preserve">Unplanned added</w:t>
            </w:r>
          </w:p>
        </w:tc>
        <w:tc>
          <w:tcPr>
            <w:tcW w:w="876" w:type="dxa"/>
            <w:shd w:val="clear" w:color="auto" w:fill="F2DFCE"/>
          </w:tcPr>
          <w:p>
            <w:pPr>
              <w:pStyle w:val="Celda"/>
            </w:pPr>
            <w:r>
              <w:rPr>
                <w:b/>
              </w:rPr>
              <w:t xml:space="preserve">Degree of completion</w:t>
            </w:r>
          </w:p>
        </w:tc>
        <w:tc>
          <w:tcPr>
            <w:tcW w:w="876" w:type="dxa"/>
            <w:shd w:val="clear" w:color="auto" w:fill="F2DFCE"/>
          </w:tcPr>
          <w:p>
            <w:pPr>
              <w:pStyle w:val="Celda"/>
            </w:pPr>
            <w:r>
              <w:rPr>
                <w:b/>
              </w:rPr>
              <w:t xml:space="preserve">Hours used</w:t>
            </w:r>
          </w:p>
        </w:tc>
        <w:tc>
          <w:tcPr>
            <w:tcW w:w="876" w:type="dxa"/>
            <w:shd w:val="clear" w:color="auto" w:fill="F2DFCE"/>
          </w:tcPr>
          <w:p>
            <w:pPr>
              <w:pStyle w:val="Celda"/>
            </w:pPr>
            <w:r>
              <w:rPr>
                <w:b/>
              </w:rPr>
              <w:t xml:space="preserve">Nonconformant outcomes</w:t>
            </w:r>
          </w:p>
        </w:tc>
        <w:tc>
          <w:tcPr>
            <w:tcW w:w="876" w:type="dxa"/>
            <w:shd w:val="clear" w:color="auto" w:fill="F2DFCE"/>
          </w:tcPr>
          <w:p>
            <w:pPr>
              <w:pStyle w:val="Celda"/>
            </w:pPr>
            <w:r>
              <w:rPr>
                <w:b/>
              </w:rPr>
              <w:t xml:space="preserve">Open major and critical nonconformities</w:t>
            </w:r>
          </w:p>
        </w:tc>
        <w:tc>
          <w:tcPr>
            <w:tcW w:w="876" w:type="dxa"/>
            <w:shd w:val="clear" w:color="auto" w:fill="F2DFCE"/>
          </w:tcPr>
          <w:p>
            <w:pPr>
              <w:pStyle w:val="Celda"/>
            </w:pPr>
            <w:r>
              <w:rPr>
                <w:b/>
              </w:rPr>
              <w:t xml:space="preserve">Overdue actions</w:t>
            </w:r>
          </w:p>
        </w:tc>
      </w:tr>
      <w:tr>
        <w:tc>
          <w:tcPr>
            <w:tcW w:w="876" w:type="dxa"/>
          </w:tcPr>
          <w:p>
            <w:pPr>
              <w:pStyle w:val="Celda"/>
            </w:pPr>
            <w:r>
              <w:t xml:space="preserve">Q1</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Q2</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Q3</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Q4</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r>
        <w:t xml:space="preserve">Degree of completion = completed engagements ÷ engagements planned to date × 100. In a spreadsheet: </w:t>
      </w:r>
      <w:r>
        <w:rPr>
          <w:rFonts w:ascii="Consolas" w:hAnsi="Consolas"/>
          <w:sz w:val="18"/>
        </w:rPr>
        <w:t xml:space="preserve">=IF(B2=0,"",C2/B2)</w:t>
      </w:r>
      <w:r>
        <w:t xml:space="preserv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Amendment to the plan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Reason</w:t>
            </w:r>
          </w:p>
        </w:tc>
        <w:tc>
          <w:tcPr>
            <w:tcW w:w="1928" w:type="dxa"/>
            <w:shd w:val="clear" w:color="auto" w:fill="F2DFCE"/>
          </w:tcPr>
          <w:p>
            <w:pPr>
              <w:pStyle w:val="Celda"/>
            </w:pPr>
            <w:r>
              <w:rPr>
                <w:b/>
              </w:rPr>
              <w:t xml:space="preserve">Engagement affected</w:t>
            </w:r>
          </w:p>
        </w:tc>
        <w:tc>
          <w:tcPr>
            <w:tcW w:w="1928" w:type="dxa"/>
            <w:shd w:val="clear" w:color="auto" w:fill="F2DFCE"/>
          </w:tcPr>
          <w:p>
            <w:pPr>
              <w:pStyle w:val="Celda"/>
            </w:pPr>
            <w:r>
              <w:rPr>
                <w:b/>
              </w:rPr>
              <w:t xml:space="preserve">Approved by</w:t>
            </w:r>
          </w:p>
        </w:tc>
      </w:tr>
      <w:tr>
        <w:tc>
          <w:tcPr>
            <w:tcW w:w="1928" w:type="dxa"/>
          </w:tcPr>
          <w:p>
            <w:pPr>
              <w:pStyle w:val="Celda"/>
            </w:pPr>
          </w:p>
        </w:tc>
        <w:tc>
          <w:tcPr>
            <w:tcW w:w="1928" w:type="dxa"/>
          </w:tcPr>
          <w:p>
            <w:pPr>
              <w:pStyle w:val="Celda"/>
            </w:pPr>
          </w:p>
        </w:tc>
        <w:tc>
          <w:tcPr>
            <w:tcW w:w="1928" w:type="dxa"/>
          </w:tcPr>
          <w:p>
            <w:pPr>
              <w:pStyle w:val="Celda"/>
            </w:pPr>
            <w:r>
              <w:t xml:space="preserve">S1 incident · Request · Change of priority · Capacity</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9.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universe includes all systems in T02, the initiatives with </w:t>
            </w:r>
            <w:r>
              <w:rPr>
                <w:i/>
              </w:rPr>
              <w:t xml:space="preserve">gates</w:t>
            </w:r>
            <w:r>
              <w:t xml:space="preserve"> in the year, the N2 and N3 suppliers and the framework processes.</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system has the nine factors scored with data as at the cut-off date, and forced priority is applied where appropriate.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All High-priority systems have an engagement in the year or appear as an approved limitation.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framework audit, including the declaration of application, and the value audit are planned before C5.</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w:t>
            </w:r>
            <w:r>
              <w:rPr>
                <w:i/>
              </w:rPr>
              <w:t xml:space="preserve">gate</w:t>
            </w:r>
            <w:r>
              <w:t xml:space="preserve"> coverage rules are met (100 % Enterprise; Lite sample in 21 §10.3).</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There is a capacity reserve of between 10 % and 20 %.</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No lead auditor is assigned an engagement with an incompatibility (30 §5, I-10 and I-11) or exceeds the recommended rotation.</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plan is approved by the board committee and its completion is reported every quarter.</w:t>
            </w:r>
          </w:p>
        </w:tc>
        <w:tc>
          <w:tcPr>
            <w:tcW w:w="3213" w:type="dxa"/>
          </w:tcPr>
          <w:p>
            <w:pPr>
              <w:pStyle w:val="Celda"/>
            </w:pPr>
          </w:p>
        </w:tc>
      </w:tr>
    </w:tbl>
    <w:p>
      <w:pPr>
        <w:pStyle w:val="Espacio"/>
      </w:pPr>
    </w:p>
    <w:p>
      <w:r>
        <w:t xml:space="preserve">Question D6.10 in document 11 (framework audit in the last 12 months) is evidenced by the completion of this plan.</w:t>
      </w: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Head of AI audit (internal audit)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Provides the universe data</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quality</w:t>
            </w:r>
          </w:p>
        </w:tc>
        <w:tc>
          <w:tcPr>
            <w:tcW w:w="1928" w:type="dxa"/>
          </w:tcPr>
          <w:p>
            <w:pPr>
              <w:pStyle w:val="Celda"/>
            </w:pPr>
            <w:r>
              <w:t xml:space="preserve">Internal audit quality review</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w:t>
            </w:r>
          </w:p>
        </w:tc>
        <w:tc>
          <w:tcPr>
            <w:tcW w:w="1928" w:type="dxa"/>
          </w:tcPr>
          <w:p>
            <w:pPr>
              <w:pStyle w:val="Celda"/>
            </w:pPr>
            <w:r>
              <w:t xml:space="preserve">Board committee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AI Office provides the data, but does not decide what is audited or score the units; no area that sponsors initiatives approves the plan.</w:t>
      </w:r>
    </w:p>
    <w:p>
      <w:pPr>
        <w:pStyle w:val="Separador"/>
      </w:pPr>
    </w:p>
    <w:p>
      <w:pPr>
        <w:pStyle w:val="Heading1"/>
      </w:pPr>
      <w:r>
        <w:t xml:space="preserve">11.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Applies the audit universe, priority factors, coverage rules, and approval and monitoring in 38 §5, with spreadsheet formulas.</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P58 · Annual AI audit plan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P58 · Annual AI audit plan</dc:title>
  <dc:creator>Fernando García Varela</dc:creator>
  <dc:language>en</dc:language>
  <dc:description>sha256:e1b65419c9b7a83f403b85ba566d3289402eb42942f0a3d2a2ee91838ddffd6c</dc:description>
  <cp:keywords>SEVEN-G</cp:keywords>
</cp:coreProperties>
</file>