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Carta de la iniciativa</w:t>
      </w:r>
    </w:p>
    <w:p>
      <w:r>
        <w:rPr>
          <w:b/>
        </w:rPr>
        <w:t xml:space="preserve">Autoriza formalmente una iniciativa de IA y fija su objetivo, alcance, ambición preliminar, presupuesto y responsables.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P01 · Carta de la iniciativa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0 (Contexto y restricciones), antes de solicitar G0. Se actualiza si cambian el alcance, el presupuesto autorizado o los responsables, y al escalar en G7 (nueva fase 0 para el alcance ampliado).</w:t>
            </w:r>
          </w:p>
        </w:tc>
      </w:tr>
      <w:tr>
        <w:tc>
          <w:tcPr>
            <w:tcW w:w="4819" w:type="dxa"/>
          </w:tcPr>
          <w:p>
            <w:pPr>
              <w:pStyle w:val="Celda"/>
            </w:pPr>
            <w:r>
              <w:rPr>
                <w:b/>
              </w:rPr>
              <w:t xml:space="preserve">Quién la rellena</w:t>
            </w:r>
          </w:p>
        </w:tc>
        <w:tc>
          <w:tcPr>
            <w:tcW w:w="4819" w:type="dxa"/>
          </w:tcPr>
          <w:p>
            <w:pPr>
              <w:pStyle w:val="Celda"/>
            </w:pPr>
            <w:r>
              <w:t xml:space="preserve">El responsable de producto de IA, con el patrocinador de IA, que responde del contenido.</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w:t>
            </w:r>
          </w:p>
        </w:tc>
      </w:tr>
      <w:tr>
        <w:tc>
          <w:tcPr>
            <w:tcW w:w="4819" w:type="dxa"/>
          </w:tcPr>
          <w:p>
            <w:pPr>
              <w:pStyle w:val="Celda"/>
            </w:pPr>
            <w:r>
              <w:rPr>
                <w:b/>
              </w:rPr>
              <w:t xml:space="preserve">Quién decide</w:t>
            </w:r>
          </w:p>
        </w:tc>
        <w:tc>
          <w:tcPr>
            <w:tcW w:w="4819" w:type="dxa"/>
          </w:tcPr>
          <w:p>
            <w:pPr>
              <w:pStyle w:val="Celda"/>
            </w:pPr>
            <w:r>
              <w:t xml:space="preserve">Lite: patrocinador de IA. Enterprise: comité de IA.</w:t>
            </w:r>
          </w:p>
        </w:tc>
      </w:tr>
      <w:tr>
        <w:tc>
          <w:tcPr>
            <w:tcW w:w="4819" w:type="dxa"/>
          </w:tcPr>
          <w:p>
            <w:pPr>
              <w:pStyle w:val="Celda"/>
            </w:pPr>
            <w:r>
              <w:rPr>
                <w:b/>
              </w:rPr>
              <w:t xml:space="preserve">Gate en que se revisa</w:t>
            </w:r>
          </w:p>
        </w:tc>
        <w:tc>
          <w:tcPr>
            <w:tcW w:w="4819" w:type="dxa"/>
          </w:tcPr>
          <w:p>
            <w:pPr>
              <w:pStyle w:val="Celda"/>
            </w:pPr>
            <w:r>
              <w:t xml:space="preserve">G0 · Autorización.</w:t>
            </w:r>
          </w:p>
        </w:tc>
      </w:tr>
      <w:tr>
        <w:tc>
          <w:tcPr>
            <w:tcW w:w="4819" w:type="dxa"/>
          </w:tcPr>
          <w:p>
            <w:pPr>
              <w:pStyle w:val="Celda"/>
            </w:pPr>
            <w:r>
              <w:rPr>
                <w:b/>
              </w:rPr>
              <w:t xml:space="preserve">Herramienta</w:t>
            </w:r>
          </w:p>
        </w:tc>
        <w:tc>
          <w:tcPr>
            <w:tcW w:w="4819" w:type="dxa"/>
          </w:tcPr>
          <w:p>
            <w:pPr>
              <w:pStyle w:val="Celda"/>
            </w:pPr>
            <w:r>
              <w:t xml:space="preserve">T01 · Registro de iniciativas (los campos de identificación y clasificación alimentan la ficha de la iniciativa).</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El resto es obligatorio en ambas intensidades.</w:t>
            </w:r>
          </w:p>
        </w:tc>
      </w:tr>
      <w:tr>
        <w:tc>
          <w:tcPr>
            <w:tcW w:w="4819" w:type="dxa"/>
          </w:tcPr>
          <w:p>
            <w:pPr>
              <w:pStyle w:val="Celda"/>
            </w:pPr>
            <w:r>
              <w:rPr>
                <w:b/>
              </w:rPr>
              <w:t xml:space="preserve">Plantillas relacionadas</w:t>
            </w:r>
          </w:p>
        </w:tc>
        <w:tc>
          <w:tcPr>
            <w:tcW w:w="4819" w:type="dxa"/>
          </w:tcPr>
          <w:p>
            <w:pPr>
              <w:pStyle w:val="Celda"/>
            </w:pPr>
            <w:r>
              <w:t xml:space="preserve">P02 (restricciones), P03 (roles), P04 (intensidad), P05 (inventario), P07 (ambición), P29 (decisión de </w:t>
            </w:r>
            <w:r>
              <w:rPr>
                <w:i/>
              </w:rPr>
              <w:t xml:space="preserve">gate</w:t>
            </w:r>
            <w:r>
              <w:t xml:space="preserve">), P31 (ficha de caso de uso).</w:t>
            </w:r>
          </w:p>
        </w:tc>
      </w:tr>
    </w:tbl>
    <w:p>
      <w:pPr>
        <w:pStyle w:val="Espacio"/>
      </w:pPr>
    </w:p>
    <w:p>
      <w:r>
        <w:t xml:space="preserve">Reglas de cumplimentación:</w:t>
      </w:r>
    </w:p>
    <w:p>
      <w:pPr>
        <w:pStyle w:val="Lista"/>
      </w:pPr>
      <w:r>
        <w:t xml:space="preserve">• Sin G0 aprobado la iniciativa no está autorizada: no puede consumir presupuesto ni acceder a datos de producción (01 §6.2).</w:t>
      </w:r>
    </w:p>
    <w:p>
      <w:pPr>
        <w:pStyle w:val="Lista"/>
      </w:pPr>
      <w:r>
        <w:t xml:space="preserve">• Las cifras de esta carta son órdenes de magnitud y se marcan como </w:t>
      </w:r>
      <w:r>
        <w:rPr>
          <w:i/>
        </w:rPr>
        <w:t xml:space="preserve">estimadas</w:t>
      </w:r>
      <w:r>
        <w:t xml:space="preserve">. El compromiso de valor se formula en P08.</w:t>
      </w:r>
    </w:p>
    <w:p>
      <w:pPr>
        <w:pStyle w:val="Lista"/>
      </w:pPr>
      <w:r>
        <w:t xml:space="preserve">• "Sin dato" no es cero: si un campo no se conoce, se escribe "sin dato" y se indica cuándo se obtendrá.</w:t>
      </w:r>
    </w:p>
    <w:p>
      <w:pPr>
        <w:pStyle w:val="Lista"/>
      </w:pPr>
      <w:r>
        <w:t xml:space="preserve">• Las filas y textos marcados </w:t>
      </w:r>
      <w:r>
        <w:rPr>
          <w:i/>
        </w:rPr>
        <w:t xml:space="preserve">(ejemplo ilustrativo)</w:t>
      </w:r>
      <w:r>
        <w:t xml:space="preserve"> son ficticios y deben borrarse antes de presentar la carta.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Formato IA-AAAA-NNN, asignado por el registro de iniciativas (T01). No se reutiliza.</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r>
              <w:t xml:space="preserve">Nombre breve y descriptivo, sin siglas internas.</w:t>
            </w:r>
          </w:p>
        </w:tc>
      </w:tr>
      <w:tr>
        <w:tc>
          <w:tcPr>
            <w:tcW w:w="3213" w:type="dxa"/>
          </w:tcPr>
          <w:p>
            <w:pPr>
              <w:pStyle w:val="Celda"/>
            </w:pPr>
            <w:r>
              <w:t xml:space="preserve">Área promotora</w:t>
            </w:r>
          </w:p>
        </w:tc>
        <w:tc>
          <w:tcPr>
            <w:tcW w:w="3213" w:type="dxa"/>
          </w:tcPr>
          <w:p>
            <w:pPr>
              <w:pStyle w:val="Celda"/>
            </w:pPr>
          </w:p>
        </w:tc>
        <w:tc>
          <w:tcPr>
            <w:tcW w:w="3213" w:type="dxa"/>
          </w:tcPr>
          <w:p>
            <w:pPr>
              <w:pStyle w:val="Celda"/>
            </w:pPr>
            <w:r>
              <w:t xml:space="preserve">Unidad de negocio que tiene la necesidad.</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r>
              <w:t xml:space="preserve">0.1, 0.2… mientras es borrador; 1.0 cuando se presenta a G0.</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 en SEVEN-G.</w:t>
            </w:r>
          </w:p>
        </w:tc>
      </w:tr>
      <w:tr>
        <w:tc>
          <w:tcPr>
            <w:tcW w:w="3213" w:type="dxa"/>
          </w:tcPr>
          <w:p>
            <w:pPr>
              <w:pStyle w:val="Celda"/>
            </w:pPr>
            <w:r>
              <w:t xml:space="preserve">Fase y estado</w:t>
            </w:r>
          </w:p>
        </w:tc>
        <w:tc>
          <w:tcPr>
            <w:tcW w:w="3213" w:type="dxa"/>
          </w:tcPr>
          <w:p>
            <w:pPr>
              <w:pStyle w:val="Celda"/>
            </w:pPr>
          </w:p>
        </w:tc>
        <w:tc>
          <w:tcPr>
            <w:tcW w:w="3213" w:type="dxa"/>
          </w:tcPr>
          <w:p>
            <w:pPr>
              <w:pStyle w:val="Celda"/>
            </w:pPr>
            <w:r>
              <w:t xml:space="preserve">Fase 0 · Registrada o En fase (03 §3.2).</w:t>
            </w:r>
          </w:p>
        </w:tc>
      </w:tr>
      <w:tr>
        <w:tc>
          <w:tcPr>
            <w:tcW w:w="3213" w:type="dxa"/>
          </w:tcPr>
          <w:p>
            <w:pPr>
              <w:pStyle w:val="Celda"/>
            </w:pPr>
            <w:r>
              <w:t xml:space="preserve">Ubicación de la evidencia</w:t>
            </w:r>
          </w:p>
        </w:tc>
        <w:tc>
          <w:tcPr>
            <w:tcW w:w="3213" w:type="dxa"/>
          </w:tcPr>
          <w:p>
            <w:pPr>
              <w:pStyle w:val="Celda"/>
            </w:pPr>
          </w:p>
        </w:tc>
        <w:tc>
          <w:tcPr>
            <w:tcW w:w="3213" w:type="dxa"/>
          </w:tcPr>
          <w:p>
            <w:pPr>
              <w:pStyle w:val="Celda"/>
            </w:pPr>
            <w:r>
              <w:t xml:space="preserve">Enlace al repositorio documental de la compañía.</w:t>
            </w:r>
          </w:p>
        </w:tc>
      </w:tr>
    </w:tbl>
    <w:p>
      <w:pPr>
        <w:pStyle w:val="Espacio"/>
      </w:pPr>
    </w:p>
    <w:p>
      <w:pPr>
        <w:pStyle w:val="Separador"/>
      </w:pPr>
    </w:p>
    <w:p>
      <w:pPr>
        <w:pStyle w:val="Heading1"/>
      </w:pPr>
      <w:r>
        <w:t xml:space="preserve">3. Problema u oportunidad de negocio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Descripción comprensible</w:t>
            </w:r>
          </w:p>
        </w:tc>
        <w:tc>
          <w:tcPr>
            <w:tcW w:w="3213" w:type="dxa"/>
          </w:tcPr>
          <w:p>
            <w:pPr>
              <w:pStyle w:val="Celda"/>
            </w:pPr>
          </w:p>
        </w:tc>
        <w:tc>
          <w:tcPr>
            <w:tcW w:w="3213" w:type="dxa"/>
          </w:tcPr>
          <w:p>
            <w:pPr>
              <w:pStyle w:val="Celda"/>
            </w:pPr>
            <w:r>
              <w:t xml:space="preserve">Qué es y para qué se usará, en lenguaje para no especialistas (regla 10 de medición). Tres a cinco frases. Se reutiliza en P31.</w:t>
            </w:r>
          </w:p>
        </w:tc>
      </w:tr>
      <w:tr>
        <w:tc>
          <w:tcPr>
            <w:tcW w:w="3213" w:type="dxa"/>
          </w:tcPr>
          <w:p>
            <w:pPr>
              <w:pStyle w:val="Celda"/>
            </w:pPr>
            <w:r>
              <w:t xml:space="preserve">Necesidad de negocio</w:t>
            </w:r>
          </w:p>
        </w:tc>
        <w:tc>
          <w:tcPr>
            <w:tcW w:w="3213" w:type="dxa"/>
          </w:tcPr>
          <w:p>
            <w:pPr>
              <w:pStyle w:val="Celda"/>
            </w:pPr>
          </w:p>
        </w:tc>
        <w:tc>
          <w:tcPr>
            <w:tcW w:w="3213" w:type="dxa"/>
          </w:tcPr>
          <w:p>
            <w:pPr>
              <w:pStyle w:val="Celda"/>
            </w:pPr>
            <w:r>
              <w:t xml:space="preserve">El problema o la oportunidad, no la tecnología. </w:t>
            </w:r>
            <w:r>
              <w:rPr>
                <w:i/>
              </w:rPr>
              <w:t xml:space="preserve">Ejemplo ilustrativo: el tiempo de respuesta a consultas de clientes sobre el estado de sus pedidos supera las 24 horas en temporada alta.</w:t>
            </w:r>
          </w:p>
        </w:tc>
      </w:tr>
      <w:tr>
        <w:tc>
          <w:tcPr>
            <w:tcW w:w="3213" w:type="dxa"/>
          </w:tcPr>
          <w:p>
            <w:pPr>
              <w:pStyle w:val="Celda"/>
            </w:pPr>
            <w:r>
              <w:t xml:space="preserve">Proceso o decisión afectada</w:t>
            </w:r>
          </w:p>
        </w:tc>
        <w:tc>
          <w:tcPr>
            <w:tcW w:w="3213" w:type="dxa"/>
          </w:tcPr>
          <w:p>
            <w:pPr>
              <w:pStyle w:val="Celda"/>
            </w:pPr>
          </w:p>
        </w:tc>
        <w:tc>
          <w:tcPr>
            <w:tcW w:w="3213" w:type="dxa"/>
          </w:tcPr>
          <w:p>
            <w:pPr>
              <w:pStyle w:val="Celda"/>
            </w:pPr>
            <w:r>
              <w:t xml:space="preserve">Proceso de negocio, tarea o decisión concreta.</w:t>
            </w:r>
          </w:p>
        </w:tc>
      </w:tr>
      <w:tr>
        <w:tc>
          <w:tcPr>
            <w:tcW w:w="3213" w:type="dxa"/>
          </w:tcPr>
          <w:p>
            <w:pPr>
              <w:pStyle w:val="Celda"/>
            </w:pPr>
            <w:r>
              <w:t xml:space="preserve">Personas afectadas</w:t>
            </w:r>
          </w:p>
        </w:tc>
        <w:tc>
          <w:tcPr>
            <w:tcW w:w="3213" w:type="dxa"/>
          </w:tcPr>
          <w:p>
            <w:pPr>
              <w:pStyle w:val="Celda"/>
            </w:pPr>
          </w:p>
        </w:tc>
        <w:tc>
          <w:tcPr>
            <w:tcW w:w="3213" w:type="dxa"/>
          </w:tcPr>
          <w:p>
            <w:pPr>
              <w:pStyle w:val="Celda"/>
            </w:pPr>
            <w:r>
              <w:t xml:space="preserve">Usuarios internos, clientes u otras personas externas, y cómo les afecta.</w:t>
            </w:r>
          </w:p>
        </w:tc>
      </w:tr>
      <w:tr>
        <w:tc>
          <w:tcPr>
            <w:tcW w:w="3213" w:type="dxa"/>
          </w:tcPr>
          <w:p>
            <w:pPr>
              <w:pStyle w:val="Celda"/>
            </w:pPr>
            <w:r>
              <w:t xml:space="preserve">Por qué ahora</w:t>
            </w:r>
          </w:p>
        </w:tc>
        <w:tc>
          <w:tcPr>
            <w:tcW w:w="3213" w:type="dxa"/>
          </w:tcPr>
          <w:p>
            <w:pPr>
              <w:pStyle w:val="Celda"/>
            </w:pPr>
          </w:p>
        </w:tc>
        <w:tc>
          <w:tcPr>
            <w:tcW w:w="3213" w:type="dxa"/>
          </w:tcPr>
          <w:p>
            <w:pPr>
              <w:pStyle w:val="Celda"/>
            </w:pPr>
            <w:r>
              <w:t xml:space="preserve">Motivo de oportunidad o de urgencia.</w:t>
            </w:r>
          </w:p>
        </w:tc>
      </w:tr>
      <w:tr>
        <w:tc>
          <w:tcPr>
            <w:tcW w:w="3213" w:type="dxa"/>
          </w:tcPr>
          <w:p>
            <w:pPr>
              <w:pStyle w:val="Celda"/>
            </w:pPr>
            <w:r>
              <w:t xml:space="preserve">Consecuencia de no actuar</w:t>
            </w:r>
          </w:p>
        </w:tc>
        <w:tc>
          <w:tcPr>
            <w:tcW w:w="3213" w:type="dxa"/>
          </w:tcPr>
          <w:p>
            <w:pPr>
              <w:pStyle w:val="Celda"/>
            </w:pPr>
          </w:p>
        </w:tc>
        <w:tc>
          <w:tcPr>
            <w:tcW w:w="3213" w:type="dxa"/>
          </w:tcPr>
          <w:p>
            <w:pPr>
              <w:pStyle w:val="Celda"/>
            </w:pPr>
            <w:r>
              <w:t xml:space="preserve">Qué ocurre si la iniciativa no se autoriza.</w:t>
            </w:r>
          </w:p>
        </w:tc>
      </w:tr>
    </w:tbl>
    <w:p>
      <w:pPr>
        <w:pStyle w:val="Espacio"/>
      </w:pPr>
    </w:p>
    <w:p>
      <w:pPr>
        <w:pStyle w:val="Separador"/>
      </w:pPr>
    </w:p>
    <w:p>
      <w:pPr>
        <w:pStyle w:val="Heading1"/>
      </w:pPr>
      <w:r>
        <w:t xml:space="preserve">4. Objetivo y encaje estratégico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Objetivo de la iniciativa</w:t>
            </w:r>
          </w:p>
        </w:tc>
        <w:tc>
          <w:tcPr>
            <w:tcW w:w="3213" w:type="dxa"/>
          </w:tcPr>
          <w:p>
            <w:pPr>
              <w:pStyle w:val="Celda"/>
            </w:pPr>
          </w:p>
        </w:tc>
        <w:tc>
          <w:tcPr>
            <w:tcW w:w="3213" w:type="dxa"/>
          </w:tcPr>
          <w:p>
            <w:pPr>
              <w:pStyle w:val="Celda"/>
            </w:pPr>
            <w:r>
              <w:t xml:space="preserve">Resultado de negocio que se persigue, en una frase. Las métricas y umbrales se fijan en P08.</w:t>
            </w:r>
          </w:p>
        </w:tc>
      </w:tr>
      <w:tr>
        <w:tc>
          <w:tcPr>
            <w:tcW w:w="3213" w:type="dxa"/>
          </w:tcPr>
          <w:p>
            <w:pPr>
              <w:pStyle w:val="Celda"/>
            </w:pPr>
            <w:r>
              <w:t xml:space="preserve">Encaje con la tesis de IA</w:t>
            </w:r>
          </w:p>
        </w:tc>
        <w:tc>
          <w:tcPr>
            <w:tcW w:w="3213" w:type="dxa"/>
          </w:tcPr>
          <w:p>
            <w:pPr>
              <w:pStyle w:val="Celda"/>
            </w:pPr>
          </w:p>
        </w:tc>
        <w:tc>
          <w:tcPr>
            <w:tcW w:w="3213" w:type="dxa"/>
          </w:tcPr>
          <w:p>
            <w:pPr>
              <w:pStyle w:val="Celda"/>
            </w:pPr>
            <w:r>
              <w:t xml:space="preserve">Referencia a la tesis de IA y a la ambición aprobada en C2 para la esfera.</w:t>
            </w:r>
          </w:p>
        </w:tc>
      </w:tr>
      <w:tr>
        <w:tc>
          <w:tcPr>
            <w:tcW w:w="3213" w:type="dxa"/>
          </w:tcPr>
          <w:p>
            <w:pPr>
              <w:pStyle w:val="Celda"/>
            </w:pPr>
            <w:r>
              <w:t xml:space="preserve">Esfera principal</w:t>
            </w:r>
          </w:p>
        </w:tc>
        <w:tc>
          <w:tcPr>
            <w:tcW w:w="3213" w:type="dxa"/>
          </w:tcPr>
          <w:p>
            <w:pPr>
              <w:pStyle w:val="Celda"/>
            </w:pPr>
          </w:p>
        </w:tc>
        <w:tc>
          <w:tcPr>
            <w:tcW w:w="3213" w:type="dxa"/>
          </w:tcPr>
          <w:p>
            <w:pPr>
              <w:pStyle w:val="Celda"/>
            </w:pPr>
            <w:r>
              <w:t xml:space="preserve">01 Cliente · 02 Producto y servicio · 03 Personas · 04 Operaciones · 05 Datos · 06 Conocimiento · 07 Decisión · 08 Regulación, ética y responsabilidad · 09 Gobierno de la IA</w:t>
            </w:r>
          </w:p>
        </w:tc>
      </w:tr>
      <w:tr>
        <w:tc>
          <w:tcPr>
            <w:tcW w:w="3213" w:type="dxa"/>
          </w:tcPr>
          <w:p>
            <w:pPr>
              <w:pStyle w:val="Celda"/>
            </w:pPr>
            <w:r>
              <w:t xml:space="preserve">Esfera secundaria</w:t>
            </w:r>
          </w:p>
        </w:tc>
        <w:tc>
          <w:tcPr>
            <w:tcW w:w="3213" w:type="dxa"/>
          </w:tcPr>
          <w:p>
            <w:pPr>
              <w:pStyle w:val="Celda"/>
            </w:pPr>
          </w:p>
        </w:tc>
        <w:tc>
          <w:tcPr>
            <w:tcW w:w="3213" w:type="dxa"/>
          </w:tcPr>
          <w:p>
            <w:pPr>
              <w:pStyle w:val="Celda"/>
            </w:pPr>
            <w:r>
              <w:t xml:space="preserve">Misma lista, o "ninguna".</w:t>
            </w:r>
          </w:p>
        </w:tc>
      </w:tr>
      <w:tr>
        <w:tc>
          <w:tcPr>
            <w:tcW w:w="3213" w:type="dxa"/>
          </w:tcPr>
          <w:p>
            <w:pPr>
              <w:pStyle w:val="Celda"/>
            </w:pPr>
            <w:r>
              <w:t xml:space="preserve">Nivel de ambición preliminar</w:t>
            </w:r>
          </w:p>
        </w:tc>
        <w:tc>
          <w:tcPr>
            <w:tcW w:w="3213" w:type="dxa"/>
          </w:tcPr>
          <w:p>
            <w:pPr>
              <w:pStyle w:val="Celda"/>
            </w:pPr>
          </w:p>
        </w:tc>
        <w:tc>
          <w:tcPr>
            <w:tcW w:w="3213" w:type="dxa"/>
          </w:tcPr>
          <w:p>
            <w:pPr>
              <w:pStyle w:val="Celda"/>
            </w:pPr>
            <w:r>
              <w:t xml:space="preserve">Optimizar · Aumentar · Transformar. Se clasifica formalmente con P07 en la fase 1.</w:t>
            </w:r>
          </w:p>
        </w:tc>
      </w:tr>
      <w:tr>
        <w:tc>
          <w:tcPr>
            <w:tcW w:w="3213" w:type="dxa"/>
          </w:tcPr>
          <w:p>
            <w:pPr>
              <w:pStyle w:val="Celda"/>
            </w:pPr>
            <w:r>
              <w:t xml:space="preserve">Tipo de uso de IA</w:t>
            </w:r>
          </w:p>
        </w:tc>
        <w:tc>
          <w:tcPr>
            <w:tcW w:w="3213" w:type="dxa"/>
          </w:tcPr>
          <w:p>
            <w:pPr>
              <w:pStyle w:val="Celda"/>
            </w:pPr>
          </w:p>
        </w:tc>
        <w:tc>
          <w:tcPr>
            <w:tcW w:w="3213" w:type="dxa"/>
          </w:tcPr>
          <w:p>
            <w:pPr>
              <w:pStyle w:val="Celda"/>
            </w:pPr>
            <w:r>
              <w:t xml:space="preserve">Iniciativa de IA · IA de terceros integrada en procesos · Uso corporativo de IA de propósito general · Regularización de uso no autorizado (01 §1.2).</w:t>
            </w:r>
          </w:p>
        </w:tc>
      </w:tr>
      <w:tr>
        <w:tc>
          <w:tcPr>
            <w:tcW w:w="3213" w:type="dxa"/>
          </w:tcPr>
          <w:p>
            <w:pPr>
              <w:pStyle w:val="Celda"/>
            </w:pPr>
            <w:r>
              <w:t xml:space="preserve">Inclusión en la cartera (C3)</w:t>
            </w:r>
          </w:p>
        </w:tc>
        <w:tc>
          <w:tcPr>
            <w:tcW w:w="3213" w:type="dxa"/>
          </w:tcPr>
          <w:p>
            <w:pPr>
              <w:pStyle w:val="Celda"/>
            </w:pPr>
          </w:p>
        </w:tc>
        <w:tc>
          <w:tcPr>
            <w:tcW w:w="3213" w:type="dxa"/>
          </w:tcPr>
          <w:p>
            <w:pPr>
              <w:pStyle w:val="Celda"/>
            </w:pPr>
            <w:r>
              <w:t xml:space="preserve">Sí · No. Si no figura en la cartera priorizada, justificar por qué se propone fuera de ciclo.</w:t>
            </w:r>
          </w:p>
        </w:tc>
      </w:tr>
      <w:tr>
        <w:tc>
          <w:tcPr>
            <w:tcW w:w="3213" w:type="dxa"/>
          </w:tcPr>
          <w:p>
            <w:pPr>
              <w:pStyle w:val="Celda"/>
            </w:pPr>
            <w:r>
              <w:t xml:space="preserve">Iniciativas relacionadas </w:t>
            </w:r>
            <w:r>
              <w:rPr>
                <w:b/>
              </w:rPr>
              <w:t xml:space="preserve">(Enterprise)</w:t>
            </w:r>
          </w:p>
        </w:tc>
        <w:tc>
          <w:tcPr>
            <w:tcW w:w="3213" w:type="dxa"/>
          </w:tcPr>
          <w:p>
            <w:pPr>
              <w:pStyle w:val="Celda"/>
            </w:pPr>
          </w:p>
        </w:tc>
        <w:tc>
          <w:tcPr>
            <w:tcW w:w="3213" w:type="dxa"/>
          </w:tcPr>
          <w:p>
            <w:pPr>
              <w:pStyle w:val="Celda"/>
            </w:pPr>
            <w:r>
              <w:t xml:space="preserve">Códigos IA-AAAA-NNN con dependencias o resultados compartidos. Si comparten valor, se declarará el reparto en P08 (regla 5).</w:t>
            </w:r>
          </w:p>
        </w:tc>
      </w:tr>
    </w:tbl>
    <w:p>
      <w:pPr>
        <w:pStyle w:val="Espacio"/>
      </w:pPr>
    </w:p>
    <w:p>
      <w:pPr>
        <w:pStyle w:val="Separador"/>
      </w:pPr>
    </w:p>
    <w:p>
      <w:pPr>
        <w:pStyle w:val="Heading1"/>
      </w:pPr>
      <w:r>
        <w:t xml:space="preserve">5. Alcance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Dentro del alcance</w:t>
            </w:r>
          </w:p>
        </w:tc>
        <w:tc>
          <w:tcPr>
            <w:tcW w:w="3213" w:type="dxa"/>
          </w:tcPr>
          <w:p>
            <w:pPr>
              <w:pStyle w:val="Celda"/>
            </w:pPr>
          </w:p>
        </w:tc>
        <w:tc>
          <w:tcPr>
            <w:tcW w:w="3213" w:type="dxa"/>
          </w:tcPr>
          <w:p>
            <w:pPr>
              <w:pStyle w:val="Celda"/>
            </w:pPr>
            <w:r>
              <w:t xml:space="preserve">Procesos, unidades, canales, geografías y usuarios incluidos.</w:t>
            </w:r>
          </w:p>
        </w:tc>
      </w:tr>
      <w:tr>
        <w:tc>
          <w:tcPr>
            <w:tcW w:w="3213" w:type="dxa"/>
          </w:tcPr>
          <w:p>
            <w:pPr>
              <w:pStyle w:val="Celda"/>
            </w:pPr>
            <w:r>
              <w:t xml:space="preserve">Fuera del alcance</w:t>
            </w:r>
          </w:p>
        </w:tc>
        <w:tc>
          <w:tcPr>
            <w:tcW w:w="3213" w:type="dxa"/>
          </w:tcPr>
          <w:p>
            <w:pPr>
              <w:pStyle w:val="Celda"/>
            </w:pPr>
          </w:p>
        </w:tc>
        <w:tc>
          <w:tcPr>
            <w:tcW w:w="3213" w:type="dxa"/>
          </w:tcPr>
          <w:p>
            <w:pPr>
              <w:pStyle w:val="Celda"/>
            </w:pPr>
            <w:r>
              <w:t xml:space="preserve">Exclusiones expresas. Todo lo no incluido se entiende excluido.</w:t>
            </w:r>
          </w:p>
        </w:tc>
      </w:tr>
      <w:tr>
        <w:tc>
          <w:tcPr>
            <w:tcW w:w="3213" w:type="dxa"/>
          </w:tcPr>
          <w:p>
            <w:pPr>
              <w:pStyle w:val="Celda"/>
            </w:pPr>
            <w:r>
              <w:t xml:space="preserve">Sistemas de IA previstos</w:t>
            </w:r>
          </w:p>
        </w:tc>
        <w:tc>
          <w:tcPr>
            <w:tcW w:w="3213" w:type="dxa"/>
          </w:tcPr>
          <w:p>
            <w:pPr>
              <w:pStyle w:val="Celda"/>
            </w:pPr>
          </w:p>
        </w:tc>
        <w:tc>
          <w:tcPr>
            <w:tcW w:w="3213" w:type="dxa"/>
          </w:tcPr>
          <w:p>
            <w:pPr>
              <w:pStyle w:val="Celda"/>
            </w:pPr>
            <w:r>
              <w:t xml:space="preserve">Nombre provisional y enlace a su ficha P05 (alta en el inventario).</w:t>
            </w:r>
          </w:p>
        </w:tc>
      </w:tr>
      <w:tr>
        <w:tc>
          <w:tcPr>
            <w:tcW w:w="3213" w:type="dxa"/>
          </w:tcPr>
          <w:p>
            <w:pPr>
              <w:pStyle w:val="Celda"/>
            </w:pPr>
            <w:r>
              <w:t xml:space="preserve">Proveedores previstos</w:t>
            </w:r>
          </w:p>
        </w:tc>
        <w:tc>
          <w:tcPr>
            <w:tcW w:w="3213" w:type="dxa"/>
          </w:tcPr>
          <w:p>
            <w:pPr>
              <w:pStyle w:val="Celda"/>
            </w:pPr>
          </w:p>
        </w:tc>
        <w:tc>
          <w:tcPr>
            <w:tcW w:w="3213" w:type="dxa"/>
          </w:tcPr>
          <w:p>
            <w:pPr>
              <w:pStyle w:val="Celda"/>
            </w:pPr>
            <w:r>
              <w:t xml:space="preserve">Terceros que podrían aportar modelos, plataformas o servicios. Se evaluarán con P14 en la fase 3.</w:t>
            </w:r>
          </w:p>
        </w:tc>
      </w:tr>
      <w:tr>
        <w:tc>
          <w:tcPr>
            <w:tcW w:w="3213" w:type="dxa"/>
          </w:tcPr>
          <w:p>
            <w:pPr>
              <w:pStyle w:val="Celda"/>
            </w:pPr>
            <w:r>
              <w:t xml:space="preserve">Supuestos iniciales</w:t>
            </w:r>
          </w:p>
        </w:tc>
        <w:tc>
          <w:tcPr>
            <w:tcW w:w="3213" w:type="dxa"/>
          </w:tcPr>
          <w:p>
            <w:pPr>
              <w:pStyle w:val="Celda"/>
            </w:pPr>
          </w:p>
        </w:tc>
        <w:tc>
          <w:tcPr>
            <w:tcW w:w="3213" w:type="dxa"/>
          </w:tcPr>
          <w:p>
            <w:pPr>
              <w:pStyle w:val="Celda"/>
            </w:pPr>
            <w:r>
              <w:t xml:space="preserve">Hechos que se dan por ciertos y que, si fallan, cambian la carta.</w:t>
            </w:r>
          </w:p>
        </w:tc>
      </w:tr>
    </w:tbl>
    <w:p>
      <w:pPr>
        <w:pStyle w:val="Espacio"/>
      </w:pPr>
    </w:p>
    <w:p>
      <w:pPr>
        <w:pStyle w:val="Separador"/>
      </w:pPr>
    </w:p>
    <w:p>
      <w:pPr>
        <w:pStyle w:val="Heading1"/>
      </w:pPr>
      <w:r>
        <w:t xml:space="preserve">6. Valor esperado preliminar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Tipo de valor previsto</w:t>
            </w:r>
          </w:p>
        </w:tc>
        <w:tc>
          <w:tcPr>
            <w:tcW w:w="3213" w:type="dxa"/>
          </w:tcPr>
          <w:p>
            <w:pPr>
              <w:pStyle w:val="Celda"/>
            </w:pPr>
          </w:p>
        </w:tc>
        <w:tc>
          <w:tcPr>
            <w:tcW w:w="3213" w:type="dxa"/>
          </w:tcPr>
          <w:p>
            <w:pPr>
              <w:pStyle w:val="Celda"/>
            </w:pPr>
            <w:r>
              <w:t xml:space="preserve">Eficiencia · Retorno · Riesgo evitado · Cumplimiento (taxonomía de 03 §3.3). Puede haber varios.</w:t>
            </w:r>
          </w:p>
        </w:tc>
      </w:tr>
      <w:tr>
        <w:tc>
          <w:tcPr>
            <w:tcW w:w="3213" w:type="dxa"/>
          </w:tcPr>
          <w:p>
            <w:pPr>
              <w:pStyle w:val="Celda"/>
            </w:pPr>
            <w:r>
              <w:t xml:space="preserve">Hipótesis preliminar</w:t>
            </w:r>
          </w:p>
        </w:tc>
        <w:tc>
          <w:tcPr>
            <w:tcW w:w="3213" w:type="dxa"/>
          </w:tcPr>
          <w:p>
            <w:pPr>
              <w:pStyle w:val="Celda"/>
            </w:pPr>
          </w:p>
        </w:tc>
        <w:tc>
          <w:tcPr>
            <w:tcW w:w="3213" w:type="dxa"/>
          </w:tcPr>
          <w:p>
            <w:pPr>
              <w:pStyle w:val="Celda"/>
            </w:pPr>
            <w:r>
              <w:t xml:space="preserve">Una frase. </w:t>
            </w:r>
            <w:r>
              <w:rPr>
                <w:i/>
              </w:rPr>
              <w:t xml:space="preserve">Ejemplo ilustrativo: un asistente de respuesta resolverá sin intervención humana una parte relevante de las consultas sobre pedidos.</w:t>
            </w:r>
          </w:p>
        </w:tc>
      </w:tr>
      <w:tr>
        <w:tc>
          <w:tcPr>
            <w:tcW w:w="3213" w:type="dxa"/>
          </w:tcPr>
          <w:p>
            <w:pPr>
              <w:pStyle w:val="Celda"/>
            </w:pPr>
            <w:r>
              <w:t xml:space="preserve">Orden de magnitud del valor</w:t>
            </w:r>
          </w:p>
        </w:tc>
        <w:tc>
          <w:tcPr>
            <w:tcW w:w="3213" w:type="dxa"/>
          </w:tcPr>
          <w:p>
            <w:pPr>
              <w:pStyle w:val="Celda"/>
            </w:pPr>
          </w:p>
        </w:tc>
        <w:tc>
          <w:tcPr>
            <w:tcW w:w="3213" w:type="dxa"/>
          </w:tcPr>
          <w:p>
            <w:pPr>
              <w:pStyle w:val="Celda"/>
            </w:pPr>
            <w:r>
              <w:t xml:space="preserve">Rango anual en euros, con estado </w:t>
            </w:r>
            <w:r>
              <w:rPr>
                <w:i/>
              </w:rPr>
              <w:t xml:space="preserve">estimado</w:t>
            </w:r>
            <w:r>
              <w:t xml:space="preserve">. Un potencial sin inversión, hipótesis y plazo no es un dato (regla 4).</w:t>
            </w:r>
          </w:p>
        </w:tc>
      </w:tr>
      <w:tr>
        <w:tc>
          <w:tcPr>
            <w:tcW w:w="3213" w:type="dxa"/>
          </w:tcPr>
          <w:p>
            <w:pPr>
              <w:pStyle w:val="Celda"/>
            </w:pPr>
            <w:r>
              <w:t xml:space="preserve">Orden de magnitud de la inversión</w:t>
            </w:r>
          </w:p>
        </w:tc>
        <w:tc>
          <w:tcPr>
            <w:tcW w:w="3213" w:type="dxa"/>
          </w:tcPr>
          <w:p>
            <w:pPr>
              <w:pStyle w:val="Celda"/>
            </w:pPr>
          </w:p>
        </w:tc>
        <w:tc>
          <w:tcPr>
            <w:tcW w:w="3213" w:type="dxa"/>
          </w:tcPr>
          <w:p>
            <w:pPr>
              <w:pStyle w:val="Celda"/>
            </w:pPr>
            <w:r>
              <w:t xml:space="preserve">Rango en euros.</w:t>
            </w:r>
          </w:p>
        </w:tc>
      </w:tr>
      <w:tr>
        <w:tc>
          <w:tcPr>
            <w:tcW w:w="3213" w:type="dxa"/>
          </w:tcPr>
          <w:p>
            <w:pPr>
              <w:pStyle w:val="Celda"/>
            </w:pPr>
            <w:r>
              <w:t xml:space="preserve">Plazo previsto hasta la primera evidencia de valor</w:t>
            </w:r>
          </w:p>
        </w:tc>
        <w:tc>
          <w:tcPr>
            <w:tcW w:w="3213" w:type="dxa"/>
          </w:tcPr>
          <w:p>
            <w:pPr>
              <w:pStyle w:val="Celda"/>
            </w:pPr>
          </w:p>
        </w:tc>
        <w:tc>
          <w:tcPr>
            <w:tcW w:w="3213" w:type="dxa"/>
          </w:tcPr>
          <w:p>
            <w:pPr>
              <w:pStyle w:val="Celda"/>
            </w:pPr>
            <w:r>
              <w:t xml:space="preserve">Meses hasta el piloto (fase 5).</w:t>
            </w:r>
          </w:p>
        </w:tc>
      </w:tr>
    </w:tbl>
    <w:p>
      <w:pPr>
        <w:pStyle w:val="Espacio"/>
      </w:pPr>
    </w:p>
    <w:p>
      <w:pPr>
        <w:pStyle w:val="Separador"/>
      </w:pPr>
    </w:p>
    <w:p>
      <w:pPr>
        <w:pStyle w:val="Heading1"/>
      </w:pPr>
      <w:r>
        <w:t xml:space="preserve">7. Presupuesto y plazos autorizados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Presupuesto autorizado en G0</w:t>
            </w:r>
          </w:p>
        </w:tc>
        <w:tc>
          <w:tcPr>
            <w:tcW w:w="3213" w:type="dxa"/>
          </w:tcPr>
          <w:p>
            <w:pPr>
              <w:pStyle w:val="Celda"/>
            </w:pPr>
          </w:p>
        </w:tc>
        <w:tc>
          <w:tcPr>
            <w:tcW w:w="3213" w:type="dxa"/>
          </w:tcPr>
          <w:p>
            <w:pPr>
              <w:pStyle w:val="Celda"/>
            </w:pPr>
            <w:r>
              <w:t xml:space="preserve">Tope de gasto hasta el siguiente punto de decisión (habitualmente G2 o G3). No es el presupuesto total.</w:t>
            </w:r>
          </w:p>
        </w:tc>
      </w:tr>
      <w:tr>
        <w:tc>
          <w:tcPr>
            <w:tcW w:w="3213" w:type="dxa"/>
          </w:tcPr>
          <w:p>
            <w:pPr>
              <w:pStyle w:val="Celda"/>
            </w:pPr>
            <w:r>
              <w:t xml:space="preserve">Umbral de inversión aprobado en C2</w:t>
            </w:r>
          </w:p>
        </w:tc>
        <w:tc>
          <w:tcPr>
            <w:tcW w:w="3213" w:type="dxa"/>
          </w:tcPr>
          <w:p>
            <w:pPr>
              <w:pStyle w:val="Celda"/>
            </w:pPr>
          </w:p>
        </w:tc>
        <w:tc>
          <w:tcPr>
            <w:tcW w:w="3213" w:type="dxa"/>
          </w:tcPr>
          <w:p>
            <w:pPr>
              <w:pStyle w:val="Celda"/>
            </w:pPr>
            <w:r>
              <w:t xml:space="preserve">Si la inversión total prevista lo supera, se aplica intensidad Enterprise (P04, criterio 8).</w:t>
            </w:r>
          </w:p>
        </w:tc>
      </w:tr>
      <w:tr>
        <w:tc>
          <w:tcPr>
            <w:tcW w:w="3213" w:type="dxa"/>
          </w:tcPr>
          <w:p>
            <w:pPr>
              <w:pStyle w:val="Celda"/>
            </w:pPr>
            <w:r>
              <w:t xml:space="preserve">Fechas objetivo de G1 y G2</w:t>
            </w:r>
          </w:p>
        </w:tc>
        <w:tc>
          <w:tcPr>
            <w:tcW w:w="3213" w:type="dxa"/>
          </w:tcPr>
          <w:p>
            <w:pPr>
              <w:pStyle w:val="Celda"/>
            </w:pPr>
          </w:p>
        </w:tc>
        <w:tc>
          <w:tcPr>
            <w:tcW w:w="3213" w:type="dxa"/>
          </w:tcPr>
          <w:p>
            <w:pPr>
              <w:pStyle w:val="Celda"/>
            </w:pPr>
            <w:r>
              <w:t xml:space="preserve">Coherentes con los plazos de referencia por fase aprobados en C2 (03 §3.6).</w:t>
            </w:r>
          </w:p>
        </w:tc>
      </w:tr>
      <w:tr>
        <w:tc>
          <w:tcPr>
            <w:tcW w:w="3213" w:type="dxa"/>
          </w:tcPr>
          <w:p>
            <w:pPr>
              <w:pStyle w:val="Celda"/>
            </w:pPr>
            <w:r>
              <w:t xml:space="preserve">Categorías de coste previstas </w:t>
            </w:r>
            <w:r>
              <w:rPr>
                <w:b/>
              </w:rPr>
              <w:t xml:space="preserve">(Enterprise)</w:t>
            </w:r>
          </w:p>
        </w:tc>
        <w:tc>
          <w:tcPr>
            <w:tcW w:w="3213" w:type="dxa"/>
          </w:tcPr>
          <w:p>
            <w:pPr>
              <w:pStyle w:val="Celda"/>
            </w:pPr>
          </w:p>
        </w:tc>
        <w:tc>
          <w:tcPr>
            <w:tcW w:w="3213" w:type="dxa"/>
          </w:tcPr>
          <w:p>
            <w:pPr>
              <w:pStyle w:val="Celda"/>
            </w:pPr>
            <w:r>
              <w:t xml:space="preserve">Licencias · consumo de modelos · cómputo e infraestructura · datos · personas de construcción · personas de operación · proveedores y servicios · control y cumplimiento · adopción y formación.</w:t>
            </w:r>
          </w:p>
        </w:tc>
      </w:tr>
      <w:tr>
        <w:tc>
          <w:tcPr>
            <w:tcW w:w="3213" w:type="dxa"/>
          </w:tcPr>
          <w:p>
            <w:pPr>
              <w:pStyle w:val="Celda"/>
            </w:pPr>
            <w:r>
              <w:t xml:space="preserve">Origen de la financiación </w:t>
            </w:r>
            <w:r>
              <w:rPr>
                <w:b/>
              </w:rPr>
              <w:t xml:space="preserve">(Enterprise)</w:t>
            </w:r>
          </w:p>
        </w:tc>
        <w:tc>
          <w:tcPr>
            <w:tcW w:w="3213" w:type="dxa"/>
          </w:tcPr>
          <w:p>
            <w:pPr>
              <w:pStyle w:val="Celda"/>
            </w:pPr>
          </w:p>
        </w:tc>
        <w:tc>
          <w:tcPr>
            <w:tcW w:w="3213" w:type="dxa"/>
          </w:tcPr>
          <w:p>
            <w:pPr>
              <w:pStyle w:val="Celda"/>
            </w:pPr>
            <w:r>
              <w:t xml:space="preserve">Presupuesto del área, presupuesto de cartera u otro.</w:t>
            </w:r>
          </w:p>
        </w:tc>
      </w:tr>
    </w:tbl>
    <w:p>
      <w:pPr>
        <w:pStyle w:val="Espacio"/>
      </w:pPr>
    </w:p>
    <w:p>
      <w:pPr>
        <w:pStyle w:val="Separador"/>
      </w:pPr>
    </w:p>
    <w:p>
      <w:pPr>
        <w:pStyle w:val="Heading1"/>
      </w:pPr>
      <w:r>
        <w:t xml:space="preserve">8. Responsables y órganos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Rol</w:t>
            </w:r>
          </w:p>
        </w:tc>
        <w:tc>
          <w:tcPr>
            <w:tcW w:w="3213" w:type="dxa"/>
            <w:shd w:val="clear" w:color="auto" w:fill="F2DFCE"/>
          </w:tcPr>
          <w:p>
            <w:pPr>
              <w:pStyle w:val="Celda"/>
            </w:pPr>
            <w:r>
              <w:rPr>
                <w:b/>
              </w:rPr>
              <w:t xml:space="preserve">Persona y cargo</w:t>
            </w:r>
          </w:p>
        </w:tc>
        <w:tc>
          <w:tcPr>
            <w:tcW w:w="3213" w:type="dxa"/>
            <w:shd w:val="clear" w:color="auto" w:fill="F2DFCE"/>
          </w:tcPr>
          <w:p>
            <w:pPr>
              <w:pStyle w:val="Celda"/>
            </w:pPr>
            <w:r>
              <w:rPr>
                <w:b/>
              </w:rPr>
              <w:t xml:space="preserve">Guía</w:t>
            </w:r>
          </w:p>
        </w:tc>
      </w:tr>
      <w:tr>
        <w:tc>
          <w:tcPr>
            <w:tcW w:w="3213" w:type="dxa"/>
          </w:tcPr>
          <w:p>
            <w:pPr>
              <w:pStyle w:val="Celda"/>
            </w:pPr>
            <w:r>
              <w:t xml:space="preserve">Patrocinador de IA</w:t>
            </w:r>
          </w:p>
        </w:tc>
        <w:tc>
          <w:tcPr>
            <w:tcW w:w="3213" w:type="dxa"/>
          </w:tcPr>
          <w:p>
            <w:pPr>
              <w:pStyle w:val="Celda"/>
            </w:pPr>
          </w:p>
        </w:tc>
        <w:tc>
          <w:tcPr>
            <w:tcW w:w="3213" w:type="dxa"/>
          </w:tcPr>
          <w:p>
            <w:pPr>
              <w:pStyle w:val="Celda"/>
            </w:pPr>
            <w:r>
              <w:t xml:space="preserve">Responde del valor y de la inversión.</w:t>
            </w:r>
          </w:p>
        </w:tc>
      </w:tr>
      <w:tr>
        <w:tc>
          <w:tcPr>
            <w:tcW w:w="3213" w:type="dxa"/>
          </w:tcPr>
          <w:p>
            <w:pPr>
              <w:pStyle w:val="Celda"/>
            </w:pPr>
            <w:r>
              <w:t xml:space="preserve">Responsable de producto de IA</w:t>
            </w:r>
          </w:p>
        </w:tc>
        <w:tc>
          <w:tcPr>
            <w:tcW w:w="3213" w:type="dxa"/>
          </w:tcPr>
          <w:p>
            <w:pPr>
              <w:pStyle w:val="Celda"/>
            </w:pPr>
          </w:p>
        </w:tc>
        <w:tc>
          <w:tcPr>
            <w:tcW w:w="3213" w:type="dxa"/>
          </w:tcPr>
          <w:p>
            <w:pPr>
              <w:pStyle w:val="Celda"/>
            </w:pPr>
            <w:r>
              <w:t xml:space="preserve">Responde de la hipótesis de valor y de la adopción.</w:t>
            </w:r>
          </w:p>
        </w:tc>
      </w:tr>
      <w:tr>
        <w:tc>
          <w:tcPr>
            <w:tcW w:w="3213" w:type="dxa"/>
          </w:tcPr>
          <w:p>
            <w:pPr>
              <w:pStyle w:val="Celda"/>
            </w:pPr>
            <w:r>
              <w:t xml:space="preserve">Responsable técnico de IA</w:t>
            </w:r>
          </w:p>
        </w:tc>
        <w:tc>
          <w:tcPr>
            <w:tcW w:w="3213" w:type="dxa"/>
          </w:tcPr>
          <w:p>
            <w:pPr>
              <w:pStyle w:val="Celda"/>
            </w:pPr>
          </w:p>
        </w:tc>
        <w:tc>
          <w:tcPr>
            <w:tcW w:w="3213" w:type="dxa"/>
          </w:tcPr>
          <w:p>
            <w:pPr>
              <w:pStyle w:val="Celda"/>
            </w:pPr>
            <w:r>
              <w:t xml:space="preserve">Puede designarse en la fase 3 si aún no se conoce la solución.</w:t>
            </w:r>
          </w:p>
        </w:tc>
      </w:tr>
      <w:tr>
        <w:tc>
          <w:tcPr>
            <w:tcW w:w="3213" w:type="dxa"/>
          </w:tcPr>
          <w:p>
            <w:pPr>
              <w:pStyle w:val="Celda"/>
            </w:pPr>
            <w:r>
              <w:t xml:space="preserve">Responsable de operación de IA</w:t>
            </w:r>
          </w:p>
        </w:tc>
        <w:tc>
          <w:tcPr>
            <w:tcW w:w="3213" w:type="dxa"/>
          </w:tcPr>
          <w:p>
            <w:pPr>
              <w:pStyle w:val="Celda"/>
            </w:pPr>
          </w:p>
        </w:tc>
        <w:tc>
          <w:tcPr>
            <w:tcW w:w="3213" w:type="dxa"/>
          </w:tcPr>
          <w:p>
            <w:pPr>
              <w:pStyle w:val="Celda"/>
            </w:pPr>
            <w:r>
              <w:t xml:space="preserve">Puede designarse antes de la fase 4.</w:t>
            </w:r>
          </w:p>
        </w:tc>
      </w:tr>
      <w:tr>
        <w:tc>
          <w:tcPr>
            <w:tcW w:w="3213" w:type="dxa"/>
          </w:tcPr>
          <w:p>
            <w:pPr>
              <w:pStyle w:val="Celda"/>
            </w:pPr>
            <w:r>
              <w:t xml:space="preserve">Responsable de riesgos de IA</w:t>
            </w:r>
          </w:p>
        </w:tc>
        <w:tc>
          <w:tcPr>
            <w:tcW w:w="3213" w:type="dxa"/>
          </w:tcPr>
          <w:p>
            <w:pPr>
              <w:pStyle w:val="Celda"/>
            </w:pPr>
          </w:p>
        </w:tc>
        <w:tc>
          <w:tcPr>
            <w:tcW w:w="3213" w:type="dxa"/>
          </w:tcPr>
          <w:p>
            <w:pPr>
              <w:pStyle w:val="Celda"/>
            </w:pPr>
            <w:r>
              <w:t xml:space="preserve">De segunda línea. No puede formar parte del equipo que construye.</w:t>
            </w:r>
          </w:p>
        </w:tc>
      </w:tr>
      <w:tr>
        <w:tc>
          <w:tcPr>
            <w:tcW w:w="3213" w:type="dxa"/>
          </w:tcPr>
          <w:p>
            <w:pPr>
              <w:pStyle w:val="Celda"/>
            </w:pPr>
            <w:r>
              <w:t xml:space="preserve">Auditor de IA </w:t>
            </w:r>
            <w:r>
              <w:rPr>
                <w:b/>
              </w:rPr>
              <w:t xml:space="preserve">(Enterprise)</w:t>
            </w:r>
          </w:p>
        </w:tc>
        <w:tc>
          <w:tcPr>
            <w:tcW w:w="3213" w:type="dxa"/>
          </w:tcPr>
          <w:p>
            <w:pPr>
              <w:pStyle w:val="Celda"/>
            </w:pPr>
          </w:p>
        </w:tc>
        <w:tc>
          <w:tcPr>
            <w:tcW w:w="3213" w:type="dxa"/>
          </w:tcPr>
          <w:p>
            <w:pPr>
              <w:pStyle w:val="Celda"/>
            </w:pPr>
            <w:r>
              <w:t xml:space="preserve">Independiente del equipo y sin dependencia jerárquica del patrocinador.</w:t>
            </w:r>
          </w:p>
        </w:tc>
      </w:tr>
      <w:tr>
        <w:tc>
          <w:tcPr>
            <w:tcW w:w="3213" w:type="dxa"/>
          </w:tcPr>
          <w:p>
            <w:pPr>
              <w:pStyle w:val="Celda"/>
            </w:pPr>
            <w:r>
              <w:t xml:space="preserve">Órgano que decide G0</w:t>
            </w:r>
          </w:p>
        </w:tc>
        <w:tc>
          <w:tcPr>
            <w:tcW w:w="3213" w:type="dxa"/>
          </w:tcPr>
          <w:p>
            <w:pPr>
              <w:pStyle w:val="Celda"/>
            </w:pPr>
          </w:p>
        </w:tc>
        <w:tc>
          <w:tcPr>
            <w:tcW w:w="3213" w:type="dxa"/>
          </w:tcPr>
          <w:p>
            <w:pPr>
              <w:pStyle w:val="Celda"/>
            </w:pPr>
            <w:r>
              <w:t xml:space="preserve">Patrocinador (Lite) · Comité de IA (Enterprise).</w:t>
            </w:r>
          </w:p>
        </w:tc>
      </w:tr>
    </w:tbl>
    <w:p>
      <w:pPr>
        <w:pStyle w:val="Espacio"/>
      </w:pPr>
    </w:p>
    <w:p>
      <w:r>
        <w:t xml:space="preserve">El detalle, las incompatibilidades y los sustitutos se registran en P03.</w:t>
      </w:r>
    </w:p>
    <w:p>
      <w:pPr>
        <w:pStyle w:val="Separador"/>
      </w:pPr>
    </w:p>
    <w:p>
      <w:pPr>
        <w:pStyle w:val="Heading1"/>
      </w:pPr>
      <w:r>
        <w:t xml:space="preserve">9. Restricciones, intensidad e inventario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Restricciones principales</w:t>
            </w:r>
          </w:p>
        </w:tc>
        <w:tc>
          <w:tcPr>
            <w:tcW w:w="3213" w:type="dxa"/>
          </w:tcPr>
          <w:p>
            <w:pPr>
              <w:pStyle w:val="Celda"/>
            </w:pPr>
          </w:p>
        </w:tc>
        <w:tc>
          <w:tcPr>
            <w:tcW w:w="3213" w:type="dxa"/>
          </w:tcPr>
          <w:p>
            <w:pPr>
              <w:pStyle w:val="Celda"/>
            </w:pPr>
            <w:r>
              <w:t xml:space="preserve">Resumen de P02: regulatorias, éticas, de datos, presupuestarias, de plazo y tecnológicas.</w:t>
            </w:r>
          </w:p>
        </w:tc>
      </w:tr>
      <w:tr>
        <w:tc>
          <w:tcPr>
            <w:tcW w:w="3213" w:type="dxa"/>
          </w:tcPr>
          <w:p>
            <w:pPr>
              <w:pStyle w:val="Celda"/>
            </w:pPr>
            <w:r>
              <w:t xml:space="preserve">Líneas rojas</w:t>
            </w:r>
          </w:p>
        </w:tc>
        <w:tc>
          <w:tcPr>
            <w:tcW w:w="3213" w:type="dxa"/>
          </w:tcPr>
          <w:p>
            <w:pPr>
              <w:pStyle w:val="Celda"/>
            </w:pPr>
          </w:p>
        </w:tc>
        <w:tc>
          <w:tcPr>
            <w:tcW w:w="3213" w:type="dxa"/>
          </w:tcPr>
          <w:p>
            <w:pPr>
              <w:pStyle w:val="Celda"/>
            </w:pPr>
            <w:r>
              <w:t xml:space="preserve">Lo que la iniciativa no hará en ningún caso.</w:t>
            </w:r>
          </w:p>
        </w:tc>
      </w:tr>
      <w:tr>
        <w:tc>
          <w:tcPr>
            <w:tcW w:w="3213" w:type="dxa"/>
          </w:tcPr>
          <w:p>
            <w:pPr>
              <w:pStyle w:val="Celda"/>
            </w:pPr>
            <w:r>
              <w:t xml:space="preserve">Intensidad determinada</w:t>
            </w:r>
          </w:p>
        </w:tc>
        <w:tc>
          <w:tcPr>
            <w:tcW w:w="3213" w:type="dxa"/>
          </w:tcPr>
          <w:p>
            <w:pPr>
              <w:pStyle w:val="Celda"/>
            </w:pPr>
          </w:p>
        </w:tc>
        <w:tc>
          <w:tcPr>
            <w:tcW w:w="3213" w:type="dxa"/>
          </w:tcPr>
          <w:p>
            <w:pPr>
              <w:pStyle w:val="Celda"/>
            </w:pPr>
            <w:r>
              <w:t xml:space="preserve">Lite · Enterprise, con el criterio que la determina (P04).</w:t>
            </w:r>
          </w:p>
        </w:tc>
      </w:tr>
      <w:tr>
        <w:tc>
          <w:tcPr>
            <w:tcW w:w="3213" w:type="dxa"/>
          </w:tcPr>
          <w:p>
            <w:pPr>
              <w:pStyle w:val="Celda"/>
            </w:pPr>
            <w:r>
              <w:t xml:space="preserve">Clasificación regulatoria preliminar</w:t>
            </w:r>
          </w:p>
        </w:tc>
        <w:tc>
          <w:tcPr>
            <w:tcW w:w="3213" w:type="dxa"/>
          </w:tcPr>
          <w:p>
            <w:pPr>
              <w:pStyle w:val="Celda"/>
            </w:pPr>
          </w:p>
        </w:tc>
        <w:tc>
          <w:tcPr>
            <w:tcW w:w="3213" w:type="dxa"/>
          </w:tcPr>
          <w:p>
            <w:pPr>
              <w:pStyle w:val="Celda"/>
            </w:pPr>
            <w:r>
              <w:t xml:space="preserve">Prohibido · Alto riesgo · Obligaciones de transparencia · Riesgo mínimo · Fuera de ámbito · Pendiente de clasificar. En fase 0 suele ser "Pendiente de clasificar"; se resuelve en P11.</w:t>
            </w:r>
          </w:p>
        </w:tc>
      </w:tr>
      <w:tr>
        <w:tc>
          <w:tcPr>
            <w:tcW w:w="3213" w:type="dxa"/>
          </w:tcPr>
          <w:p>
            <w:pPr>
              <w:pStyle w:val="Celda"/>
            </w:pPr>
            <w:r>
              <w:t xml:space="preserve">Alta en el inventario</w:t>
            </w:r>
          </w:p>
        </w:tc>
        <w:tc>
          <w:tcPr>
            <w:tcW w:w="3213" w:type="dxa"/>
          </w:tcPr>
          <w:p>
            <w:pPr>
              <w:pStyle w:val="Celda"/>
            </w:pPr>
          </w:p>
        </w:tc>
        <w:tc>
          <w:tcPr>
            <w:tcW w:w="3213" w:type="dxa"/>
          </w:tcPr>
          <w:p>
            <w:pPr>
              <w:pStyle w:val="Celda"/>
            </w:pPr>
            <w:r>
              <w:t xml:space="preserve">Referencia de la ficha P05 y fecha de alta.</w:t>
            </w:r>
          </w:p>
        </w:tc>
      </w:tr>
    </w:tbl>
    <w:p>
      <w:pPr>
        <w:pStyle w:val="Espacio"/>
      </w:pPr>
    </w:p>
    <w:p>
      <w:pPr>
        <w:pStyle w:val="Separador"/>
      </w:pPr>
    </w:p>
    <w:p>
      <w:pPr>
        <w:pStyle w:val="Heading1"/>
      </w:pPr>
      <w:r>
        <w:t xml:space="preserve">10. Riesgos y dependencias iniciales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Nº</w:t>
            </w:r>
          </w:p>
        </w:tc>
        <w:tc>
          <w:tcPr>
            <w:tcW w:w="1928" w:type="dxa"/>
            <w:shd w:val="clear" w:color="auto" w:fill="F2DFCE"/>
          </w:tcPr>
          <w:p>
            <w:pPr>
              <w:pStyle w:val="Celda"/>
            </w:pPr>
            <w:r>
              <w:rPr>
                <w:b/>
              </w:rPr>
              <w:t xml:space="preserve">Riesgo o dependencia</w:t>
            </w:r>
          </w:p>
        </w:tc>
        <w:tc>
          <w:tcPr>
            <w:tcW w:w="1928" w:type="dxa"/>
            <w:shd w:val="clear" w:color="auto" w:fill="F2DFCE"/>
          </w:tcPr>
          <w:p>
            <w:pPr>
              <w:pStyle w:val="Celda"/>
            </w:pPr>
            <w:r>
              <w:rPr>
                <w:b/>
              </w:rPr>
              <w:t xml:space="preserve">Tipo</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Tratamiento previsto</w:t>
            </w:r>
          </w:p>
        </w:tc>
      </w:tr>
      <w:tr>
        <w:tc>
          <w:tcPr>
            <w:tcW w:w="1928" w:type="dxa"/>
          </w:tcPr>
          <w:p>
            <w:pPr>
              <w:pStyle w:val="Celda"/>
            </w:pPr>
            <w:r>
              <w:t xml:space="preserve">1</w:t>
            </w:r>
          </w:p>
        </w:tc>
        <w:tc>
          <w:tcPr>
            <w:tcW w:w="1928" w:type="dxa"/>
          </w:tcPr>
          <w:p>
            <w:pPr>
              <w:pStyle w:val="Celda"/>
            </w:pPr>
          </w:p>
        </w:tc>
        <w:tc>
          <w:tcPr>
            <w:tcW w:w="1928" w:type="dxa"/>
          </w:tcPr>
          <w:p>
            <w:pPr>
              <w:pStyle w:val="Celda"/>
            </w:pPr>
            <w:r>
              <w:t xml:space="preserve">Riesgo · Dependencia</w:t>
            </w:r>
          </w:p>
        </w:tc>
        <w:tc>
          <w:tcPr>
            <w:tcW w:w="1928" w:type="dxa"/>
          </w:tcPr>
          <w:p>
            <w:pPr>
              <w:pStyle w:val="Celda"/>
            </w:pPr>
          </w:p>
        </w:tc>
        <w:tc>
          <w:tcPr>
            <w:tcW w:w="1928" w:type="dxa"/>
          </w:tcPr>
          <w:p>
            <w:pPr>
              <w:pStyle w:val="Celda"/>
            </w:pPr>
          </w:p>
        </w:tc>
      </w:tr>
      <w:tr>
        <w:tc>
          <w:tcPr>
            <w:tcW w:w="1928" w:type="dxa"/>
          </w:tcPr>
          <w:p>
            <w:pPr>
              <w:pStyle w:val="Celda"/>
            </w:pPr>
            <w:r>
              <w:t xml:space="preserve">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(ejemplo ilustrativo)</w:t>
            </w:r>
          </w:p>
        </w:tc>
        <w:tc>
          <w:tcPr>
            <w:tcW w:w="1928" w:type="dxa"/>
          </w:tcPr>
          <w:p>
            <w:pPr>
              <w:pStyle w:val="Celda"/>
            </w:pPr>
            <w:r>
              <w:t xml:space="preserve">Las respuestas del asistente podrían contener información incorrecta sobre plazos de entrega.</w:t>
            </w:r>
          </w:p>
        </w:tc>
        <w:tc>
          <w:tcPr>
            <w:tcW w:w="1928" w:type="dxa"/>
          </w:tcPr>
          <w:p>
            <w:pPr>
              <w:pStyle w:val="Celda"/>
            </w:pPr>
            <w:r>
              <w:t xml:space="preserve">Riesgo</w:t>
            </w:r>
          </w:p>
        </w:tc>
        <w:tc>
          <w:tcPr>
            <w:tcW w:w="1928" w:type="dxa"/>
          </w:tcPr>
          <w:p>
            <w:pPr>
              <w:pStyle w:val="Celda"/>
            </w:pPr>
            <w:r>
              <w:t xml:space="preserve">Responsable de producto</w:t>
            </w:r>
          </w:p>
        </w:tc>
        <w:tc>
          <w:tcPr>
            <w:tcW w:w="1928" w:type="dxa"/>
          </w:tcPr>
          <w:p>
            <w:pPr>
              <w:pStyle w:val="Celda"/>
            </w:pPr>
            <w:r>
              <w:t xml:space="preserve">Se valorará en P12; en el piloto, revisión humana de una muestra.</w:t>
            </w:r>
          </w:p>
        </w:tc>
      </w:tr>
    </w:tbl>
    <w:p>
      <w:pPr>
        <w:pStyle w:val="Espacio"/>
      </w:pPr>
    </w:p>
    <w:p>
      <w:r>
        <w:t xml:space="preserve">La valoración formal de riesgos se hace en la fase 3 con P12. Aquí solo se anotan los conocidos para que el decisor de G0 los tenga presentes.</w:t>
      </w:r>
    </w:p>
    <w:p>
      <w:pPr>
        <w:pStyle w:val="Separador"/>
      </w:pPr>
    </w:p>
    <w:p>
      <w:pPr>
        <w:pStyle w:val="Heading1"/>
      </w:pPr>
      <w:r>
        <w:t xml:space="preserve">11. Condiciones de la autorización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Qué autoriza G0</w:t>
            </w:r>
          </w:p>
        </w:tc>
        <w:tc>
          <w:tcPr>
            <w:tcW w:w="3213" w:type="dxa"/>
          </w:tcPr>
          <w:p>
            <w:pPr>
              <w:pStyle w:val="Celda"/>
            </w:pPr>
          </w:p>
        </w:tc>
        <w:tc>
          <w:tcPr>
            <w:tcW w:w="3213" w:type="dxa"/>
          </w:tcPr>
          <w:p>
            <w:pPr>
              <w:pStyle w:val="Celda"/>
            </w:pPr>
            <w:r>
              <w:t xml:space="preserve">Actividades, presupuesto y accesos permitidos hasta el siguiente </w:t>
            </w:r>
            <w:r>
              <w:rPr>
                <w:i/>
              </w:rPr>
              <w:t xml:space="preserve">gate</w:t>
            </w:r>
            <w:r>
              <w:t xml:space="preserve">.</w:t>
            </w:r>
          </w:p>
        </w:tc>
      </w:tr>
      <w:tr>
        <w:tc>
          <w:tcPr>
            <w:tcW w:w="3213" w:type="dxa"/>
          </w:tcPr>
          <w:p>
            <w:pPr>
              <w:pStyle w:val="Celda"/>
            </w:pPr>
            <w:r>
              <w:t xml:space="preserve">Qué no autoriza</w:t>
            </w:r>
          </w:p>
        </w:tc>
        <w:tc>
          <w:tcPr>
            <w:tcW w:w="3213" w:type="dxa"/>
          </w:tcPr>
          <w:p>
            <w:pPr>
              <w:pStyle w:val="Celda"/>
            </w:pPr>
          </w:p>
        </w:tc>
        <w:tc>
          <w:tcPr>
            <w:tcW w:w="3213" w:type="dxa"/>
          </w:tcPr>
          <w:p>
            <w:pPr>
              <w:pStyle w:val="Celda"/>
            </w:pPr>
            <w:r>
              <w:t xml:space="preserve">Por ejemplo, acceso a datos de producción o contratación de proveedores antes de G3.</w:t>
            </w:r>
          </w:p>
        </w:tc>
      </w:tr>
    </w:tbl>
    <w:p>
      <w:pPr>
        <w:pStyle w:val="Espacio"/>
      </w:pP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Nº</w:t>
            </w:r>
          </w:p>
        </w:tc>
        <w:tc>
          <w:tcPr>
            <w:tcW w:w="1928" w:type="dxa"/>
            <w:shd w:val="clear" w:color="auto" w:fill="F2DFCE"/>
          </w:tcPr>
          <w:p>
            <w:pPr>
              <w:pStyle w:val="Celda"/>
            </w:pPr>
            <w:r>
              <w:rPr>
                <w:b/>
              </w:rPr>
              <w:t xml:space="preserve">Condición</w:t>
            </w:r>
          </w:p>
        </w:tc>
        <w:tc>
          <w:tcPr>
            <w:tcW w:w="1928" w:type="dxa"/>
            <w:shd w:val="clear" w:color="auto" w:fill="F2DFCE"/>
          </w:tcPr>
          <w:p>
            <w:pPr>
              <w:pStyle w:val="Celda"/>
            </w:pPr>
            <w:r>
              <w:rPr>
                <w:b/>
              </w:rPr>
              <w:t xml:space="preserve">Plazo</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Estado</w:t>
            </w:r>
          </w:p>
        </w:tc>
      </w:tr>
      <w:tr>
        <w:tc>
          <w:tcPr>
            <w:tcW w:w="1928" w:type="dxa"/>
          </w:tcPr>
          <w:p>
            <w:pPr>
              <w:pStyle w:val="Celda"/>
            </w:pPr>
            <w:r>
              <w:t xml:space="preserve">1</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Abierta · Cumplida · Vencida</w:t>
            </w:r>
          </w:p>
        </w:tc>
      </w:tr>
      <w:tr>
        <w:tc>
          <w:tcPr>
            <w:tcW w:w="1928" w:type="dxa"/>
          </w:tcPr>
          <w:p>
            <w:pPr>
              <w:pStyle w:val="Celda"/>
            </w:pPr>
            <w:r>
              <w:rPr>
                <w:i/>
              </w:rPr>
              <w:t xml:space="preserve">(ejemplo ilustrativo)</w:t>
            </w:r>
          </w:p>
        </w:tc>
        <w:tc>
          <w:tcPr>
            <w:tcW w:w="1928" w:type="dxa"/>
          </w:tcPr>
          <w:p>
            <w:pPr>
              <w:pStyle w:val="Celda"/>
            </w:pPr>
            <w:r>
              <w:t xml:space="preserve">Designar responsable técnico antes de iniciar la fase 3.</w:t>
            </w:r>
          </w:p>
        </w:tc>
        <w:tc>
          <w:tcPr>
            <w:tcW w:w="1928" w:type="dxa"/>
          </w:tcPr>
          <w:p>
            <w:pPr>
              <w:pStyle w:val="Celda"/>
            </w:pPr>
            <w:r>
              <w:t xml:space="preserve">30 días</w:t>
            </w:r>
          </w:p>
        </w:tc>
        <w:tc>
          <w:tcPr>
            <w:tcW w:w="1928" w:type="dxa"/>
          </w:tcPr>
          <w:p>
            <w:pPr>
              <w:pStyle w:val="Celda"/>
            </w:pPr>
            <w:r>
              <w:t xml:space="preserve">Patrocinador</w:t>
            </w:r>
          </w:p>
        </w:tc>
        <w:tc>
          <w:tcPr>
            <w:tcW w:w="1928" w:type="dxa"/>
          </w:tcPr>
          <w:p>
            <w:pPr>
              <w:pStyle w:val="Celda"/>
            </w:pPr>
            <w:r>
              <w:t xml:space="preserve">Abierta</w:t>
            </w:r>
          </w:p>
        </w:tc>
      </w:tr>
    </w:tbl>
    <w:p>
      <w:pPr>
        <w:pStyle w:val="Espacio"/>
      </w:pPr>
    </w:p>
    <w:p>
      <w:r>
        <w:t xml:space="preserve">Una condición vencida sin cumplir convierte el resultado en </w:t>
      </w:r>
      <w:r>
        <w:rPr>
          <w:b/>
        </w:rPr>
        <w:t xml:space="preserve">Iterar</w:t>
      </w:r>
      <w:r>
        <w:t xml:space="preserve"> (01 §7.4). La decisión se registra en P29.</w:t>
      </w:r>
    </w:p>
    <w:p>
      <w:pPr>
        <w:pStyle w:val="Separador"/>
      </w:pPr>
    </w:p>
    <w:p>
      <w:pPr>
        <w:pStyle w:val="Heading1"/>
      </w:pPr>
      <w:r>
        <w:t xml:space="preserve">12. Criterios de calidad</w:t>
      </w:r>
    </w:p>
    <w:p>
      <w:r>
        <w:t xml:space="preserve">El verificador comprueba, al menos, lo siguiente. Los criterios formales de G0 están en el documento 21 (ver criterios G0.xx).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necesidad está formulada en términos de negocio y no de tecnología.</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Existe descripción comprensible para no especialistas.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esfera, la ambición preliminar y el tipo de uso usan la taxonomía controlada.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El encaje con la tesis de IA y con la cartera está justificado.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alcance incluye exclusiones expresas.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Las cifras tienen estado </w:t>
            </w:r>
            <w:r>
              <w:rPr>
                <w:i/>
              </w:rPr>
              <w:t xml:space="preserve">estimado</w:t>
            </w:r>
            <w:r>
              <w:t xml:space="preserve"> y no se presentan como compromiso.</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El presupuesto autorizado tiene tope y punto de decisión.</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Hay patrocinador comprometido y los roles asignados figuran en P03 sin incompatibilidades.</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P02, P04 y P05 existen y son coherentes con esta carta.</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El documento tiene autor, fecha y versión, y existía antes de solicitar el </w:t>
            </w:r>
            <w:r>
              <w:rPr>
                <w:i/>
              </w:rPr>
              <w:t xml:space="preserve">gate</w:t>
            </w:r>
            <w:r>
              <w:t xml:space="preserve">.</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Responde del contenido</w:t>
            </w:r>
          </w:p>
        </w:tc>
        <w:tc>
          <w:tcPr>
            <w:tcW w:w="1928" w:type="dxa"/>
          </w:tcPr>
          <w:p>
            <w:pPr>
              <w:pStyle w:val="Celda"/>
            </w:pPr>
            <w:r>
              <w:t xml:space="preserve">Patrocinador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Patrocinador de IA (Lite) · Comité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verifica no ha elaborado la carta; la fecha de verificación es anterior a la de decisión; en Enterprise el patrocinador presenta, pero no decide sobre su propia iniciativa.</w:t>
      </w:r>
    </w:p>
    <w:p>
      <w:pPr>
        <w:pStyle w:val="Separador"/>
      </w:pPr>
    </w:p>
    <w:p>
      <w:pPr>
        <w:pStyle w:val="Heading1"/>
      </w:pPr>
      <w:r>
        <w:t xml:space="preserve">14.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Estructura alineada con 01 §6.2 y con la taxonomía controlada de 03 §3.3.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P01 · Carta de la iniciativa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P01 · Carta de la iniciativa</dc:title>
  <dc:creator>Fernando García Varela</dc:creator>
  <dc:language>es</dc:language>
  <dc:description>sha256:85080656d4946f36bb6cb573bfb253ac9fbde40f955f21bc89f169a831c178a4</dc:description>
  <cp:keywords>SEVEN-G</cp:keywords>
</cp:coreProperties>
</file>