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Registro de incidentes y cambios</w:t>
      </w:r>
    </w:p>
    <w:p>
      <w:r>
        <w:rPr>
          <w:b/>
        </w:rPr>
        <w:t xml:space="preserve">Deja constancia, con fecha y responsable, de cada incidente y de cada cambio del sistema de IA en producción, de su tratamiento y de su efecto sobre riesgos, clasificación y evidencias.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P27 · Registro de incidentes y cambios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Durante toda la fase 6. Se abre con la puesta en producción y se cierra con la retirada (P30).</w:t>
            </w:r>
          </w:p>
        </w:tc>
      </w:tr>
      <w:tr>
        <w:tc>
          <w:tcPr>
            <w:tcW w:w="4819" w:type="dxa"/>
          </w:tcPr>
          <w:p>
            <w:pPr>
              <w:pStyle w:val="Celda"/>
            </w:pPr>
            <w:r>
              <w:rPr>
                <w:b/>
              </w:rPr>
              <w:t xml:space="preserve">Quién la rellena</w:t>
            </w:r>
          </w:p>
        </w:tc>
        <w:tc>
          <w:tcPr>
            <w:tcW w:w="4819" w:type="dxa"/>
          </w:tcPr>
          <w:p>
            <w:pPr>
              <w:pStyle w:val="Celda"/>
            </w:pPr>
            <w:r>
              <w:t xml:space="preserve">Responsable de operación de IA (incidentes y cambios); el coordinador de cada incidente completa su ficha.</w:t>
            </w:r>
          </w:p>
        </w:tc>
      </w:tr>
      <w:tr>
        <w:tc>
          <w:tcPr>
            <w:tcW w:w="4819" w:type="dxa"/>
          </w:tcPr>
          <w:p>
            <w:pPr>
              <w:pStyle w:val="Celda"/>
            </w:pPr>
            <w:r>
              <w:rPr>
                <w:b/>
              </w:rPr>
              <w:t xml:space="preserve">Quién la verifica</w:t>
            </w:r>
          </w:p>
        </w:tc>
        <w:tc>
          <w:tcPr>
            <w:tcW w:w="4819" w:type="dxa"/>
          </w:tcPr>
          <w:p>
            <w:pPr>
              <w:pStyle w:val="Celda"/>
            </w:pPr>
            <w:r>
              <w:t xml:space="preserve">Oficina de IA en Lite; auditor de IA en Enterprise, por muestreo y en cada R6.</w:t>
            </w:r>
          </w:p>
        </w:tc>
      </w:tr>
      <w:tr>
        <w:tc>
          <w:tcPr>
            <w:tcW w:w="4819" w:type="dxa"/>
          </w:tcPr>
          <w:p>
            <w:pPr>
              <w:pStyle w:val="Celda"/>
            </w:pPr>
            <w:r>
              <w:rPr>
                <w:b/>
              </w:rPr>
              <w:t xml:space="preserve">En qué </w:t>
            </w:r>
            <w:r>
              <w:rPr>
                <w:b/>
                <w:i/>
              </w:rPr>
              <w:t xml:space="preserve">gate</w:t>
            </w:r>
            <w:r>
              <w:rPr>
                <w:b/>
              </w:rPr>
              <w:t xml:space="preserve"> se revisa</w:t>
            </w:r>
          </w:p>
        </w:tc>
        <w:tc>
          <w:tcPr>
            <w:tcW w:w="4819" w:type="dxa"/>
          </w:tcPr>
          <w:p>
            <w:pPr>
              <w:pStyle w:val="Celda"/>
            </w:pPr>
            <w:r>
              <w:t xml:space="preserve">R6 y G7. Los incidentes S1 y S2 se revisan además en el comité de IA.</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Ningún incidente ni cambio relevante puede quedar sin registrar.</w:t>
            </w:r>
          </w:p>
        </w:tc>
      </w:tr>
      <w:tr>
        <w:tc>
          <w:tcPr>
            <w:tcW w:w="4819" w:type="dxa"/>
          </w:tcPr>
          <w:p>
            <w:pPr>
              <w:pStyle w:val="Celda"/>
            </w:pPr>
            <w:r>
              <w:rPr>
                <w:b/>
              </w:rPr>
              <w:t xml:space="preserve">Herramienta</w:t>
            </w:r>
          </w:p>
        </w:tc>
        <w:tc>
          <w:tcPr>
            <w:tcW w:w="4819" w:type="dxa"/>
          </w:tcPr>
          <w:p>
            <w:pPr>
              <w:pStyle w:val="Celda"/>
            </w:pPr>
            <w:r>
              <w:t xml:space="preserve">T08 Registro de no conformidades e incidentes. Si la compañía usa otra herramienta de incidentes o de cambios, este registro enlaza sus identificadores y añade los campos propios de IA.</w:t>
            </w:r>
          </w:p>
        </w:tc>
      </w:tr>
      <w:tr>
        <w:tc>
          <w:tcPr>
            <w:tcW w:w="4819" w:type="dxa"/>
          </w:tcPr>
          <w:p>
            <w:pPr>
              <w:pStyle w:val="Celda"/>
            </w:pPr>
            <w:r>
              <w:rPr>
                <w:b/>
              </w:rPr>
              <w:t xml:space="preserve">Relación</w:t>
            </w:r>
          </w:p>
        </w:tc>
        <w:tc>
          <w:tcPr>
            <w:tcW w:w="4819" w:type="dxa"/>
          </w:tcPr>
          <w:p>
            <w:pPr>
              <w:pStyle w:val="Celda"/>
            </w:pPr>
            <w:r>
              <w:t xml:space="preserve">P16 Linaje · P19 Reversión · P24 Manual de operación (tipos de cambio) · P25 Alertas · P26 Plan de respuesta · P12 Registro de riesgos · documento 37.</w:t>
            </w:r>
          </w:p>
        </w:tc>
      </w:tr>
    </w:tbl>
    <w:p>
      <w:pPr>
        <w:pStyle w:val="Espacio"/>
      </w:pPr>
    </w:p>
    <w:p>
      <w:r>
        <w:t xml:space="preserve">Reglas:</w:t>
      </w:r>
    </w:p>
    <w:p>
      <w:pPr>
        <w:pStyle w:val="Lista"/>
      </w:pPr>
      <w:r>
        <w:t xml:space="preserve">• </w:t>
      </w:r>
      <w:r>
        <w:rPr>
          <w:b/>
        </w:rPr>
        <w:t xml:space="preserve">Todo cambio es un evento con fecha, autor y motivo</w:t>
      </w:r>
      <w:r>
        <w:t xml:space="preserve"> (03 §2, principio 2).</w:t>
      </w:r>
    </w:p>
    <w:p>
      <w:pPr>
        <w:pStyle w:val="Lista"/>
      </w:pPr>
      <w:r>
        <w:t xml:space="preserve">• Los incidentes se codifican </w:t>
      </w:r>
      <w:r>
        <w:rPr>
          <w:b/>
        </w:rPr>
        <w:t xml:space="preserve">INC-AAAA-NNN</w:t>
      </w:r>
      <w:r>
        <w:t xml:space="preserve"> y las no conformidades </w:t>
      </w:r>
      <w:r>
        <w:rPr>
          <w:b/>
        </w:rPr>
        <w:t xml:space="preserve">NC-AAAA-NNN</w:t>
      </w:r>
      <w:r>
        <w:t xml:space="preserve">; los identificadores no se reutilizan.</w:t>
      </w:r>
    </w:p>
    <w:p>
      <w:pPr>
        <w:pStyle w:val="Lista"/>
      </w:pPr>
      <w:r>
        <w:t xml:space="preserve">• La severidad se clasifica con los criterios del documento 37 y puede revisarse; se conserva la severidad inicial y la final.</w:t>
      </w:r>
    </w:p>
    <w:p>
      <w:pPr>
        <w:pStyle w:val="Lista"/>
      </w:pPr>
      <w:r>
        <w:t xml:space="preserve">• Un cambio relevante ejecutado sin aprobación es una no conformidad (documento 37).</w:t>
      </w:r>
    </w:p>
    <w:p>
      <w:pPr>
        <w:pStyle w:val="Lista"/>
      </w:pPr>
      <w:r>
        <w:t xml:space="preserve">• "Sin dato" no es cero: si se desconoce un impacto, se registra como </w:t>
      </w:r>
      <w:r>
        <w:rPr>
          <w:i/>
        </w:rPr>
        <w:t xml:space="preserve">Sin dato</w:t>
      </w:r>
      <w:r>
        <w:t xml:space="preserve">.</w:t>
      </w:r>
    </w:p>
    <w:p>
      <w:r>
        <w:t xml:space="preserve">Esta plantilla no constituye asesoramiento jurídico.</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Identificador en el inventario (T02).</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Periodo cubierto</w:t>
            </w:r>
          </w:p>
        </w:tc>
        <w:tc>
          <w:tcPr>
            <w:tcW w:w="3213" w:type="dxa"/>
          </w:tcPr>
          <w:p>
            <w:pPr>
              <w:pStyle w:val="Celda"/>
            </w:pPr>
          </w:p>
        </w:tc>
        <w:tc>
          <w:tcPr>
            <w:tcW w:w="3213" w:type="dxa"/>
          </w:tcPr>
          <w:p>
            <w:pPr>
              <w:pStyle w:val="Celda"/>
            </w:pPr>
            <w:r>
              <w:t xml:space="preserve">Desde DD-MM-AAAA hasta DD-MM-AAAA.</w:t>
            </w:r>
          </w:p>
        </w:tc>
      </w:tr>
      <w:tr>
        <w:tc>
          <w:tcPr>
            <w:tcW w:w="3213" w:type="dxa"/>
          </w:tcPr>
          <w:p>
            <w:pPr>
              <w:pStyle w:val="Celda"/>
            </w:pPr>
            <w:r>
              <w:t xml:space="preserve">Responsable del registro</w:t>
            </w:r>
          </w:p>
        </w:tc>
        <w:tc>
          <w:tcPr>
            <w:tcW w:w="3213" w:type="dxa"/>
          </w:tcPr>
          <w:p>
            <w:pPr>
              <w:pStyle w:val="Celda"/>
            </w:pPr>
          </w:p>
        </w:tc>
        <w:tc>
          <w:tcPr>
            <w:tcW w:w="3213" w:type="dxa"/>
          </w:tcPr>
          <w:p>
            <w:pPr>
              <w:pStyle w:val="Celda"/>
            </w:pPr>
            <w:r>
              <w:t xml:space="preserve">Responsable de operación de IA.</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 de última actualización</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documento</w:t>
            </w:r>
          </w:p>
        </w:tc>
        <w:tc>
          <w:tcPr>
            <w:tcW w:w="3213" w:type="dxa"/>
          </w:tcPr>
          <w:p>
            <w:pPr>
              <w:pStyle w:val="Celda"/>
            </w:pPr>
          </w:p>
        </w:tc>
        <w:tc>
          <w:tcPr>
            <w:tcW w:w="3213" w:type="dxa"/>
          </w:tcPr>
          <w:p>
            <w:pPr>
              <w:pStyle w:val="Celda"/>
            </w:pPr>
            <w:r>
              <w:t xml:space="preserve">Abierto · Cerrado por retirada.</w:t>
            </w:r>
          </w:p>
        </w:tc>
      </w:tr>
    </w:tbl>
    <w:p>
      <w:pPr>
        <w:pStyle w:val="Espacio"/>
      </w:pPr>
    </w:p>
    <w:p>
      <w:pPr>
        <w:pStyle w:val="Separador"/>
      </w:pPr>
    </w:p>
    <w:p>
      <w:pPr>
        <w:pStyle w:val="Heading1"/>
      </w:pPr>
      <w:r>
        <w:t xml:space="preserve">3. Registro de incidentes</w:t>
      </w:r>
    </w:p>
    <w:p>
      <w:pPr>
        <w:pStyle w:val="Heading2"/>
      </w:pPr>
      <w:r>
        <w:t xml:space="preserve">3.1 Resumen</w:t>
      </w:r>
    </w:p>
    <w:p>
      <w:r>
        <w:rPr>
          <w:b/>
        </w:rPr>
        <w:t xml:space="preserve">Tipo:</w:t>
      </w:r>
      <w:r>
        <w:t xml:space="preserve"> Degradación del rendimiento · Resultado erróneo con impacto · Resultado discriminatorio o sesgado · Fuga de información · Acción no autorizada de un agente · Inyección de instrucciones o manipulación · Indisponibilidad · Incumplimiento regulatorio · Uso indebido del sistema · Incidente de un proveedor. </w:t>
      </w:r>
      <w:r>
        <w:rPr>
          <w:b/>
        </w:rPr>
        <w:t xml:space="preserve">Estado:</w:t>
      </w:r>
      <w:r>
        <w:t xml:space="preserve"> Abierto · Contenido · Resuelto · Cerrado.</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Código</w:t>
            </w:r>
          </w:p>
        </w:tc>
        <w:tc>
          <w:tcPr>
            <w:tcW w:w="1205" w:type="dxa"/>
            <w:shd w:val="clear" w:color="auto" w:fill="F2DFCE"/>
          </w:tcPr>
          <w:p>
            <w:pPr>
              <w:pStyle w:val="Celda"/>
            </w:pPr>
            <w:r>
              <w:rPr>
                <w:b/>
              </w:rPr>
              <w:t xml:space="preserve">Fecha y hora de detección</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Severidad inicial / final</w:t>
            </w:r>
          </w:p>
        </w:tc>
        <w:tc>
          <w:tcPr>
            <w:tcW w:w="1205" w:type="dxa"/>
            <w:shd w:val="clear" w:color="auto" w:fill="F2DFCE"/>
          </w:tcPr>
          <w:p>
            <w:pPr>
              <w:pStyle w:val="Celda"/>
            </w:pPr>
            <w:r>
              <w:rPr>
                <w:b/>
              </w:rPr>
              <w:t xml:space="preserve">Descripción breve</w:t>
            </w:r>
          </w:p>
        </w:tc>
        <w:tc>
          <w:tcPr>
            <w:tcW w:w="1205" w:type="dxa"/>
            <w:shd w:val="clear" w:color="auto" w:fill="F2DFCE"/>
          </w:tcPr>
          <w:p>
            <w:pPr>
              <w:pStyle w:val="Celda"/>
            </w:pPr>
            <w:r>
              <w:rPr>
                <w:b/>
              </w:rPr>
              <w:t xml:space="preserve">Coordinador</w:t>
            </w:r>
          </w:p>
        </w:tc>
        <w:tc>
          <w:tcPr>
            <w:tcW w:w="1205" w:type="dxa"/>
            <w:shd w:val="clear" w:color="auto" w:fill="F2DFCE"/>
          </w:tcPr>
          <w:p>
            <w:pPr>
              <w:pStyle w:val="Celda"/>
            </w:pPr>
            <w:r>
              <w:rPr>
                <w:b/>
              </w:rPr>
              <w:t xml:space="preserve">Estado</w:t>
            </w:r>
          </w:p>
        </w:tc>
        <w:tc>
          <w:tcPr>
            <w:tcW w:w="1205" w:type="dxa"/>
            <w:shd w:val="clear" w:color="auto" w:fill="F2DFCE"/>
          </w:tcPr>
          <w:p>
            <w:pPr>
              <w:pStyle w:val="Celda"/>
            </w:pPr>
            <w:r>
              <w:rPr>
                <w:b/>
              </w:rPr>
              <w:t xml:space="preserve">Fecha de cierre</w:t>
            </w:r>
          </w:p>
        </w:tc>
      </w:tr>
      <w:tr>
        <w:tc>
          <w:tcPr>
            <w:tcW w:w="1205" w:type="dxa"/>
          </w:tcPr>
          <w:p>
            <w:pPr>
              <w:pStyle w:val="Celda"/>
            </w:pPr>
            <w:r>
              <w:t xml:space="preserve">INC-2026-007 </w:t>
            </w:r>
            <w:r>
              <w:rPr>
                <w:i/>
              </w:rPr>
              <w:t xml:space="preserve">(ejemplo ilustrativo)</w:t>
            </w:r>
          </w:p>
        </w:tc>
        <w:tc>
          <w:tcPr>
            <w:tcW w:w="1205" w:type="dxa"/>
          </w:tcPr>
          <w:p>
            <w:pPr>
              <w:pStyle w:val="Celda"/>
            </w:pPr>
            <w:r>
              <w:t xml:space="preserve">14-07-2026 10:42</w:t>
            </w:r>
          </w:p>
        </w:tc>
        <w:tc>
          <w:tcPr>
            <w:tcW w:w="1205" w:type="dxa"/>
          </w:tcPr>
          <w:p>
            <w:pPr>
              <w:pStyle w:val="Celda"/>
            </w:pPr>
            <w:r>
              <w:t xml:space="preserve">Resultado erróneo con impacto</w:t>
            </w:r>
          </w:p>
        </w:tc>
        <w:tc>
          <w:tcPr>
            <w:tcW w:w="1205" w:type="dxa"/>
          </w:tcPr>
          <w:p>
            <w:pPr>
              <w:pStyle w:val="Celda"/>
            </w:pPr>
            <w:r>
              <w:t xml:space="preserve">S3 / S2</w:t>
            </w:r>
          </w:p>
        </w:tc>
        <w:tc>
          <w:tcPr>
            <w:tcW w:w="1205" w:type="dxa"/>
          </w:tcPr>
          <w:p>
            <w:pPr>
              <w:pStyle w:val="Celda"/>
            </w:pPr>
            <w:r>
              <w:t xml:space="preserve">El asistente informó a clientes de un plazo de devolución derogado</w:t>
            </w:r>
          </w:p>
        </w:tc>
        <w:tc>
          <w:tcPr>
            <w:tcW w:w="1205" w:type="dxa"/>
          </w:tcPr>
          <w:p>
            <w:pPr>
              <w:pStyle w:val="Celda"/>
            </w:pPr>
            <w:r>
              <w:t xml:space="preserve">Responsable de operación de IA</w:t>
            </w:r>
          </w:p>
        </w:tc>
        <w:tc>
          <w:tcPr>
            <w:tcW w:w="1205" w:type="dxa"/>
          </w:tcPr>
          <w:p>
            <w:pPr>
              <w:pStyle w:val="Celda"/>
            </w:pPr>
            <w:r>
              <w:t xml:space="preserve">Cerrado</w:t>
            </w:r>
          </w:p>
        </w:tc>
        <w:tc>
          <w:tcPr>
            <w:tcW w:w="1205" w:type="dxa"/>
          </w:tcPr>
          <w:p>
            <w:pPr>
              <w:pStyle w:val="Celda"/>
            </w:pPr>
            <w:r>
              <w:t xml:space="preserve">02-08-2026</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pPr>
        <w:pStyle w:val="Heading2"/>
      </w:pPr>
      <w:r>
        <w:t xml:space="preserve">3.2 Ficha de incidente</w:t>
      </w:r>
    </w:p>
    <w:p>
      <w:r>
        <w:t xml:space="preserve">Una ficha por incidente.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w:t>
            </w:r>
          </w:p>
        </w:tc>
        <w:tc>
          <w:tcPr>
            <w:tcW w:w="3213" w:type="dxa"/>
          </w:tcPr>
          <w:p>
            <w:pPr>
              <w:pStyle w:val="Celda"/>
            </w:pPr>
          </w:p>
        </w:tc>
        <w:tc>
          <w:tcPr>
            <w:tcW w:w="3213" w:type="dxa"/>
          </w:tcPr>
          <w:p>
            <w:pPr>
              <w:pStyle w:val="Celda"/>
            </w:pPr>
            <w:r>
              <w:t xml:space="preserve">INC-AAAA-NNN.</w:t>
            </w:r>
          </w:p>
        </w:tc>
      </w:tr>
      <w:tr>
        <w:tc>
          <w:tcPr>
            <w:tcW w:w="3213" w:type="dxa"/>
          </w:tcPr>
          <w:p>
            <w:pPr>
              <w:pStyle w:val="Celda"/>
            </w:pPr>
            <w:r>
              <w:t xml:space="preserve">Detectado por</w:t>
            </w:r>
          </w:p>
        </w:tc>
        <w:tc>
          <w:tcPr>
            <w:tcW w:w="3213" w:type="dxa"/>
          </w:tcPr>
          <w:p>
            <w:pPr>
              <w:pStyle w:val="Celda"/>
            </w:pPr>
          </w:p>
        </w:tc>
        <w:tc>
          <w:tcPr>
            <w:tcW w:w="3213" w:type="dxa"/>
          </w:tcPr>
          <w:p>
            <w:pPr>
              <w:pStyle w:val="Celda"/>
            </w:pPr>
            <w:r>
              <w:t xml:space="preserve">Alerta de P25 (ID) · Usuario · Persona afectada · Proveedor · Auditoría · Otro.</w:t>
            </w:r>
          </w:p>
        </w:tc>
      </w:tr>
      <w:tr>
        <w:tc>
          <w:tcPr>
            <w:tcW w:w="3213" w:type="dxa"/>
          </w:tcPr>
          <w:p>
            <w:pPr>
              <w:pStyle w:val="Celda"/>
            </w:pPr>
            <w:r>
              <w:t xml:space="preserve">Fecha y hora de inicio estimado</w:t>
            </w:r>
          </w:p>
        </w:tc>
        <w:tc>
          <w:tcPr>
            <w:tcW w:w="3213" w:type="dxa"/>
          </w:tcPr>
          <w:p>
            <w:pPr>
              <w:pStyle w:val="Celda"/>
            </w:pPr>
          </w:p>
        </w:tc>
        <w:tc>
          <w:tcPr>
            <w:tcW w:w="3213" w:type="dxa"/>
          </w:tcPr>
          <w:p>
            <w:pPr>
              <w:pStyle w:val="Celda"/>
            </w:pPr>
            <w:r>
              <w:t xml:space="preserve">Puede ser anterior a la detección.</w:t>
            </w:r>
          </w:p>
        </w:tc>
      </w:tr>
      <w:tr>
        <w:tc>
          <w:tcPr>
            <w:tcW w:w="3213" w:type="dxa"/>
          </w:tcPr>
          <w:p>
            <w:pPr>
              <w:pStyle w:val="Celda"/>
            </w:pPr>
            <w:r>
              <w:t xml:space="preserve">Versión del sistema afectada</w:t>
            </w:r>
          </w:p>
        </w:tc>
        <w:tc>
          <w:tcPr>
            <w:tcW w:w="3213" w:type="dxa"/>
          </w:tcPr>
          <w:p>
            <w:pPr>
              <w:pStyle w:val="Celda"/>
            </w:pPr>
          </w:p>
        </w:tc>
        <w:tc>
          <w:tcPr>
            <w:tcW w:w="3213" w:type="dxa"/>
          </w:tcPr>
          <w:p>
            <w:pPr>
              <w:pStyle w:val="Celda"/>
            </w:pPr>
            <w:r>
              <w:t xml:space="preserve">Modelo, instrucciones, base de conocimiento (P16).</w:t>
            </w:r>
          </w:p>
        </w:tc>
      </w:tr>
      <w:tr>
        <w:tc>
          <w:tcPr>
            <w:tcW w:w="3213" w:type="dxa"/>
          </w:tcPr>
          <w:p>
            <w:pPr>
              <w:pStyle w:val="Celda"/>
            </w:pPr>
            <w:r>
              <w:t xml:space="preserve">Descripción</w:t>
            </w:r>
          </w:p>
        </w:tc>
        <w:tc>
          <w:tcPr>
            <w:tcW w:w="3213" w:type="dxa"/>
          </w:tcPr>
          <w:p>
            <w:pPr>
              <w:pStyle w:val="Celda"/>
            </w:pPr>
          </w:p>
        </w:tc>
        <w:tc>
          <w:tcPr>
            <w:tcW w:w="3213" w:type="dxa"/>
          </w:tcPr>
          <w:p>
            <w:pPr>
              <w:pStyle w:val="Celda"/>
            </w:pPr>
            <w:r>
              <w:t xml:space="preserve">Qué ocurrió, en lenguaje comprensible.</w:t>
            </w:r>
          </w:p>
        </w:tc>
      </w:tr>
      <w:tr>
        <w:tc>
          <w:tcPr>
            <w:tcW w:w="3213" w:type="dxa"/>
          </w:tcPr>
          <w:p>
            <w:pPr>
              <w:pStyle w:val="Celda"/>
            </w:pPr>
            <w:r>
              <w:t xml:space="preserve">Personas y procesos afectados</w:t>
            </w:r>
          </w:p>
        </w:tc>
        <w:tc>
          <w:tcPr>
            <w:tcW w:w="3213" w:type="dxa"/>
          </w:tcPr>
          <w:p>
            <w:pPr>
              <w:pStyle w:val="Celda"/>
            </w:pPr>
          </w:p>
        </w:tc>
        <w:tc>
          <w:tcPr>
            <w:tcW w:w="3213" w:type="dxa"/>
          </w:tcPr>
          <w:p>
            <w:pPr>
              <w:pStyle w:val="Celda"/>
            </w:pPr>
            <w:r>
              <w:t xml:space="preserve">Número y tipo; </w:t>
            </w:r>
            <w:r>
              <w:rPr>
                <w:i/>
              </w:rPr>
              <w:t xml:space="preserve">Sin dato</w:t>
            </w:r>
            <w:r>
              <w:t xml:space="preserve"> si no se conoce.</w:t>
            </w:r>
          </w:p>
        </w:tc>
      </w:tr>
      <w:tr>
        <w:tc>
          <w:tcPr>
            <w:tcW w:w="3213" w:type="dxa"/>
          </w:tcPr>
          <w:p>
            <w:pPr>
              <w:pStyle w:val="Celda"/>
            </w:pPr>
            <w:r>
              <w:t xml:space="preserve">Severidad inicial y final, con justificación</w:t>
            </w:r>
          </w:p>
        </w:tc>
        <w:tc>
          <w:tcPr>
            <w:tcW w:w="3213" w:type="dxa"/>
          </w:tcPr>
          <w:p>
            <w:pPr>
              <w:pStyle w:val="Celda"/>
            </w:pPr>
          </w:p>
        </w:tc>
        <w:tc>
          <w:tcPr>
            <w:tcW w:w="3213" w:type="dxa"/>
          </w:tcPr>
          <w:p>
            <w:pPr>
              <w:pStyle w:val="Celda"/>
            </w:pPr>
            <w:r>
              <w:t xml:space="preserve">S1 · S2 · S3 · S4, con los criterios del documento 37.</w:t>
            </w:r>
          </w:p>
        </w:tc>
      </w:tr>
      <w:tr>
        <w:tc>
          <w:tcPr>
            <w:tcW w:w="3213" w:type="dxa"/>
          </w:tcPr>
          <w:p>
            <w:pPr>
              <w:pStyle w:val="Celda"/>
            </w:pPr>
            <w:r>
              <w:t xml:space="preserve">Acciones de contención y hora</w:t>
            </w:r>
          </w:p>
        </w:tc>
        <w:tc>
          <w:tcPr>
            <w:tcW w:w="3213" w:type="dxa"/>
          </w:tcPr>
          <w:p>
            <w:pPr>
              <w:pStyle w:val="Celda"/>
            </w:pPr>
          </w:p>
        </w:tc>
        <w:tc>
          <w:tcPr>
            <w:tcW w:w="3213" w:type="dxa"/>
          </w:tcPr>
          <w:p>
            <w:pPr>
              <w:pStyle w:val="Celda"/>
            </w:pPr>
            <w:r>
              <w:t xml:space="preserve">Interruptor de parada, reversión, reducción de autonomía, etc.</w:t>
            </w:r>
          </w:p>
        </w:tc>
      </w:tr>
      <w:tr>
        <w:tc>
          <w:tcPr>
            <w:tcW w:w="3213" w:type="dxa"/>
          </w:tcPr>
          <w:p>
            <w:pPr>
              <w:pStyle w:val="Celda"/>
            </w:pPr>
            <w:r>
              <w:t xml:space="preserve">Tiempo desde la detección hasta la contención</w:t>
            </w:r>
          </w:p>
        </w:tc>
        <w:tc>
          <w:tcPr>
            <w:tcW w:w="3213" w:type="dxa"/>
          </w:tcPr>
          <w:p>
            <w:pPr>
              <w:pStyle w:val="Celda"/>
            </w:pPr>
          </w:p>
        </w:tc>
        <w:tc>
          <w:tcPr>
            <w:tcW w:w="3213" w:type="dxa"/>
          </w:tcPr>
          <w:p>
            <w:pPr>
              <w:pStyle w:val="Celda"/>
            </w:pPr>
            <w:r>
              <w:t xml:space="preserve">En minutos u horas.</w:t>
            </w:r>
          </w:p>
        </w:tc>
      </w:tr>
      <w:tr>
        <w:tc>
          <w:tcPr>
            <w:tcW w:w="3213" w:type="dxa"/>
          </w:tcPr>
          <w:p>
            <w:pPr>
              <w:pStyle w:val="Celda"/>
            </w:pPr>
            <w:r>
              <w:t xml:space="preserve">Notificaciones comprobadas</w:t>
            </w:r>
          </w:p>
        </w:tc>
        <w:tc>
          <w:tcPr>
            <w:tcW w:w="3213" w:type="dxa"/>
          </w:tcPr>
          <w:p>
            <w:pPr>
              <w:pStyle w:val="Celda"/>
            </w:pPr>
          </w:p>
        </w:tc>
        <w:tc>
          <w:tcPr>
            <w:tcW w:w="3213" w:type="dxa"/>
          </w:tcPr>
          <w:p>
            <w:pPr>
              <w:pStyle w:val="Celda"/>
            </w:pPr>
            <w:r>
              <w:t xml:space="preserve">Resultado de las casillas del bloque 8 de P26: aplica o no, quién notificó, cuándo y evidencia, y registro de P51.</w:t>
            </w:r>
          </w:p>
        </w:tc>
      </w:tr>
      <w:tr>
        <w:tc>
          <w:tcPr>
            <w:tcW w:w="3213" w:type="dxa"/>
          </w:tcPr>
          <w:p>
            <w:pPr>
              <w:pStyle w:val="Celda"/>
            </w:pPr>
            <w:r>
              <w:t xml:space="preserve">Causa raíz</w:t>
            </w:r>
          </w:p>
        </w:tc>
        <w:tc>
          <w:tcPr>
            <w:tcW w:w="3213" w:type="dxa"/>
          </w:tcPr>
          <w:p>
            <w:pPr>
              <w:pStyle w:val="Celda"/>
            </w:pPr>
          </w:p>
        </w:tc>
        <w:tc>
          <w:tcPr>
            <w:tcW w:w="3213" w:type="dxa"/>
          </w:tcPr>
          <w:p>
            <w:pPr>
              <w:pStyle w:val="Celda"/>
            </w:pPr>
            <w:r>
              <w:t xml:space="preserve">Técnica, de datos, de proceso, de proveedor o de supervisión (P52).</w:t>
            </w:r>
          </w:p>
        </w:tc>
      </w:tr>
      <w:tr>
        <w:tc>
          <w:tcPr>
            <w:tcW w:w="3213" w:type="dxa"/>
          </w:tcPr>
          <w:p>
            <w:pPr>
              <w:pStyle w:val="Celda"/>
            </w:pPr>
            <w:r>
              <w:t xml:space="preserve">Acciones correctivas</w:t>
            </w:r>
          </w:p>
        </w:tc>
        <w:tc>
          <w:tcPr>
            <w:tcW w:w="3213" w:type="dxa"/>
          </w:tcPr>
          <w:p>
            <w:pPr>
              <w:pStyle w:val="Celda"/>
            </w:pPr>
          </w:p>
        </w:tc>
        <w:tc>
          <w:tcPr>
            <w:tcW w:w="3213" w:type="dxa"/>
          </w:tcPr>
          <w:p>
            <w:pPr>
              <w:pStyle w:val="Celda"/>
            </w:pPr>
            <w:r>
              <w:t xml:space="preserve">Qué se cambia, responsable, fecha y verificación. Los cambios se registran en el bloque 4.</w:t>
            </w:r>
          </w:p>
        </w:tc>
      </w:tr>
      <w:tr>
        <w:tc>
          <w:tcPr>
            <w:tcW w:w="3213" w:type="dxa"/>
          </w:tcPr>
          <w:p>
            <w:pPr>
              <w:pStyle w:val="Celda"/>
            </w:pPr>
            <w:r>
              <w:t xml:space="preserve">No conformidad vinculada</w:t>
            </w:r>
          </w:p>
        </w:tc>
        <w:tc>
          <w:tcPr>
            <w:tcW w:w="3213" w:type="dxa"/>
          </w:tcPr>
          <w:p>
            <w:pPr>
              <w:pStyle w:val="Celda"/>
            </w:pPr>
          </w:p>
        </w:tc>
        <w:tc>
          <w:tcPr>
            <w:tcW w:w="3213" w:type="dxa"/>
          </w:tcPr>
          <w:p>
            <w:pPr>
              <w:pStyle w:val="Celda"/>
            </w:pPr>
            <w:r>
              <w:t xml:space="preserve">NC-AAAA-NNN (P50) si el incidente revela un incumplimiento del marco.</w:t>
            </w:r>
          </w:p>
        </w:tc>
      </w:tr>
      <w:tr>
        <w:tc>
          <w:tcPr>
            <w:tcW w:w="3213" w:type="dxa"/>
          </w:tcPr>
          <w:p>
            <w:pPr>
              <w:pStyle w:val="Celda"/>
            </w:pPr>
            <w:r>
              <w:t xml:space="preserve">Efecto en el registro de riesgos</w:t>
            </w:r>
          </w:p>
        </w:tc>
        <w:tc>
          <w:tcPr>
            <w:tcW w:w="3213" w:type="dxa"/>
          </w:tcPr>
          <w:p>
            <w:pPr>
              <w:pStyle w:val="Celda"/>
            </w:pPr>
          </w:p>
        </w:tc>
        <w:tc>
          <w:tcPr>
            <w:tcW w:w="3213" w:type="dxa"/>
          </w:tcPr>
          <w:p>
            <w:pPr>
              <w:pStyle w:val="Celda"/>
            </w:pPr>
            <w:r>
              <w:t xml:space="preserve">Riesgos revisados en P12 y cambio de nivel.</w:t>
            </w:r>
          </w:p>
        </w:tc>
      </w:tr>
      <w:tr>
        <w:tc>
          <w:tcPr>
            <w:tcW w:w="3213" w:type="dxa"/>
          </w:tcPr>
          <w:p>
            <w:pPr>
              <w:pStyle w:val="Celda"/>
            </w:pPr>
            <w:r>
              <w:t xml:space="preserve">Efecto en clasificación o intensidad </w:t>
            </w:r>
            <w:r>
              <w:rPr>
                <w:b/>
              </w:rPr>
              <w:t xml:space="preserve">(Enterprise)</w:t>
            </w:r>
          </w:p>
        </w:tc>
        <w:tc>
          <w:tcPr>
            <w:tcW w:w="3213" w:type="dxa"/>
          </w:tcPr>
          <w:p>
            <w:pPr>
              <w:pStyle w:val="Celda"/>
            </w:pPr>
          </w:p>
        </w:tc>
        <w:tc>
          <w:tcPr>
            <w:tcW w:w="3213" w:type="dxa"/>
          </w:tcPr>
          <w:p>
            <w:pPr>
              <w:pStyle w:val="Celda"/>
            </w:pPr>
            <w:r>
              <w:t xml:space="preserve">¿Obliga a revisar P04 o P11?</w:t>
            </w:r>
          </w:p>
        </w:tc>
      </w:tr>
      <w:tr>
        <w:tc>
          <w:tcPr>
            <w:tcW w:w="3213" w:type="dxa"/>
          </w:tcPr>
          <w:p>
            <w:pPr>
              <w:pStyle w:val="Celda"/>
            </w:pPr>
            <w:r>
              <w:t xml:space="preserve">Impacto económico</w:t>
            </w:r>
          </w:p>
        </w:tc>
        <w:tc>
          <w:tcPr>
            <w:tcW w:w="3213" w:type="dxa"/>
          </w:tcPr>
          <w:p>
            <w:pPr>
              <w:pStyle w:val="Celda"/>
            </w:pPr>
          </w:p>
        </w:tc>
        <w:tc>
          <w:tcPr>
            <w:tcW w:w="3213" w:type="dxa"/>
          </w:tcPr>
          <w:p>
            <w:pPr>
              <w:pStyle w:val="Celda"/>
            </w:pPr>
            <w:r>
              <w:t xml:space="preserve">Importe con fórmula y estado (validado · declarado · estimado), o </w:t>
            </w:r>
            <w:r>
              <w:rPr>
                <w:i/>
              </w:rPr>
              <w:t xml:space="preserve">Sin dato</w:t>
            </w:r>
            <w:r>
              <w:t xml:space="preserve">.</w:t>
            </w:r>
          </w:p>
        </w:tc>
      </w:tr>
      <w:tr>
        <w:tc>
          <w:tcPr>
            <w:tcW w:w="3213" w:type="dxa"/>
          </w:tcPr>
          <w:p>
            <w:pPr>
              <w:pStyle w:val="Celda"/>
            </w:pPr>
            <w:r>
              <w:t xml:space="preserve">Revisión humana de resultados afectados</w:t>
            </w:r>
          </w:p>
        </w:tc>
        <w:tc>
          <w:tcPr>
            <w:tcW w:w="3213" w:type="dxa"/>
          </w:tcPr>
          <w:p>
            <w:pPr>
              <w:pStyle w:val="Celda"/>
            </w:pPr>
          </w:p>
        </w:tc>
        <w:tc>
          <w:tcPr>
            <w:tcW w:w="3213" w:type="dxa"/>
          </w:tcPr>
          <w:p>
            <w:pPr>
              <w:pStyle w:val="Celda"/>
            </w:pPr>
            <w:r>
              <w:t xml:space="preserve">Cómo se identificaron y corrigieron decisiones o acciones afectadas.</w:t>
            </w:r>
          </w:p>
        </w:tc>
      </w:tr>
      <w:tr>
        <w:tc>
          <w:tcPr>
            <w:tcW w:w="3213" w:type="dxa"/>
          </w:tcPr>
          <w:p>
            <w:pPr>
              <w:pStyle w:val="Celda"/>
            </w:pPr>
            <w:r>
              <w:t xml:space="preserve">Lecciones aprendidas</w:t>
            </w:r>
          </w:p>
        </w:tc>
        <w:tc>
          <w:tcPr>
            <w:tcW w:w="3213" w:type="dxa"/>
          </w:tcPr>
          <w:p>
            <w:pPr>
              <w:pStyle w:val="Celda"/>
            </w:pPr>
          </w:p>
        </w:tc>
        <w:tc>
          <w:tcPr>
            <w:tcW w:w="3213" w:type="dxa"/>
          </w:tcPr>
          <w:p>
            <w:pPr>
              <w:pStyle w:val="Celda"/>
            </w:pPr>
            <w:r>
              <w:t xml:space="preserve">Qué se hará distinto; se trasladan a P30 y a C5.</w:t>
            </w:r>
          </w:p>
        </w:tc>
      </w:tr>
      <w:tr>
        <w:tc>
          <w:tcPr>
            <w:tcW w:w="3213" w:type="dxa"/>
          </w:tcPr>
          <w:p>
            <w:pPr>
              <w:pStyle w:val="Celda"/>
            </w:pPr>
            <w:r>
              <w:t xml:space="preserve">Cerrado por</w:t>
            </w:r>
          </w:p>
        </w:tc>
        <w:tc>
          <w:tcPr>
            <w:tcW w:w="3213" w:type="dxa"/>
          </w:tcPr>
          <w:p>
            <w:pPr>
              <w:pStyle w:val="Celda"/>
            </w:pPr>
          </w:p>
        </w:tc>
        <w:tc>
          <w:tcPr>
            <w:tcW w:w="3213" w:type="dxa"/>
          </w:tcPr>
          <w:p>
            <w:pPr>
              <w:pStyle w:val="Celda"/>
            </w:pPr>
            <w:r>
              <w:t xml:space="preserve">Rol; en S1 y S2 el cierre lo verifica el responsable de riesgos de IA.</w:t>
            </w:r>
          </w:p>
        </w:tc>
      </w:tr>
    </w:tbl>
    <w:p>
      <w:pPr>
        <w:pStyle w:val="Espacio"/>
      </w:pPr>
    </w:p>
    <w:p>
      <w:pPr>
        <w:pStyle w:val="Separador"/>
      </w:pPr>
    </w:p>
    <w:p>
      <w:pPr>
        <w:pStyle w:val="Heading1"/>
      </w:pPr>
      <w:r>
        <w:t xml:space="preserve">4. Registro de cambios</w:t>
      </w:r>
    </w:p>
    <w:p>
      <w:pPr>
        <w:pStyle w:val="Heading2"/>
      </w:pPr>
      <w:r>
        <w:t xml:space="preserve">4.1 Resumen</w:t>
      </w:r>
    </w:p>
    <w:p>
      <w:r>
        <w:rPr>
          <w:b/>
        </w:rPr>
        <w:t xml:space="preserve">Tipo:</w:t>
      </w:r>
      <w:r>
        <w:t xml:space="preserve"> Menor · Relevante · Emergencia (definidos en P24). </w:t>
      </w:r>
      <w:r>
        <w:rPr>
          <w:b/>
        </w:rPr>
        <w:t xml:space="preserve">Componente:</w:t>
      </w:r>
      <w:r>
        <w:t xml:space="preserve"> Modelo · Instrucciones del sistema · Base de conocimiento · Datos de entrenamiento · Herramientas o permisos del agente · Nivel de autonomía · Umbrales de monitorización · Integración o infraestructura · Proveedor · Población o finalidad. </w:t>
      </w:r>
      <w:r>
        <w:rPr>
          <w:b/>
        </w:rPr>
        <w:t xml:space="preserve">Estado:</w:t>
      </w:r>
      <w:r>
        <w:t xml:space="preserve"> Solicitado · Aprobado · Ejecutado · Revertido · Rechazado.</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Identificador del cambio</w:t>
            </w:r>
          </w:p>
        </w:tc>
        <w:tc>
          <w:tcPr>
            <w:tcW w:w="1205" w:type="dxa"/>
            <w:shd w:val="clear" w:color="auto" w:fill="F2DFCE"/>
          </w:tcPr>
          <w:p>
            <w:pPr>
              <w:pStyle w:val="Celda"/>
            </w:pPr>
            <w:r>
              <w:rPr>
                <w:b/>
              </w:rPr>
              <w:t xml:space="preserve">Fecha</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Componente</w:t>
            </w:r>
          </w:p>
        </w:tc>
        <w:tc>
          <w:tcPr>
            <w:tcW w:w="1205" w:type="dxa"/>
            <w:shd w:val="clear" w:color="auto" w:fill="F2DFCE"/>
          </w:tcPr>
          <w:p>
            <w:pPr>
              <w:pStyle w:val="Celda"/>
            </w:pPr>
            <w:r>
              <w:rPr>
                <w:b/>
              </w:rPr>
              <w:t xml:space="preserve">Descripción</w:t>
            </w:r>
          </w:p>
        </w:tc>
        <w:tc>
          <w:tcPr>
            <w:tcW w:w="1205" w:type="dxa"/>
            <w:shd w:val="clear" w:color="auto" w:fill="F2DFCE"/>
          </w:tcPr>
          <w:p>
            <w:pPr>
              <w:pStyle w:val="Celda"/>
            </w:pPr>
            <w:r>
              <w:rPr>
                <w:b/>
              </w:rPr>
              <w:t xml:space="preserve">Aprobado por</w:t>
            </w:r>
          </w:p>
        </w:tc>
        <w:tc>
          <w:tcPr>
            <w:tcW w:w="1205" w:type="dxa"/>
            <w:shd w:val="clear" w:color="auto" w:fill="F2DFCE"/>
          </w:tcPr>
          <w:p>
            <w:pPr>
              <w:pStyle w:val="Celda"/>
            </w:pPr>
            <w:r>
              <w:rPr>
                <w:b/>
              </w:rPr>
              <w:t xml:space="preserve">Estado</w:t>
            </w:r>
          </w:p>
        </w:tc>
        <w:tc>
          <w:tcPr>
            <w:tcW w:w="1205" w:type="dxa"/>
            <w:shd w:val="clear" w:color="auto" w:fill="F2DFCE"/>
          </w:tcPr>
          <w:p>
            <w:pPr>
              <w:pStyle w:val="Celda"/>
            </w:pPr>
            <w:r>
              <w:rPr>
                <w:b/>
              </w:rPr>
              <w:t xml:space="preserve">Incidente relacionado</w:t>
            </w:r>
          </w:p>
        </w:tc>
      </w:tr>
      <w:tr>
        <w:tc>
          <w:tcPr>
            <w:tcW w:w="1205" w:type="dxa"/>
          </w:tcPr>
          <w:p>
            <w:pPr>
              <w:pStyle w:val="Celda"/>
            </w:pPr>
            <w:r>
              <w:rPr>
                <w:i/>
              </w:rPr>
              <w:t xml:space="preserve">(identificador de la herramienta de cambios)</w:t>
            </w:r>
            <w:r>
              <w:t xml:space="preserve"> </w:t>
            </w:r>
            <w:r>
              <w:rPr>
                <w:i/>
              </w:rPr>
              <w:t xml:space="preserve">(ejemplo ilustrativo)</w:t>
            </w:r>
          </w:p>
        </w:tc>
        <w:tc>
          <w:tcPr>
            <w:tcW w:w="1205" w:type="dxa"/>
          </w:tcPr>
          <w:p>
            <w:pPr>
              <w:pStyle w:val="Celda"/>
            </w:pPr>
            <w:r>
              <w:t xml:space="preserve">20-07-2026</w:t>
            </w:r>
          </w:p>
        </w:tc>
        <w:tc>
          <w:tcPr>
            <w:tcW w:w="1205" w:type="dxa"/>
          </w:tcPr>
          <w:p>
            <w:pPr>
              <w:pStyle w:val="Celda"/>
            </w:pPr>
            <w:r>
              <w:t xml:space="preserve">Relevante</w:t>
            </w:r>
          </w:p>
        </w:tc>
        <w:tc>
          <w:tcPr>
            <w:tcW w:w="1205" w:type="dxa"/>
          </w:tcPr>
          <w:p>
            <w:pPr>
              <w:pStyle w:val="Celda"/>
            </w:pPr>
            <w:r>
              <w:t xml:space="preserve">Base de conocimiento</w:t>
            </w:r>
          </w:p>
        </w:tc>
        <w:tc>
          <w:tcPr>
            <w:tcW w:w="1205" w:type="dxa"/>
          </w:tcPr>
          <w:p>
            <w:pPr>
              <w:pStyle w:val="Celda"/>
            </w:pPr>
            <w:r>
              <w:t xml:space="preserve">Sustitución de la política de devoluciones por la versión vigente y retirada de documentos derogados</w:t>
            </w:r>
          </w:p>
        </w:tc>
        <w:tc>
          <w:tcPr>
            <w:tcW w:w="1205" w:type="dxa"/>
          </w:tcPr>
          <w:p>
            <w:pPr>
              <w:pStyle w:val="Celda"/>
            </w:pPr>
            <w:r>
              <w:t xml:space="preserve">Responsable técnico con conformidad de riesgos</w:t>
            </w:r>
          </w:p>
        </w:tc>
        <w:tc>
          <w:tcPr>
            <w:tcW w:w="1205" w:type="dxa"/>
          </w:tcPr>
          <w:p>
            <w:pPr>
              <w:pStyle w:val="Celda"/>
            </w:pPr>
            <w:r>
              <w:t xml:space="preserve">Ejecutado</w:t>
            </w:r>
          </w:p>
        </w:tc>
        <w:tc>
          <w:tcPr>
            <w:tcW w:w="1205" w:type="dxa"/>
          </w:tcPr>
          <w:p>
            <w:pPr>
              <w:pStyle w:val="Celda"/>
            </w:pPr>
            <w:r>
              <w:t xml:space="preserve">INC-2026-007</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Los cambios usan el identificador de la herramienta de gestión de cambios de la compañía; este registro no crea una codificación propia.</w:t>
      </w:r>
    </w:p>
    <w:p>
      <w:pPr>
        <w:pStyle w:val="Heading2"/>
      </w:pPr>
      <w:r>
        <w:t xml:space="preserve">4.2 Ficha de cambio relevante o de emergencia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Identificador</w:t>
            </w:r>
          </w:p>
        </w:tc>
        <w:tc>
          <w:tcPr>
            <w:tcW w:w="3213" w:type="dxa"/>
          </w:tcPr>
          <w:p>
            <w:pPr>
              <w:pStyle w:val="Celda"/>
            </w:pPr>
          </w:p>
        </w:tc>
        <w:tc>
          <w:tcPr>
            <w:tcW w:w="3213" w:type="dxa"/>
          </w:tcPr>
          <w:p>
            <w:pPr>
              <w:pStyle w:val="Celda"/>
            </w:pPr>
            <w:r>
              <w:t xml:space="preserve">De la herramienta de cambios.</w:t>
            </w:r>
          </w:p>
        </w:tc>
      </w:tr>
      <w:tr>
        <w:tc>
          <w:tcPr>
            <w:tcW w:w="3213" w:type="dxa"/>
          </w:tcPr>
          <w:p>
            <w:pPr>
              <w:pStyle w:val="Celda"/>
            </w:pPr>
            <w:r>
              <w:t xml:space="preserve">Motivo</w:t>
            </w:r>
          </w:p>
        </w:tc>
        <w:tc>
          <w:tcPr>
            <w:tcW w:w="3213" w:type="dxa"/>
          </w:tcPr>
          <w:p>
            <w:pPr>
              <w:pStyle w:val="Celda"/>
            </w:pPr>
          </w:p>
        </w:tc>
        <w:tc>
          <w:tcPr>
            <w:tcW w:w="3213" w:type="dxa"/>
          </w:tcPr>
          <w:p>
            <w:pPr>
              <w:pStyle w:val="Celda"/>
            </w:pPr>
            <w:r>
              <w:t xml:space="preserve">Mejora · Corrección de incidente · Requisito regulatorio · Cambio de proveedor · Otro.</w:t>
            </w:r>
          </w:p>
        </w:tc>
      </w:tr>
      <w:tr>
        <w:tc>
          <w:tcPr>
            <w:tcW w:w="3213" w:type="dxa"/>
          </w:tcPr>
          <w:p>
            <w:pPr>
              <w:pStyle w:val="Celda"/>
            </w:pPr>
            <w:r>
              <w:t xml:space="preserve">Versión anterior y nueva</w:t>
            </w:r>
          </w:p>
        </w:tc>
        <w:tc>
          <w:tcPr>
            <w:tcW w:w="3213" w:type="dxa"/>
          </w:tcPr>
          <w:p>
            <w:pPr>
              <w:pStyle w:val="Celda"/>
            </w:pPr>
          </w:p>
        </w:tc>
        <w:tc>
          <w:tcPr>
            <w:tcW w:w="3213" w:type="dxa"/>
          </w:tcPr>
          <w:p>
            <w:pPr>
              <w:pStyle w:val="Celda"/>
            </w:pPr>
            <w:r>
              <w:t xml:space="preserve">Actualiza P16.</w:t>
            </w:r>
          </w:p>
        </w:tc>
      </w:tr>
      <w:tr>
        <w:tc>
          <w:tcPr>
            <w:tcW w:w="3213" w:type="dxa"/>
          </w:tcPr>
          <w:p>
            <w:pPr>
              <w:pStyle w:val="Celda"/>
            </w:pPr>
            <w:r>
              <w:t xml:space="preserve">Pruebas realizadas y resultado</w:t>
            </w:r>
          </w:p>
        </w:tc>
        <w:tc>
          <w:tcPr>
            <w:tcW w:w="3213" w:type="dxa"/>
          </w:tcPr>
          <w:p>
            <w:pPr>
              <w:pStyle w:val="Celda"/>
            </w:pPr>
          </w:p>
        </w:tc>
        <w:tc>
          <w:tcPr>
            <w:tcW w:w="3213" w:type="dxa"/>
          </w:tcPr>
          <w:p>
            <w:pPr>
              <w:pStyle w:val="Celda"/>
            </w:pPr>
            <w:r>
              <w:t xml:space="preserve">Regresión, sesgo, seguridad, inyección, según el componente.</w:t>
            </w:r>
          </w:p>
        </w:tc>
      </w:tr>
      <w:tr>
        <w:tc>
          <w:tcPr>
            <w:tcW w:w="3213" w:type="dxa"/>
          </w:tcPr>
          <w:p>
            <w:pPr>
              <w:pStyle w:val="Celda"/>
            </w:pPr>
            <w:r>
              <w:t xml:space="preserve">Plan de reversión aplicable</w:t>
            </w:r>
          </w:p>
        </w:tc>
        <w:tc>
          <w:tcPr>
            <w:tcW w:w="3213" w:type="dxa"/>
          </w:tcPr>
          <w:p>
            <w:pPr>
              <w:pStyle w:val="Celda"/>
            </w:pPr>
          </w:p>
        </w:tc>
        <w:tc>
          <w:tcPr>
            <w:tcW w:w="3213" w:type="dxa"/>
          </w:tcPr>
          <w:p>
            <w:pPr>
              <w:pStyle w:val="Celda"/>
            </w:pPr>
            <w:r>
              <w:t xml:space="preserve">Referencia a P19; ¿se ha actualizado?</w:t>
            </w:r>
          </w:p>
        </w:tc>
      </w:tr>
      <w:tr>
        <w:tc>
          <w:tcPr>
            <w:tcW w:w="3213" w:type="dxa"/>
          </w:tcPr>
          <w:p>
            <w:pPr>
              <w:pStyle w:val="Celda"/>
            </w:pPr>
            <w:r>
              <w:t xml:space="preserve">¿Cambia el nivel de autonomía, la finalidad o la población?</w:t>
            </w:r>
          </w:p>
        </w:tc>
        <w:tc>
          <w:tcPr>
            <w:tcW w:w="3213" w:type="dxa"/>
          </w:tcPr>
          <w:p>
            <w:pPr>
              <w:pStyle w:val="Celda"/>
            </w:pPr>
          </w:p>
        </w:tc>
        <w:tc>
          <w:tcPr>
            <w:tcW w:w="3213" w:type="dxa"/>
          </w:tcPr>
          <w:p>
            <w:pPr>
              <w:pStyle w:val="Celda"/>
            </w:pPr>
            <w:r>
              <w:t xml:space="preserve">Sí · No. Si es Sí, requiere verificación y decisión equivalentes a G4/G5 y nueva firma (P23).</w:t>
            </w:r>
          </w:p>
        </w:tc>
      </w:tr>
      <w:tr>
        <w:tc>
          <w:tcPr>
            <w:tcW w:w="3213" w:type="dxa"/>
          </w:tcPr>
          <w:p>
            <w:pPr>
              <w:pStyle w:val="Celda"/>
            </w:pPr>
            <w:r>
              <w:t xml:space="preserve">¿Requiere revisar clasificación regulatoria, intensidad o riesgos?</w:t>
            </w:r>
          </w:p>
        </w:tc>
        <w:tc>
          <w:tcPr>
            <w:tcW w:w="3213" w:type="dxa"/>
          </w:tcPr>
          <w:p>
            <w:pPr>
              <w:pStyle w:val="Celda"/>
            </w:pPr>
          </w:p>
        </w:tc>
        <w:tc>
          <w:tcPr>
            <w:tcW w:w="3213" w:type="dxa"/>
          </w:tcPr>
          <w:p>
            <w:pPr>
              <w:pStyle w:val="Celda"/>
            </w:pPr>
            <w:r>
              <w:t xml:space="preserve">Sí · No, con justificación.</w:t>
            </w:r>
          </w:p>
        </w:tc>
      </w:tr>
      <w:tr>
        <w:tc>
          <w:tcPr>
            <w:tcW w:w="3213" w:type="dxa"/>
          </w:tcPr>
          <w:p>
            <w:pPr>
              <w:pStyle w:val="Celda"/>
            </w:pPr>
            <w:r>
              <w:t xml:space="preserve">Evidencias actualizadas</w:t>
            </w:r>
          </w:p>
        </w:tc>
        <w:tc>
          <w:tcPr>
            <w:tcW w:w="3213" w:type="dxa"/>
          </w:tcPr>
          <w:p>
            <w:pPr>
              <w:pStyle w:val="Celda"/>
            </w:pPr>
          </w:p>
        </w:tc>
        <w:tc>
          <w:tcPr>
            <w:tcW w:w="3213" w:type="dxa"/>
          </w:tcPr>
          <w:p>
            <w:pPr>
              <w:pStyle w:val="Celda"/>
            </w:pPr>
            <w:r>
              <w:t xml:space="preserve">Plantillas modificadas y nueva versión.</w:t>
            </w:r>
          </w:p>
        </w:tc>
      </w:tr>
      <w:tr>
        <w:tc>
          <w:tcPr>
            <w:tcW w:w="3213" w:type="dxa"/>
          </w:tcPr>
          <w:p>
            <w:pPr>
              <w:pStyle w:val="Celda"/>
            </w:pPr>
            <w:r>
              <w:t xml:space="preserve">Aprobación</w:t>
            </w:r>
          </w:p>
        </w:tc>
        <w:tc>
          <w:tcPr>
            <w:tcW w:w="3213" w:type="dxa"/>
          </w:tcPr>
          <w:p>
            <w:pPr>
              <w:pStyle w:val="Celda"/>
            </w:pPr>
          </w:p>
        </w:tc>
        <w:tc>
          <w:tcPr>
            <w:tcW w:w="3213" w:type="dxa"/>
          </w:tcPr>
          <w:p>
            <w:pPr>
              <w:pStyle w:val="Celda"/>
            </w:pPr>
            <w:r>
              <w:t xml:space="preserve">Rol, nombre y fecha, anterior a la ejecución salvo emergencia.</w:t>
            </w:r>
          </w:p>
        </w:tc>
      </w:tr>
      <w:tr>
        <w:tc>
          <w:tcPr>
            <w:tcW w:w="3213" w:type="dxa"/>
          </w:tcPr>
          <w:p>
            <w:pPr>
              <w:pStyle w:val="Celda"/>
            </w:pPr>
            <w:r>
              <w:t xml:space="preserve">Registro posterior de emergencia</w:t>
            </w:r>
          </w:p>
        </w:tc>
        <w:tc>
          <w:tcPr>
            <w:tcW w:w="3213" w:type="dxa"/>
          </w:tcPr>
          <w:p>
            <w:pPr>
              <w:pStyle w:val="Celda"/>
            </w:pPr>
          </w:p>
        </w:tc>
        <w:tc>
          <w:tcPr>
            <w:tcW w:w="3213" w:type="dxa"/>
          </w:tcPr>
          <w:p>
            <w:pPr>
              <w:pStyle w:val="Celda"/>
            </w:pPr>
            <w:r>
              <w:t xml:space="preserve">Fecha y hora de registro y de la aprobación a posteriori.</w:t>
            </w:r>
          </w:p>
        </w:tc>
      </w:tr>
    </w:tbl>
    <w:p>
      <w:pPr>
        <w:pStyle w:val="Espacio"/>
      </w:pPr>
    </w:p>
    <w:p>
      <w:pPr>
        <w:pStyle w:val="Separador"/>
      </w:pPr>
    </w:p>
    <w:p>
      <w:pPr>
        <w:pStyle w:val="Heading1"/>
      </w:pPr>
      <w:r>
        <w:t xml:space="preserve">5. Indicadores del periodo</w:t>
      </w:r>
    </w:p>
    <w:p>
      <w:r>
        <w:t xml:space="preserve">Se incorporan a la revisión de continuidad R6.</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Indicador</w:t>
            </w:r>
          </w:p>
        </w:tc>
        <w:tc>
          <w:tcPr>
            <w:tcW w:w="2410" w:type="dxa"/>
            <w:shd w:val="clear" w:color="auto" w:fill="F2DFCE"/>
          </w:tcPr>
          <w:p>
            <w:pPr>
              <w:pStyle w:val="Celda"/>
            </w:pPr>
            <w:r>
              <w:rPr>
                <w:b/>
              </w:rPr>
              <w:t xml:space="preserve">Valor del periodo</w:t>
            </w:r>
          </w:p>
        </w:tc>
        <w:tc>
          <w:tcPr>
            <w:tcW w:w="2410" w:type="dxa"/>
            <w:shd w:val="clear" w:color="auto" w:fill="F2DFCE"/>
          </w:tcPr>
          <w:p>
            <w:pPr>
              <w:pStyle w:val="Celda"/>
            </w:pPr>
            <w:r>
              <w:rPr>
                <w:b/>
              </w:rPr>
              <w:t xml:space="preserve">Periodo anterior</w:t>
            </w:r>
          </w:p>
        </w:tc>
        <w:tc>
          <w:tcPr>
            <w:tcW w:w="2410" w:type="dxa"/>
            <w:shd w:val="clear" w:color="auto" w:fill="F2DFCE"/>
          </w:tcPr>
          <w:p>
            <w:pPr>
              <w:pStyle w:val="Celda"/>
            </w:pPr>
            <w:r>
              <w:rPr>
                <w:b/>
              </w:rPr>
              <w:t xml:space="preserve">Observaciones</w:t>
            </w:r>
          </w:p>
        </w:tc>
      </w:tr>
      <w:tr>
        <w:tc>
          <w:tcPr>
            <w:tcW w:w="2410" w:type="dxa"/>
          </w:tcPr>
          <w:p>
            <w:pPr>
              <w:pStyle w:val="Celda"/>
            </w:pPr>
            <w:r>
              <w:t xml:space="preserve">Incidentes por severidad (S1 · S2 · S3 · S4)</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Tiempo mediano desde la detección hasta la contención (S1–S2)</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Incidentes con notificación regulatoria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Incidentes abiertos al cierre del periodo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Cambios relevantes ejecutados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Cambios de emergencia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Cambios ejecutados sin aprobación previa (debería ser cero)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Reversiones ejecutadas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No conformidades abiertas vinculadas</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6. Criterios de calidad</w:t>
      </w:r>
    </w:p>
    <w:p>
      <w:r>
        <w:t xml:space="preserve">Criterios formales de R6 y G7 en el documento 21; proceso en el documento 37.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Todos los incidentes tienen código, severidad justificada y estado.</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Los incidentes S1 y S2 tienen ficha completa, causa raíz y notificaciones comprobadas.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Los cambios relevantes tienen pruebas, aprobación previa y P16 actualizado.</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Los cambios de autonomía, finalidad o población han pasado por verificación y decisión equivalentes a G4/G5.</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Los incumplimientos detectados tienen no conformidad abierta.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Los indicadores del periodo están calculados para la R6.</w:t>
            </w:r>
          </w:p>
        </w:tc>
        <w:tc>
          <w:tcPr>
            <w:tcW w:w="3213" w:type="dxa"/>
          </w:tcPr>
          <w:p>
            <w:pPr>
              <w:pStyle w:val="Celda"/>
            </w:pPr>
          </w:p>
        </w:tc>
      </w:tr>
    </w:tbl>
    <w:p>
      <w:pPr>
        <w:pStyle w:val="Espacio"/>
      </w:pPr>
    </w:p>
    <w:p>
      <w:pPr>
        <w:pStyle w:val="Separador"/>
      </w:pPr>
    </w:p>
    <w:p>
      <w:pPr>
        <w:pStyle w:val="Heading1"/>
      </w:pPr>
      <w:r>
        <w:t xml:space="preserve">7.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Responsable del registro</w:t>
            </w:r>
          </w:p>
        </w:tc>
        <w:tc>
          <w:tcPr>
            <w:tcW w:w="1928" w:type="dxa"/>
          </w:tcPr>
          <w:p>
            <w:pPr>
              <w:pStyle w:val="Celda"/>
            </w:pPr>
            <w:r>
              <w:t xml:space="preserve">Responsable de operación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Verificación de cierres S1–S2</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 del periodo</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Revisión</w:t>
            </w:r>
          </w:p>
        </w:tc>
        <w:tc>
          <w:tcPr>
            <w:tcW w:w="1928" w:type="dxa"/>
          </w:tcPr>
          <w:p>
            <w:pPr>
              <w:pStyle w:val="Celda"/>
            </w:pPr>
            <w:r>
              <w:t xml:space="preserve">Decisor de R6 (registrado en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responsable de operación no verifica las evidencias de su propia operación (01 §8.1).</w:t>
      </w:r>
    </w:p>
    <w:p>
      <w:pPr>
        <w:pStyle w:val="Separador"/>
      </w:pPr>
    </w:p>
    <w:p>
      <w:pPr>
        <w:pStyle w:val="Heading1"/>
      </w:pPr>
      <w:r>
        <w:t xml:space="preserve">8.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P27 · Registro de incidentes y cambios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P27 · Registro de incidentes y cambios</dc:title>
  <dc:creator>Fernando García Varela</dc:creator>
  <dc:language>es</dc:language>
  <dc:description>sha256:a5635334b206d1581f8c034d308a28880247f9a81def1501fbb4dda64a4f13e2</dc:description>
  <cp:keywords>SEVEN-G</cp:keywords>
</cp:coreProperties>
</file>