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Seguimiento de realización de valor</w:t>
      </w:r>
    </w:p>
    <w:p>
      <w:r>
        <w:rPr>
          <w:b/>
        </w:rPr>
        <w:t xml:space="preserve">Mide, periodo a periodo, el valor que realmente aporta la iniciativa en producción, con fórmula y estado de cada importe, y lo compara con la hipótesis aprobada.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P28 · Seguimiento de realización de valor</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Desde la puesta en producción (fase 6) y hasta la decisión de G7. Se actualiza con la periodicidad fijada (mensual o trimestral) y siempre antes de cada R6 y de G7.</w:t>
            </w:r>
          </w:p>
        </w:tc>
      </w:tr>
      <w:tr>
        <w:tc>
          <w:tcPr>
            <w:tcW w:w="4819" w:type="dxa"/>
          </w:tcPr>
          <w:p>
            <w:pPr>
              <w:pStyle w:val="Celda"/>
            </w:pPr>
            <w:r>
              <w:rPr>
                <w:b/>
              </w:rPr>
              <w:t xml:space="preserve">Quién la rellena</w:t>
            </w:r>
          </w:p>
        </w:tc>
        <w:tc>
          <w:tcPr>
            <w:tcW w:w="4819" w:type="dxa"/>
          </w:tcPr>
          <w:p>
            <w:pPr>
              <w:pStyle w:val="Celda"/>
            </w:pPr>
            <w:r>
              <w:t xml:space="preserve">Responsable de producto de IA.</w:t>
            </w:r>
          </w:p>
        </w:tc>
      </w:tr>
      <w:tr>
        <w:tc>
          <w:tcPr>
            <w:tcW w:w="4819" w:type="dxa"/>
          </w:tcPr>
          <w:p>
            <w:pPr>
              <w:pStyle w:val="Celda"/>
            </w:pPr>
            <w:r>
              <w:rPr>
                <w:b/>
              </w:rPr>
              <w:t xml:space="preserve">Quién valida los importes</w:t>
            </w:r>
          </w:p>
        </w:tc>
        <w:tc>
          <w:tcPr>
            <w:tcW w:w="4819" w:type="dxa"/>
          </w:tcPr>
          <w:p>
            <w:pPr>
              <w:pStyle w:val="Celda"/>
            </w:pPr>
            <w:r>
              <w:t xml:space="preserve">Control de gestión o auditoría para el estado </w:t>
            </w:r>
            <w:r>
              <w:rPr>
                <w:i/>
              </w:rPr>
              <w:t xml:space="preserve">validado</w:t>
            </w:r>
            <w:r>
              <w:t xml:space="preserve">; el área responsable para </w:t>
            </w:r>
            <w:r>
              <w:rPr>
                <w:i/>
              </w:rPr>
              <w:t xml:space="preserve">declarado</w:t>
            </w:r>
            <w:r>
              <w:t xml:space="preserve">; el comité, el consejo o el equipo evaluador para </w:t>
            </w:r>
            <w:r>
              <w:rPr>
                <w:i/>
              </w:rPr>
              <w:t xml:space="preserve">estimado</w:t>
            </w:r>
            <w:r>
              <w:t xml:space="preserve"> (01 §11).</w:t>
            </w:r>
          </w:p>
        </w:tc>
      </w:tr>
      <w:tr>
        <w:tc>
          <w:tcPr>
            <w:tcW w:w="4819" w:type="dxa"/>
          </w:tcPr>
          <w:p>
            <w:pPr>
              <w:pStyle w:val="Celda"/>
            </w:pPr>
            <w:r>
              <w:rPr>
                <w:b/>
              </w:rPr>
              <w:t xml:space="preserve">Quién la verifica</w:t>
            </w:r>
          </w:p>
        </w:tc>
        <w:tc>
          <w:tcPr>
            <w:tcW w:w="4819" w:type="dxa"/>
          </w:tcPr>
          <w:p>
            <w:pPr>
              <w:pStyle w:val="Celda"/>
            </w:pPr>
            <w:r>
              <w:t xml:space="preserve">Oficina de IA en Lite; auditor de IA en Enterprise.</w:t>
            </w:r>
          </w:p>
        </w:tc>
      </w:tr>
      <w:tr>
        <w:tc>
          <w:tcPr>
            <w:tcW w:w="4819" w:type="dxa"/>
          </w:tcPr>
          <w:p>
            <w:pPr>
              <w:pStyle w:val="Celda"/>
            </w:pPr>
            <w:r>
              <w:rPr>
                <w:b/>
              </w:rPr>
              <w:t xml:space="preserve">En qué </w:t>
            </w:r>
            <w:r>
              <w:rPr>
                <w:b/>
                <w:i/>
              </w:rPr>
              <w:t xml:space="preserve">gate</w:t>
            </w:r>
            <w:r>
              <w:rPr>
                <w:b/>
              </w:rPr>
              <w:t xml:space="preserve"> se revisa</w:t>
            </w:r>
          </w:p>
        </w:tc>
        <w:tc>
          <w:tcPr>
            <w:tcW w:w="4819" w:type="dxa"/>
          </w:tcPr>
          <w:p>
            <w:pPr>
              <w:pStyle w:val="Celda"/>
            </w:pPr>
            <w:r>
              <w:t xml:space="preserve">R6 y G7. Alimenta el panel del consejo (T17) y la cartera (documento 14).</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w:t>
            </w:r>
          </w:p>
        </w:tc>
      </w:tr>
      <w:tr>
        <w:tc>
          <w:tcPr>
            <w:tcW w:w="4819" w:type="dxa"/>
          </w:tcPr>
          <w:p>
            <w:pPr>
              <w:pStyle w:val="Celda"/>
            </w:pPr>
            <w:r>
              <w:rPr>
                <w:b/>
              </w:rPr>
              <w:t xml:space="preserve">Herramienta</w:t>
            </w:r>
          </w:p>
        </w:tc>
        <w:tc>
          <w:tcPr>
            <w:tcW w:w="4819" w:type="dxa"/>
          </w:tcPr>
          <w:p>
            <w:pPr>
              <w:pStyle w:val="Celda"/>
            </w:pPr>
            <w:r>
              <w:t xml:space="preserve">T12 Seguimiento de realización de valor.</w:t>
            </w:r>
          </w:p>
        </w:tc>
      </w:tr>
      <w:tr>
        <w:tc>
          <w:tcPr>
            <w:tcW w:w="4819" w:type="dxa"/>
          </w:tcPr>
          <w:p>
            <w:pPr>
              <w:pStyle w:val="Celda"/>
            </w:pPr>
            <w:r>
              <w:rPr>
                <w:b/>
              </w:rPr>
              <w:t xml:space="preserve">Relación</w:t>
            </w:r>
          </w:p>
        </w:tc>
        <w:tc>
          <w:tcPr>
            <w:tcW w:w="4819" w:type="dxa"/>
          </w:tcPr>
          <w:p>
            <w:pPr>
              <w:pStyle w:val="Celda"/>
            </w:pPr>
            <w:r>
              <w:t xml:space="preserve">P08 Lienzo de hipótesis de valor · P09 Línea base · P20 Plan de adopción y capacidad · P22 Resultados del piloto · P30 Decisión de escalado o retirada · P31 Ficha de caso de uso · P62 Plan de realización de beneficios (curva, responsables, habilitadores; referencia del esperado por periodo) · documentos 40, 42 y 43.</w:t>
            </w:r>
          </w:p>
        </w:tc>
      </w:tr>
    </w:tbl>
    <w:p>
      <w:pPr>
        <w:pStyle w:val="Espacio"/>
      </w:pPr>
    </w:p>
    <w:p>
      <w:r>
        <w:t xml:space="preserve">Reglas de medición aplicables (00 §6):</w:t>
      </w:r>
    </w:p>
    <w:p>
      <w:pPr>
        <w:pStyle w:val="Lista"/>
      </w:pPr>
      <w:r>
        <w:t xml:space="preserve">• </w:t>
      </w:r>
      <w:r>
        <w:rPr>
          <w:b/>
        </w:rPr>
        <w:t xml:space="preserve">Regla 1.</w:t>
      </w:r>
      <w:r>
        <w:t xml:space="preserve"> Todo importe tiene </w:t>
      </w:r>
      <w:r>
        <w:rPr>
          <w:b/>
        </w:rPr>
        <w:t xml:space="preserve">fórmula</w:t>
      </w:r>
      <w:r>
        <w:t xml:space="preserve"> (unidades × valor unitario) y es </w:t>
      </w:r>
      <w:r>
        <w:rPr>
          <w:b/>
        </w:rPr>
        <w:t xml:space="preserve">incremental</w:t>
      </w:r>
      <w:r>
        <w:t xml:space="preserve"> frente a la línea base o el grupo de control.</w:t>
      </w:r>
    </w:p>
    <w:p>
      <w:pPr>
        <w:pStyle w:val="Lista"/>
      </w:pPr>
      <w:r>
        <w:t xml:space="preserve">• </w:t>
      </w:r>
      <w:r>
        <w:rPr>
          <w:b/>
        </w:rPr>
        <w:t xml:space="preserve">Regla 2.</w:t>
      </w:r>
      <w:r>
        <w:t xml:space="preserve"> Todo importe tiene </w:t>
      </w:r>
      <w:r>
        <w:rPr>
          <w:b/>
        </w:rPr>
        <w:t xml:space="preserve">estado</w:t>
      </w:r>
      <w:r>
        <w:t xml:space="preserve">: validado, declarado o estimado. Se informa siempre la proporción validada.</w:t>
      </w:r>
    </w:p>
    <w:p>
      <w:pPr>
        <w:pStyle w:val="Lista"/>
      </w:pPr>
      <w:r>
        <w:t xml:space="preserve">• </w:t>
      </w:r>
      <w:r>
        <w:rPr>
          <w:b/>
        </w:rPr>
        <w:t xml:space="preserve">Regla 3.</w:t>
      </w:r>
      <w:r>
        <w:t xml:space="preserve"> La </w:t>
      </w:r>
      <w:r>
        <w:rPr>
          <w:b/>
        </w:rPr>
        <w:t xml:space="preserve">capacidad liberada no suma</w:t>
      </w:r>
      <w:r>
        <w:t xml:space="preserve"> como ahorro hasta que se materializa o se reasigna de forma explícita; se informa por separado (bloque 6).</w:t>
      </w:r>
    </w:p>
    <w:p>
      <w:pPr>
        <w:pStyle w:val="Lista"/>
      </w:pPr>
      <w:r>
        <w:t xml:space="preserve">• </w:t>
      </w:r>
      <w:r>
        <w:rPr>
          <w:b/>
        </w:rPr>
        <w:t xml:space="preserve">Regla 5.</w:t>
      </w:r>
      <w:r>
        <w:t xml:space="preserve"> </w:t>
      </w:r>
      <w:r>
        <w:rPr>
          <w:b/>
        </w:rPr>
        <w:t xml:space="preserve">Cada euro se atribuye a un solo caso</w:t>
      </w:r>
      <w:r>
        <w:t xml:space="preserve">; los repartos se declaran (bloque 8).</w:t>
      </w:r>
    </w:p>
    <w:p>
      <w:pPr>
        <w:pStyle w:val="Lista"/>
      </w:pPr>
      <w:r>
        <w:t xml:space="preserve">• </w:t>
      </w:r>
      <w:r>
        <w:rPr>
          <w:b/>
        </w:rPr>
        <w:t xml:space="preserve">Regla 6.</w:t>
      </w:r>
      <w:r>
        <w:t xml:space="preserve"> Se separan </w:t>
      </w:r>
      <w:r>
        <w:rPr>
          <w:b/>
        </w:rPr>
        <w:t xml:space="preserve">eficiencias, retorno y coste recurrente</w:t>
      </w:r>
      <w:r>
        <w:t xml:space="preserve">. </w:t>
      </w:r>
      <w:r>
        <w:rPr>
          <w:b/>
        </w:rPr>
        <w:t xml:space="preserve">Valor neto anual = eficiencias + retorno − coste recurrente.</w:t>
      </w:r>
    </w:p>
    <w:p>
      <w:pPr>
        <w:pStyle w:val="Lista"/>
      </w:pPr>
      <w:r>
        <w:t xml:space="preserve">• </w:t>
      </w:r>
      <w:r>
        <w:rPr>
          <w:b/>
        </w:rPr>
        <w:t xml:space="preserve">Regla 7.</w:t>
      </w:r>
      <w:r>
        <w:t xml:space="preserve"> Toda magnitud se traduce a dinero o se indica que no se ha podido cuantificar.</w:t>
      </w:r>
    </w:p>
    <w:p>
      <w:pPr>
        <w:pStyle w:val="Lista"/>
      </w:pPr>
      <w:r>
        <w:t xml:space="preserve">• </w:t>
      </w:r>
      <w:r>
        <w:rPr>
          <w:b/>
        </w:rPr>
        <w:t xml:space="preserve">Regla 8.</w:t>
      </w:r>
      <w:r>
        <w:t xml:space="preserve"> </w:t>
      </w:r>
      <w:r>
        <w:rPr>
          <w:b/>
        </w:rPr>
        <w:t xml:space="preserve">"Sin dato" no es cero.</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p>
        </w:tc>
      </w:tr>
      <w:tr>
        <w:tc>
          <w:tcPr>
            <w:tcW w:w="3213" w:type="dxa"/>
          </w:tcPr>
          <w:p>
            <w:pPr>
              <w:pStyle w:val="Celda"/>
            </w:pPr>
            <w:r>
              <w:t xml:space="preserve">Nivel de ambición</w:t>
            </w:r>
          </w:p>
        </w:tc>
        <w:tc>
          <w:tcPr>
            <w:tcW w:w="3213" w:type="dxa"/>
          </w:tcPr>
          <w:p>
            <w:pPr>
              <w:pStyle w:val="Celda"/>
            </w:pPr>
          </w:p>
        </w:tc>
        <w:tc>
          <w:tcPr>
            <w:tcW w:w="3213" w:type="dxa"/>
          </w:tcPr>
          <w:p>
            <w:pPr>
              <w:pStyle w:val="Celda"/>
            </w:pPr>
            <w:r>
              <w:t xml:space="preserve">Optimizar · Aumentar · Transformar (confirmado en fase 2).</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Fecha de puesta en producción</w:t>
            </w:r>
          </w:p>
        </w:tc>
        <w:tc>
          <w:tcPr>
            <w:tcW w:w="3213" w:type="dxa"/>
          </w:tcPr>
          <w:p>
            <w:pPr>
              <w:pStyle w:val="Celda"/>
            </w:pPr>
          </w:p>
        </w:tc>
        <w:tc>
          <w:tcPr>
            <w:tcW w:w="3213" w:type="dxa"/>
          </w:tcPr>
          <w:p>
            <w:pPr>
              <w:pStyle w:val="Celda"/>
            </w:pPr>
          </w:p>
        </w:tc>
      </w:tr>
      <w:tr>
        <w:tc>
          <w:tcPr>
            <w:tcW w:w="3213" w:type="dxa"/>
          </w:tcPr>
          <w:p>
            <w:pPr>
              <w:pStyle w:val="Celda"/>
            </w:pPr>
            <w:r>
              <w:t xml:space="preserve">Periodicidad del seguimiento</w:t>
            </w:r>
          </w:p>
        </w:tc>
        <w:tc>
          <w:tcPr>
            <w:tcW w:w="3213" w:type="dxa"/>
          </w:tcPr>
          <w:p>
            <w:pPr>
              <w:pStyle w:val="Celda"/>
            </w:pPr>
          </w:p>
        </w:tc>
        <w:tc>
          <w:tcPr>
            <w:tcW w:w="3213" w:type="dxa"/>
          </w:tcPr>
          <w:p>
            <w:pPr>
              <w:pStyle w:val="Celda"/>
            </w:pPr>
            <w:r>
              <w:t xml:space="preserve">Mensual · Trimestral.</w:t>
            </w:r>
          </w:p>
        </w:tc>
      </w:tr>
      <w:tr>
        <w:tc>
          <w:tcPr>
            <w:tcW w:w="3213" w:type="dxa"/>
          </w:tcPr>
          <w:p>
            <w:pPr>
              <w:pStyle w:val="Celda"/>
            </w:pPr>
            <w:r>
              <w:t xml:space="preserve">Periodo informado</w:t>
            </w:r>
          </w:p>
        </w:tc>
        <w:tc>
          <w:tcPr>
            <w:tcW w:w="3213" w:type="dxa"/>
          </w:tcPr>
          <w:p>
            <w:pPr>
              <w:pStyle w:val="Celda"/>
            </w:pPr>
          </w:p>
        </w:tc>
        <w:tc>
          <w:tcPr>
            <w:tcW w:w="3213" w:type="dxa"/>
          </w:tcPr>
          <w:p>
            <w:pPr>
              <w:pStyle w:val="Celda"/>
            </w:pPr>
            <w:r>
              <w:t xml:space="preserve">Por ejemplo, 3T-2026.</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Rol y nombre.</w:t>
            </w: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 del documento</w:t>
            </w:r>
          </w:p>
        </w:tc>
        <w:tc>
          <w:tcPr>
            <w:tcW w:w="3213" w:type="dxa"/>
          </w:tcPr>
          <w:p>
            <w:pPr>
              <w:pStyle w:val="Celda"/>
            </w:pPr>
          </w:p>
        </w:tc>
        <w:tc>
          <w:tcPr>
            <w:tcW w:w="3213" w:type="dxa"/>
          </w:tcPr>
          <w:p>
            <w:pPr>
              <w:pStyle w:val="Celda"/>
            </w:pPr>
            <w:r>
              <w:t xml:space="preserve">Borrador · Presentado para verificación · Verificado · Aprobado · Sustituido.</w:t>
            </w:r>
          </w:p>
        </w:tc>
      </w:tr>
    </w:tbl>
    <w:p>
      <w:pPr>
        <w:pStyle w:val="Espacio"/>
      </w:pPr>
    </w:p>
    <w:p>
      <w:pPr>
        <w:pStyle w:val="Separador"/>
      </w:pPr>
    </w:p>
    <w:p>
      <w:pPr>
        <w:pStyle w:val="Heading1"/>
      </w:pPr>
      <w:r>
        <w:t xml:space="preserve">3. Referencia de la hipótesis aprobada</w:t>
      </w:r>
    </w:p>
    <w:p>
      <w:r>
        <w:t xml:space="preserve">Se copia de P08 y P09 y no se modifica durante el seguimiento. Si la hipótesis cambia, es un Pivotar o una nueva decisión del órgano competente.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Métrica principal y línea base</w:t>
            </w:r>
          </w:p>
        </w:tc>
        <w:tc>
          <w:tcPr>
            <w:tcW w:w="3213" w:type="dxa"/>
          </w:tcPr>
          <w:p>
            <w:pPr>
              <w:pStyle w:val="Celda"/>
            </w:pPr>
          </w:p>
        </w:tc>
        <w:tc>
          <w:tcPr>
            <w:tcW w:w="3213" w:type="dxa"/>
          </w:tcPr>
          <w:p>
            <w:pPr>
              <w:pStyle w:val="Celda"/>
            </w:pPr>
            <w:r>
              <w:t xml:space="preserve">Valor y fecha de medición (P09).</w:t>
            </w:r>
          </w:p>
        </w:tc>
      </w:tr>
      <w:tr>
        <w:tc>
          <w:tcPr>
            <w:tcW w:w="3213" w:type="dxa"/>
          </w:tcPr>
          <w:p>
            <w:pPr>
              <w:pStyle w:val="Celda"/>
            </w:pPr>
            <w:r>
              <w:t xml:space="preserve">Objetivo y umbral de éxito</w:t>
            </w:r>
          </w:p>
        </w:tc>
        <w:tc>
          <w:tcPr>
            <w:tcW w:w="3213" w:type="dxa"/>
          </w:tcPr>
          <w:p>
            <w:pPr>
              <w:pStyle w:val="Celda"/>
            </w:pPr>
          </w:p>
        </w:tc>
        <w:tc>
          <w:tcPr>
            <w:tcW w:w="3213" w:type="dxa"/>
          </w:tcPr>
          <w:p>
            <w:pPr>
              <w:pStyle w:val="Celda"/>
            </w:pPr>
          </w:p>
        </w:tc>
      </w:tr>
      <w:tr>
        <w:tc>
          <w:tcPr>
            <w:tcW w:w="3213" w:type="dxa"/>
          </w:tcPr>
          <w:p>
            <w:pPr>
              <w:pStyle w:val="Celda"/>
            </w:pPr>
            <w:r>
              <w:t xml:space="preserve">Método de atribución</w:t>
            </w:r>
          </w:p>
        </w:tc>
        <w:tc>
          <w:tcPr>
            <w:tcW w:w="3213" w:type="dxa"/>
          </w:tcPr>
          <w:p>
            <w:pPr>
              <w:pStyle w:val="Celda"/>
            </w:pPr>
          </w:p>
        </w:tc>
        <w:tc>
          <w:tcPr>
            <w:tcW w:w="3213" w:type="dxa"/>
          </w:tcPr>
          <w:p>
            <w:pPr>
              <w:pStyle w:val="Celda"/>
            </w:pPr>
            <w:r>
              <w:t xml:space="preserve">Grupo de control · Antes y después · Otro justificado.</w:t>
            </w:r>
          </w:p>
        </w:tc>
      </w:tr>
      <w:tr>
        <w:tc>
          <w:tcPr>
            <w:tcW w:w="3213" w:type="dxa"/>
          </w:tcPr>
          <w:p>
            <w:pPr>
              <w:pStyle w:val="Celda"/>
            </w:pPr>
            <w:r>
              <w:t xml:space="preserve">Valor anual esperado: eficiencias (€)</w:t>
            </w:r>
          </w:p>
        </w:tc>
        <w:tc>
          <w:tcPr>
            <w:tcW w:w="3213" w:type="dxa"/>
          </w:tcPr>
          <w:p>
            <w:pPr>
              <w:pStyle w:val="Celda"/>
            </w:pPr>
          </w:p>
        </w:tc>
        <w:tc>
          <w:tcPr>
            <w:tcW w:w="3213" w:type="dxa"/>
          </w:tcPr>
          <w:p>
            <w:pPr>
              <w:pStyle w:val="Celda"/>
            </w:pPr>
          </w:p>
        </w:tc>
      </w:tr>
      <w:tr>
        <w:tc>
          <w:tcPr>
            <w:tcW w:w="3213" w:type="dxa"/>
          </w:tcPr>
          <w:p>
            <w:pPr>
              <w:pStyle w:val="Celda"/>
            </w:pPr>
            <w:r>
              <w:t xml:space="preserve">Valor anual esperado: retorno (€)</w:t>
            </w:r>
          </w:p>
        </w:tc>
        <w:tc>
          <w:tcPr>
            <w:tcW w:w="3213" w:type="dxa"/>
          </w:tcPr>
          <w:p>
            <w:pPr>
              <w:pStyle w:val="Celda"/>
            </w:pPr>
          </w:p>
        </w:tc>
        <w:tc>
          <w:tcPr>
            <w:tcW w:w="3213" w:type="dxa"/>
          </w:tcPr>
          <w:p>
            <w:pPr>
              <w:pStyle w:val="Celda"/>
            </w:pPr>
          </w:p>
        </w:tc>
      </w:tr>
      <w:tr>
        <w:tc>
          <w:tcPr>
            <w:tcW w:w="3213" w:type="dxa"/>
          </w:tcPr>
          <w:p>
            <w:pPr>
              <w:pStyle w:val="Celda"/>
            </w:pPr>
            <w:r>
              <w:t xml:space="preserve">Coste recurrente anual esperado (€)</w:t>
            </w:r>
          </w:p>
        </w:tc>
        <w:tc>
          <w:tcPr>
            <w:tcW w:w="3213" w:type="dxa"/>
          </w:tcPr>
          <w:p>
            <w:pPr>
              <w:pStyle w:val="Celda"/>
            </w:pPr>
          </w:p>
        </w:tc>
        <w:tc>
          <w:tcPr>
            <w:tcW w:w="3213" w:type="dxa"/>
          </w:tcPr>
          <w:p>
            <w:pPr>
              <w:pStyle w:val="Celda"/>
            </w:pPr>
          </w:p>
        </w:tc>
      </w:tr>
      <w:tr>
        <w:tc>
          <w:tcPr>
            <w:tcW w:w="3213" w:type="dxa"/>
          </w:tcPr>
          <w:p>
            <w:pPr>
              <w:pStyle w:val="Celda"/>
            </w:pPr>
            <w:r>
              <w:t xml:space="preserve">Valor neto anual esperado (€)</w:t>
            </w:r>
          </w:p>
        </w:tc>
        <w:tc>
          <w:tcPr>
            <w:tcW w:w="3213" w:type="dxa"/>
          </w:tcPr>
          <w:p>
            <w:pPr>
              <w:pStyle w:val="Celda"/>
            </w:pPr>
          </w:p>
        </w:tc>
        <w:tc>
          <w:tcPr>
            <w:tcW w:w="3213" w:type="dxa"/>
          </w:tcPr>
          <w:p>
            <w:pPr>
              <w:pStyle w:val="Celda"/>
            </w:pPr>
            <w:r>
              <w:t xml:space="preserve">Eficiencias + retorno − coste recurrente.</w:t>
            </w:r>
          </w:p>
        </w:tc>
      </w:tr>
      <w:tr>
        <w:tc>
          <w:tcPr>
            <w:tcW w:w="3213" w:type="dxa"/>
          </w:tcPr>
          <w:p>
            <w:pPr>
              <w:pStyle w:val="Celda"/>
            </w:pPr>
            <w:r>
              <w:t xml:space="preserve">Inversión aprobada (€)</w:t>
            </w:r>
          </w:p>
        </w:tc>
        <w:tc>
          <w:tcPr>
            <w:tcW w:w="3213" w:type="dxa"/>
          </w:tcPr>
          <w:p>
            <w:pPr>
              <w:pStyle w:val="Celda"/>
            </w:pPr>
          </w:p>
        </w:tc>
        <w:tc>
          <w:tcPr>
            <w:tcW w:w="3213" w:type="dxa"/>
          </w:tcPr>
          <w:p>
            <w:pPr>
              <w:pStyle w:val="Celda"/>
            </w:pPr>
          </w:p>
        </w:tc>
      </w:tr>
      <w:tr>
        <w:tc>
          <w:tcPr>
            <w:tcW w:w="3213" w:type="dxa"/>
          </w:tcPr>
          <w:p>
            <w:pPr>
              <w:pStyle w:val="Celda"/>
            </w:pPr>
            <w:r>
              <w:t xml:space="preserve">Horizonte fijado en C2</w:t>
            </w:r>
          </w:p>
        </w:tc>
        <w:tc>
          <w:tcPr>
            <w:tcW w:w="3213" w:type="dxa"/>
          </w:tcPr>
          <w:p>
            <w:pPr>
              <w:pStyle w:val="Celda"/>
            </w:pPr>
          </w:p>
        </w:tc>
        <w:tc>
          <w:tcPr>
            <w:tcW w:w="3213" w:type="dxa"/>
          </w:tcPr>
          <w:p>
            <w:pPr>
              <w:pStyle w:val="Celda"/>
            </w:pPr>
          </w:p>
        </w:tc>
      </w:tr>
      <w:tr>
        <w:tc>
          <w:tcPr>
            <w:tcW w:w="3213" w:type="dxa"/>
          </w:tcPr>
          <w:p>
            <w:pPr>
              <w:pStyle w:val="Celda"/>
            </w:pPr>
            <w:r>
              <w:t xml:space="preserve">Criterios de parada</w:t>
            </w:r>
          </w:p>
        </w:tc>
        <w:tc>
          <w:tcPr>
            <w:tcW w:w="3213" w:type="dxa"/>
          </w:tcPr>
          <w:p>
            <w:pPr>
              <w:pStyle w:val="Celda"/>
            </w:pPr>
          </w:p>
        </w:tc>
        <w:tc>
          <w:tcPr>
            <w:tcW w:w="3213" w:type="dxa"/>
          </w:tcPr>
          <w:p>
            <w:pPr>
              <w:pStyle w:val="Celda"/>
            </w:pPr>
            <w:r>
              <w:t xml:space="preserve">Los aprobados en la fase 2.</w:t>
            </w:r>
          </w:p>
        </w:tc>
      </w:tr>
    </w:tbl>
    <w:p>
      <w:pPr>
        <w:pStyle w:val="Espacio"/>
      </w:pPr>
    </w:p>
    <w:p>
      <w:pPr>
        <w:pStyle w:val="Separador"/>
      </w:pPr>
    </w:p>
    <w:p>
      <w:pPr>
        <w:pStyle w:val="Heading1"/>
      </w:pPr>
      <w:r>
        <w:t xml:space="preserve">4. Valor por periodo</w:t>
      </w:r>
    </w:p>
    <w:p>
      <w:r>
        <w:t xml:space="preserve">Una fila por concepto y periodo. </w:t>
      </w:r>
      <w:r>
        <w:rPr>
          <w:b/>
        </w:rPr>
        <w:t xml:space="preserve">Tipo:</w:t>
      </w:r>
      <w:r>
        <w:t xml:space="preserve"> Eficiencias · Retorno · Coste recurrente. </w:t>
      </w:r>
      <w:r>
        <w:rPr>
          <w:b/>
        </w:rPr>
        <w:t xml:space="preserve">Estado:</w:t>
      </w:r>
      <w:r>
        <w:t xml:space="preserve"> Validado · Declarado · Estimado.</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Periodo</w:t>
            </w:r>
          </w:p>
        </w:tc>
        <w:tc>
          <w:tcPr>
            <w:tcW w:w="964" w:type="dxa"/>
            <w:shd w:val="clear" w:color="auto" w:fill="F2DFCE"/>
          </w:tcPr>
          <w:p>
            <w:pPr>
              <w:pStyle w:val="Celda"/>
            </w:pPr>
            <w:r>
              <w:rPr>
                <w:b/>
              </w:rPr>
              <w:t xml:space="preserve">Concepto</w:t>
            </w:r>
          </w:p>
        </w:tc>
        <w:tc>
          <w:tcPr>
            <w:tcW w:w="964" w:type="dxa"/>
            <w:shd w:val="clear" w:color="auto" w:fill="F2DFCE"/>
          </w:tcPr>
          <w:p>
            <w:pPr>
              <w:pStyle w:val="Celda"/>
            </w:pPr>
            <w:r>
              <w:rPr>
                <w:b/>
              </w:rPr>
              <w:t xml:space="preserve">Tipo</w:t>
            </w:r>
          </w:p>
        </w:tc>
        <w:tc>
          <w:tcPr>
            <w:tcW w:w="964" w:type="dxa"/>
            <w:shd w:val="clear" w:color="auto" w:fill="F2DFCE"/>
          </w:tcPr>
          <w:p>
            <w:pPr>
              <w:pStyle w:val="Celda"/>
            </w:pPr>
            <w:r>
              <w:rPr>
                <w:b/>
              </w:rPr>
              <w:t xml:space="preserve">Fórmula</w:t>
            </w:r>
          </w:p>
        </w:tc>
        <w:tc>
          <w:tcPr>
            <w:tcW w:w="964" w:type="dxa"/>
            <w:shd w:val="clear" w:color="auto" w:fill="F2DFCE"/>
          </w:tcPr>
          <w:p>
            <w:pPr>
              <w:pStyle w:val="Celda"/>
            </w:pPr>
            <w:r>
              <w:rPr>
                <w:b/>
              </w:rPr>
              <w:t xml:space="preserve">Unidades</w:t>
            </w:r>
          </w:p>
        </w:tc>
        <w:tc>
          <w:tcPr>
            <w:tcW w:w="964" w:type="dxa"/>
            <w:shd w:val="clear" w:color="auto" w:fill="F2DFCE"/>
          </w:tcPr>
          <w:p>
            <w:pPr>
              <w:pStyle w:val="Celda"/>
            </w:pPr>
            <w:r>
              <w:rPr>
                <w:b/>
              </w:rPr>
              <w:t xml:space="preserve">Valor unitario (€)</w:t>
            </w:r>
          </w:p>
        </w:tc>
        <w:tc>
          <w:tcPr>
            <w:tcW w:w="964" w:type="dxa"/>
            <w:shd w:val="clear" w:color="auto" w:fill="F2DFCE"/>
          </w:tcPr>
          <w:p>
            <w:pPr>
              <w:pStyle w:val="Celda"/>
            </w:pPr>
            <w:r>
              <w:rPr>
                <w:b/>
              </w:rPr>
              <w:t xml:space="preserve">Importe (€)</w:t>
            </w:r>
          </w:p>
        </w:tc>
        <w:tc>
          <w:tcPr>
            <w:tcW w:w="964" w:type="dxa"/>
            <w:shd w:val="clear" w:color="auto" w:fill="F2DFCE"/>
          </w:tcPr>
          <w:p>
            <w:pPr>
              <w:pStyle w:val="Celda"/>
            </w:pPr>
            <w:r>
              <w:rPr>
                <w:b/>
              </w:rPr>
              <w:t xml:space="preserve">Estado</w:t>
            </w:r>
          </w:p>
        </w:tc>
        <w:tc>
          <w:tcPr>
            <w:tcW w:w="964" w:type="dxa"/>
            <w:shd w:val="clear" w:color="auto" w:fill="F2DFCE"/>
          </w:tcPr>
          <w:p>
            <w:pPr>
              <w:pStyle w:val="Celda"/>
            </w:pPr>
            <w:r>
              <w:rPr>
                <w:b/>
              </w:rPr>
              <w:t xml:space="preserve">Quién valida, declara o estima</w:t>
            </w:r>
          </w:p>
        </w:tc>
        <w:tc>
          <w:tcPr>
            <w:tcW w:w="964" w:type="dxa"/>
            <w:shd w:val="clear" w:color="auto" w:fill="F2DFCE"/>
          </w:tcPr>
          <w:p>
            <w:pPr>
              <w:pStyle w:val="Celda"/>
            </w:pPr>
            <w:r>
              <w:rPr>
                <w:b/>
              </w:rPr>
              <w:t xml:space="preserve">Evidencia</w:t>
            </w:r>
          </w:p>
        </w:tc>
      </w:tr>
      <w:tr>
        <w:tc>
          <w:tcPr>
            <w:tcW w:w="964" w:type="dxa"/>
          </w:tcPr>
          <w:p>
            <w:pPr>
              <w:pStyle w:val="Celda"/>
            </w:pPr>
            <w:r>
              <w:t xml:space="preserve">3T-2026 </w:t>
            </w:r>
            <w:r>
              <w:rPr>
                <w:i/>
              </w:rPr>
              <w:t xml:space="preserve">(ejemplo ilustrativo)</w:t>
            </w:r>
          </w:p>
        </w:tc>
        <w:tc>
          <w:tcPr>
            <w:tcW w:w="964" w:type="dxa"/>
          </w:tcPr>
          <w:p>
            <w:pPr>
              <w:pStyle w:val="Celda"/>
            </w:pPr>
            <w:r>
              <w:t xml:space="preserve">Reducción de subcontratación de revisión documental</w:t>
            </w:r>
          </w:p>
        </w:tc>
        <w:tc>
          <w:tcPr>
            <w:tcW w:w="964" w:type="dxa"/>
          </w:tcPr>
          <w:p>
            <w:pPr>
              <w:pStyle w:val="Celda"/>
            </w:pPr>
            <w:r>
              <w:t xml:space="preserve">Eficiencias</w:t>
            </w:r>
          </w:p>
        </w:tc>
        <w:tc>
          <w:tcPr>
            <w:tcW w:w="964" w:type="dxa"/>
          </w:tcPr>
          <w:p>
            <w:pPr>
              <w:pStyle w:val="Celda"/>
            </w:pPr>
            <w:r>
              <w:t xml:space="preserve">Documentos no subcontratados × coste por documento</w:t>
            </w:r>
          </w:p>
        </w:tc>
        <w:tc>
          <w:tcPr>
            <w:tcW w:w="964" w:type="dxa"/>
          </w:tcPr>
          <w:p>
            <w:pPr>
              <w:pStyle w:val="Celda"/>
            </w:pPr>
            <w:r>
              <w:t xml:space="preserve">6.000</w:t>
            </w:r>
          </w:p>
        </w:tc>
        <w:tc>
          <w:tcPr>
            <w:tcW w:w="964" w:type="dxa"/>
          </w:tcPr>
          <w:p>
            <w:pPr>
              <w:pStyle w:val="Celda"/>
            </w:pPr>
            <w:r>
              <w:t xml:space="preserve">2,50</w:t>
            </w:r>
          </w:p>
        </w:tc>
        <w:tc>
          <w:tcPr>
            <w:tcW w:w="964" w:type="dxa"/>
          </w:tcPr>
          <w:p>
            <w:pPr>
              <w:pStyle w:val="Celda"/>
            </w:pPr>
            <w:r>
              <w:t xml:space="preserve">15.000</w:t>
            </w:r>
          </w:p>
        </w:tc>
        <w:tc>
          <w:tcPr>
            <w:tcW w:w="964" w:type="dxa"/>
          </w:tcPr>
          <w:p>
            <w:pPr>
              <w:pStyle w:val="Celda"/>
            </w:pPr>
            <w:r>
              <w:t xml:space="preserve">Validado</w:t>
            </w:r>
          </w:p>
        </w:tc>
        <w:tc>
          <w:tcPr>
            <w:tcW w:w="964" w:type="dxa"/>
          </w:tcPr>
          <w:p>
            <w:pPr>
              <w:pStyle w:val="Celda"/>
            </w:pPr>
            <w:r>
              <w:t xml:space="preserve">Control de gestión (facturas del proveedor externo)</w:t>
            </w:r>
          </w:p>
        </w:tc>
        <w:tc>
          <w:tcPr>
            <w:tcW w:w="964" w:type="dxa"/>
          </w:tcPr>
          <w:p>
            <w:pPr>
              <w:pStyle w:val="Celda"/>
            </w:pPr>
            <w:r>
              <w:t xml:space="preserve">Informe de costes 3T</w:t>
            </w:r>
          </w:p>
        </w:tc>
      </w:tr>
      <w:tr>
        <w:tc>
          <w:tcPr>
            <w:tcW w:w="964" w:type="dxa"/>
          </w:tcPr>
          <w:p>
            <w:pPr>
              <w:pStyle w:val="Celda"/>
            </w:pPr>
            <w:r>
              <w:t xml:space="preserve">3T-2026 </w:t>
            </w:r>
            <w:r>
              <w:rPr>
                <w:i/>
              </w:rPr>
              <w:t xml:space="preserve">(ejemplo ilustrativo)</w:t>
            </w:r>
          </w:p>
        </w:tc>
        <w:tc>
          <w:tcPr>
            <w:tcW w:w="964" w:type="dxa"/>
          </w:tcPr>
          <w:p>
            <w:pPr>
              <w:pStyle w:val="Celda"/>
            </w:pPr>
            <w:r>
              <w:t xml:space="preserve">Clientes retenidos atribuibles</w:t>
            </w:r>
          </w:p>
        </w:tc>
        <w:tc>
          <w:tcPr>
            <w:tcW w:w="964" w:type="dxa"/>
          </w:tcPr>
          <w:p>
            <w:pPr>
              <w:pStyle w:val="Celda"/>
            </w:pPr>
            <w:r>
              <w:t xml:space="preserve">Retorno</w:t>
            </w:r>
          </w:p>
        </w:tc>
        <w:tc>
          <w:tcPr>
            <w:tcW w:w="964" w:type="dxa"/>
          </w:tcPr>
          <w:p>
            <w:pPr>
              <w:pStyle w:val="Celda"/>
            </w:pPr>
            <w:r>
              <w:t xml:space="preserve">Clientes retenidos adicionales frente a grupo de control × margen anual por cliente ÷ 4</w:t>
            </w:r>
          </w:p>
        </w:tc>
        <w:tc>
          <w:tcPr>
            <w:tcW w:w="964" w:type="dxa"/>
          </w:tcPr>
          <w:p>
            <w:pPr>
              <w:pStyle w:val="Celda"/>
            </w:pPr>
            <w:r>
              <w:t xml:space="preserve">40</w:t>
            </w:r>
          </w:p>
        </w:tc>
        <w:tc>
          <w:tcPr>
            <w:tcW w:w="964" w:type="dxa"/>
          </w:tcPr>
          <w:p>
            <w:pPr>
              <w:pStyle w:val="Celda"/>
            </w:pPr>
            <w:r>
              <w:t xml:space="preserve">180</w:t>
            </w:r>
          </w:p>
        </w:tc>
        <w:tc>
          <w:tcPr>
            <w:tcW w:w="964" w:type="dxa"/>
          </w:tcPr>
          <w:p>
            <w:pPr>
              <w:pStyle w:val="Celda"/>
            </w:pPr>
            <w:r>
              <w:t xml:space="preserve">7.200</w:t>
            </w:r>
          </w:p>
        </w:tc>
        <w:tc>
          <w:tcPr>
            <w:tcW w:w="964" w:type="dxa"/>
          </w:tcPr>
          <w:p>
            <w:pPr>
              <w:pStyle w:val="Celda"/>
            </w:pPr>
            <w:r>
              <w:t xml:space="preserve">Declarado</w:t>
            </w:r>
          </w:p>
        </w:tc>
        <w:tc>
          <w:tcPr>
            <w:tcW w:w="964" w:type="dxa"/>
          </w:tcPr>
          <w:p>
            <w:pPr>
              <w:pStyle w:val="Celda"/>
            </w:pPr>
            <w:r>
              <w:t xml:space="preserve">Dirección comercial</w:t>
            </w:r>
          </w:p>
        </w:tc>
        <w:tc>
          <w:tcPr>
            <w:tcW w:w="964" w:type="dxa"/>
          </w:tcPr>
          <w:p>
            <w:pPr>
              <w:pStyle w:val="Celda"/>
            </w:pPr>
            <w:r>
              <w:t xml:space="preserve">Análisis de retención 3T</w:t>
            </w:r>
          </w:p>
        </w:tc>
      </w:tr>
      <w:tr>
        <w:tc>
          <w:tcPr>
            <w:tcW w:w="964" w:type="dxa"/>
          </w:tcPr>
          <w:p>
            <w:pPr>
              <w:pStyle w:val="Celda"/>
            </w:pPr>
            <w:r>
              <w:t xml:space="preserve">3T-2026 </w:t>
            </w:r>
            <w:r>
              <w:rPr>
                <w:i/>
              </w:rPr>
              <w:t xml:space="preserve">(ejemplo ilustrativo)</w:t>
            </w:r>
          </w:p>
        </w:tc>
        <w:tc>
          <w:tcPr>
            <w:tcW w:w="964" w:type="dxa"/>
          </w:tcPr>
          <w:p>
            <w:pPr>
              <w:pStyle w:val="Celda"/>
            </w:pPr>
            <w:r>
              <w:t xml:space="preserve">Consumo de modelos, licencias y operación</w:t>
            </w:r>
          </w:p>
        </w:tc>
        <w:tc>
          <w:tcPr>
            <w:tcW w:w="964" w:type="dxa"/>
          </w:tcPr>
          <w:p>
            <w:pPr>
              <w:pStyle w:val="Celda"/>
            </w:pPr>
            <w:r>
              <w:t xml:space="preserve">Coste recurrente</w:t>
            </w:r>
          </w:p>
        </w:tc>
        <w:tc>
          <w:tcPr>
            <w:tcW w:w="964" w:type="dxa"/>
          </w:tcPr>
          <w:p>
            <w:pPr>
              <w:pStyle w:val="Celda"/>
            </w:pPr>
            <w:r>
              <w:t xml:space="preserve">Facturas del periodo + horas de operación × coste por hora</w:t>
            </w:r>
          </w:p>
        </w:tc>
        <w:tc>
          <w:tcPr>
            <w:tcW w:w="964" w:type="dxa"/>
          </w:tcPr>
          <w:p>
            <w:pPr>
              <w:pStyle w:val="Celda"/>
            </w:pPr>
            <w:r>
              <w:t xml:space="preserve">—</w:t>
            </w:r>
          </w:p>
        </w:tc>
        <w:tc>
          <w:tcPr>
            <w:tcW w:w="964" w:type="dxa"/>
          </w:tcPr>
          <w:p>
            <w:pPr>
              <w:pStyle w:val="Celda"/>
            </w:pPr>
            <w:r>
              <w:t xml:space="preserve">—</w:t>
            </w:r>
          </w:p>
        </w:tc>
        <w:tc>
          <w:tcPr>
            <w:tcW w:w="964" w:type="dxa"/>
          </w:tcPr>
          <w:p>
            <w:pPr>
              <w:pStyle w:val="Celda"/>
            </w:pPr>
            <w:r>
              <w:t xml:space="preserve">9.400</w:t>
            </w:r>
          </w:p>
        </w:tc>
        <w:tc>
          <w:tcPr>
            <w:tcW w:w="964" w:type="dxa"/>
          </w:tcPr>
          <w:p>
            <w:pPr>
              <w:pStyle w:val="Celda"/>
            </w:pPr>
            <w:r>
              <w:t xml:space="preserve">Validado</w:t>
            </w:r>
          </w:p>
        </w:tc>
        <w:tc>
          <w:tcPr>
            <w:tcW w:w="964" w:type="dxa"/>
          </w:tcPr>
          <w:p>
            <w:pPr>
              <w:pStyle w:val="Celda"/>
            </w:pPr>
            <w:r>
              <w:t xml:space="preserve">Control de gestión</w:t>
            </w:r>
          </w:p>
        </w:tc>
        <w:tc>
          <w:tcPr>
            <w:tcW w:w="964" w:type="dxa"/>
          </w:tcPr>
          <w:p>
            <w:pPr>
              <w:pStyle w:val="Celda"/>
            </w:pPr>
            <w:r>
              <w:t xml:space="preserve">Informe de costes 3T</w:t>
            </w: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bl>
    <w:p>
      <w:pPr>
        <w:pStyle w:val="Espacio"/>
      </w:pPr>
    </w:p>
    <w:p>
      <w:pPr>
        <w:pStyle w:val="Separador"/>
      </w:pPr>
    </w:p>
    <w:p>
      <w:pPr>
        <w:pStyle w:val="Heading1"/>
      </w:pPr>
      <w:r>
        <w:t xml:space="preserve">5. Resumen del periodo y acumulado</w:t>
      </w:r>
    </w:p>
    <w:p>
      <w:r>
        <w:t xml:space="preserve">Importes en euros. El valor neto del ejemplo es 15.000 + 7.200 − 9.400 = 12.800 € en el trimestre </w:t>
      </w:r>
      <w:r>
        <w:rPr>
          <w:i/>
        </w:rPr>
        <w:t xml:space="preserve">(ejemplo ilustrativo)</w:t>
      </w:r>
      <w:r>
        <w:t xml:space="preserve">.</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Magnitud</w:t>
            </w:r>
          </w:p>
        </w:tc>
        <w:tc>
          <w:tcPr>
            <w:tcW w:w="1205" w:type="dxa"/>
            <w:shd w:val="clear" w:color="auto" w:fill="F2DFCE"/>
          </w:tcPr>
          <w:p>
            <w:pPr>
              <w:pStyle w:val="Celda"/>
            </w:pPr>
            <w:r>
              <w:rPr>
                <w:b/>
              </w:rPr>
              <w:t xml:space="preserve">Validado</w:t>
            </w:r>
          </w:p>
        </w:tc>
        <w:tc>
          <w:tcPr>
            <w:tcW w:w="1205" w:type="dxa"/>
            <w:shd w:val="clear" w:color="auto" w:fill="F2DFCE"/>
          </w:tcPr>
          <w:p>
            <w:pPr>
              <w:pStyle w:val="Celda"/>
            </w:pPr>
            <w:r>
              <w:rPr>
                <w:b/>
              </w:rPr>
              <w:t xml:space="preserve">Declarado</w:t>
            </w:r>
          </w:p>
        </w:tc>
        <w:tc>
          <w:tcPr>
            <w:tcW w:w="1205" w:type="dxa"/>
            <w:shd w:val="clear" w:color="auto" w:fill="F2DFCE"/>
          </w:tcPr>
          <w:p>
            <w:pPr>
              <w:pStyle w:val="Celda"/>
            </w:pPr>
            <w:r>
              <w:rPr>
                <w:b/>
              </w:rPr>
              <w:t xml:space="preserve">Estimado</w:t>
            </w:r>
          </w:p>
        </w:tc>
        <w:tc>
          <w:tcPr>
            <w:tcW w:w="1205" w:type="dxa"/>
            <w:shd w:val="clear" w:color="auto" w:fill="F2DFCE"/>
          </w:tcPr>
          <w:p>
            <w:pPr>
              <w:pStyle w:val="Celda"/>
            </w:pPr>
            <w:r>
              <w:rPr>
                <w:b/>
              </w:rPr>
              <w:t xml:space="preserve">Total del periodo</w:t>
            </w:r>
          </w:p>
        </w:tc>
        <w:tc>
          <w:tcPr>
            <w:tcW w:w="1205" w:type="dxa"/>
            <w:shd w:val="clear" w:color="auto" w:fill="F2DFCE"/>
          </w:tcPr>
          <w:p>
            <w:pPr>
              <w:pStyle w:val="Celda"/>
            </w:pPr>
            <w:r>
              <w:rPr>
                <w:b/>
              </w:rPr>
              <w:t xml:space="preserve">Acumulado del año</w:t>
            </w:r>
          </w:p>
        </w:tc>
        <w:tc>
          <w:tcPr>
            <w:tcW w:w="1205" w:type="dxa"/>
            <w:shd w:val="clear" w:color="auto" w:fill="F2DFCE"/>
          </w:tcPr>
          <w:p>
            <w:pPr>
              <w:pStyle w:val="Celda"/>
            </w:pPr>
            <w:r>
              <w:rPr>
                <w:b/>
              </w:rPr>
              <w:t xml:space="preserve">Esperado para el mismo periodo</w:t>
            </w:r>
          </w:p>
        </w:tc>
        <w:tc>
          <w:tcPr>
            <w:tcW w:w="1205" w:type="dxa"/>
            <w:shd w:val="clear" w:color="auto" w:fill="F2DFCE"/>
          </w:tcPr>
          <w:p>
            <w:pPr>
              <w:pStyle w:val="Celda"/>
            </w:pPr>
            <w:r>
              <w:rPr>
                <w:b/>
              </w:rPr>
              <w:t xml:space="preserve">Desviación</w:t>
            </w:r>
          </w:p>
        </w:tc>
      </w:tr>
      <w:tr>
        <w:tc>
          <w:tcPr>
            <w:tcW w:w="1205" w:type="dxa"/>
          </w:tcPr>
          <w:p>
            <w:pPr>
              <w:pStyle w:val="Celda"/>
            </w:pPr>
            <w:r>
              <w:t xml:space="preserve">Eficiencias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Retorno</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Coste recurrente</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b/>
              </w:rPr>
              <w:t xml:space="preserve">Valor neto = eficiencias + retorno − coste recurrente</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Indicador</w:t>
            </w:r>
          </w:p>
        </w:tc>
        <w:tc>
          <w:tcPr>
            <w:tcW w:w="3213" w:type="dxa"/>
            <w:shd w:val="clear" w:color="auto" w:fill="F2DFCE"/>
          </w:tcPr>
          <w:p>
            <w:pPr>
              <w:pStyle w:val="Celda"/>
            </w:pPr>
            <w:r>
              <w:rPr>
                <w:b/>
              </w:rPr>
              <w:t xml:space="preserve">Valor</w:t>
            </w:r>
          </w:p>
        </w:tc>
        <w:tc>
          <w:tcPr>
            <w:tcW w:w="3213" w:type="dxa"/>
            <w:shd w:val="clear" w:color="auto" w:fill="F2DFCE"/>
          </w:tcPr>
          <w:p>
            <w:pPr>
              <w:pStyle w:val="Celda"/>
            </w:pPr>
            <w:r>
              <w:rPr>
                <w:b/>
              </w:rPr>
              <w:t xml:space="preserve">Guía</w:t>
            </w:r>
          </w:p>
        </w:tc>
      </w:tr>
      <w:tr>
        <w:tc>
          <w:tcPr>
            <w:tcW w:w="3213" w:type="dxa"/>
          </w:tcPr>
          <w:p>
            <w:pPr>
              <w:pStyle w:val="Celda"/>
            </w:pPr>
            <w:r>
              <w:t xml:space="preserve">Proporción de valor validado</w:t>
            </w:r>
          </w:p>
        </w:tc>
        <w:tc>
          <w:tcPr>
            <w:tcW w:w="3213" w:type="dxa"/>
          </w:tcPr>
          <w:p>
            <w:pPr>
              <w:pStyle w:val="Celda"/>
            </w:pPr>
          </w:p>
        </w:tc>
        <w:tc>
          <w:tcPr>
            <w:tcW w:w="3213" w:type="dxa"/>
          </w:tcPr>
          <w:p>
            <w:pPr>
              <w:pStyle w:val="Celda"/>
            </w:pPr>
            <w:r>
              <w:t xml:space="preserve">(Eficiencias validadas + retorno validado) ÷ (eficiencias + retorno totales).</w:t>
            </w:r>
          </w:p>
        </w:tc>
      </w:tr>
      <w:tr>
        <w:tc>
          <w:tcPr>
            <w:tcW w:w="3213" w:type="dxa"/>
          </w:tcPr>
          <w:p>
            <w:pPr>
              <w:pStyle w:val="Celda"/>
            </w:pPr>
            <w:r>
              <w:t xml:space="preserve">Valor neto anualizado</w:t>
            </w:r>
          </w:p>
        </w:tc>
        <w:tc>
          <w:tcPr>
            <w:tcW w:w="3213" w:type="dxa"/>
          </w:tcPr>
          <w:p>
            <w:pPr>
              <w:pStyle w:val="Celda"/>
            </w:pPr>
          </w:p>
        </w:tc>
        <w:tc>
          <w:tcPr>
            <w:tcW w:w="3213" w:type="dxa"/>
          </w:tcPr>
          <w:p>
            <w:pPr>
              <w:pStyle w:val="Celda"/>
            </w:pPr>
            <w:r>
              <w:t xml:space="preserve">Indique el método de anualización y márquelo como estimado.</w:t>
            </w:r>
          </w:p>
        </w:tc>
      </w:tr>
      <w:tr>
        <w:tc>
          <w:tcPr>
            <w:tcW w:w="3213" w:type="dxa"/>
          </w:tcPr>
          <w:p>
            <w:pPr>
              <w:pStyle w:val="Celda"/>
            </w:pPr>
            <w:r>
              <w:t xml:space="preserve">Inversión realizada acumulada (€)</w:t>
            </w:r>
          </w:p>
        </w:tc>
        <w:tc>
          <w:tcPr>
            <w:tcW w:w="3213" w:type="dxa"/>
          </w:tcPr>
          <w:p>
            <w:pPr>
              <w:pStyle w:val="Celda"/>
            </w:pPr>
          </w:p>
        </w:tc>
        <w:tc>
          <w:tcPr>
            <w:tcW w:w="3213" w:type="dxa"/>
          </w:tcPr>
          <w:p>
            <w:pPr>
              <w:pStyle w:val="Celda"/>
            </w:pPr>
          </w:p>
        </w:tc>
      </w:tr>
      <w:tr>
        <w:tc>
          <w:tcPr>
            <w:tcW w:w="3213" w:type="dxa"/>
          </w:tcPr>
          <w:p>
            <w:pPr>
              <w:pStyle w:val="Celda"/>
            </w:pPr>
            <w:r>
              <w:t xml:space="preserve">Neto adicional por euro de inversión adicional </w:t>
            </w:r>
            <w:r>
              <w:rPr>
                <w:b/>
              </w:rPr>
              <w:t xml:space="preserve">(Enterprise)</w:t>
            </w:r>
          </w:p>
        </w:tc>
        <w:tc>
          <w:tcPr>
            <w:tcW w:w="3213" w:type="dxa"/>
          </w:tcPr>
          <w:p>
            <w:pPr>
              <w:pStyle w:val="Celda"/>
            </w:pPr>
          </w:p>
        </w:tc>
        <w:tc>
          <w:tcPr>
            <w:tcW w:w="3213" w:type="dxa"/>
          </w:tcPr>
          <w:p>
            <w:pPr>
              <w:pStyle w:val="Celda"/>
            </w:pPr>
            <w:r>
              <w:t xml:space="preserve">Solo si se propone ampliar: neto anual adicional esperado ÷ inversión adicional necesaria. Sin inversión, hipótesis y plazo no es un dato (regla 4).</w:t>
            </w:r>
          </w:p>
        </w:tc>
      </w:tr>
    </w:tbl>
    <w:p>
      <w:pPr>
        <w:pStyle w:val="Espacio"/>
      </w:pPr>
    </w:p>
    <w:p>
      <w:pPr>
        <w:pStyle w:val="Separador"/>
      </w:pPr>
    </w:p>
    <w:p>
      <w:pPr>
        <w:pStyle w:val="Heading1"/>
      </w:pPr>
      <w:r>
        <w:t xml:space="preserve">6. Capacidad liberada (separada, no suma)</w:t>
      </w:r>
    </w:p>
    <w:p>
      <w:r>
        <w:rPr>
          <w:b/>
        </w:rPr>
        <w:t xml:space="preserve">Destino:</w:t>
      </w:r>
      <w:r>
        <w:t xml:space="preserve"> Materializada en menor coste · Reasignada de forma explícita · Pendiente de destino.</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Periodo</w:t>
            </w:r>
          </w:p>
        </w:tc>
        <w:tc>
          <w:tcPr>
            <w:tcW w:w="1071" w:type="dxa"/>
            <w:shd w:val="clear" w:color="auto" w:fill="F2DFCE"/>
          </w:tcPr>
          <w:p>
            <w:pPr>
              <w:pStyle w:val="Celda"/>
            </w:pPr>
            <w:r>
              <w:rPr>
                <w:b/>
              </w:rPr>
              <w:t xml:space="preserve">Colectivo o actividad</w:t>
            </w:r>
          </w:p>
        </w:tc>
        <w:tc>
          <w:tcPr>
            <w:tcW w:w="1071" w:type="dxa"/>
            <w:shd w:val="clear" w:color="auto" w:fill="F2DFCE"/>
          </w:tcPr>
          <w:p>
            <w:pPr>
              <w:pStyle w:val="Celda"/>
            </w:pPr>
            <w:r>
              <w:rPr>
                <w:b/>
              </w:rPr>
              <w:t xml:space="preserve">Horas liberadas</w:t>
            </w:r>
          </w:p>
        </w:tc>
        <w:tc>
          <w:tcPr>
            <w:tcW w:w="1071" w:type="dxa"/>
            <w:shd w:val="clear" w:color="auto" w:fill="F2DFCE"/>
          </w:tcPr>
          <w:p>
            <w:pPr>
              <w:pStyle w:val="Celda"/>
            </w:pPr>
            <w:r>
              <w:rPr>
                <w:b/>
              </w:rPr>
              <w:t xml:space="preserve">Fórmula</w:t>
            </w:r>
          </w:p>
        </w:tc>
        <w:tc>
          <w:tcPr>
            <w:tcW w:w="1071" w:type="dxa"/>
            <w:shd w:val="clear" w:color="auto" w:fill="F2DFCE"/>
          </w:tcPr>
          <w:p>
            <w:pPr>
              <w:pStyle w:val="Celda"/>
            </w:pPr>
            <w:r>
              <w:rPr>
                <w:b/>
              </w:rPr>
              <w:t xml:space="preserve">Estado de las horas (Validado · Declarado · Estimado)</w:t>
            </w:r>
          </w:p>
        </w:tc>
        <w:tc>
          <w:tcPr>
            <w:tcW w:w="1071" w:type="dxa"/>
            <w:shd w:val="clear" w:color="auto" w:fill="F2DFCE"/>
          </w:tcPr>
          <w:p>
            <w:pPr>
              <w:pStyle w:val="Celda"/>
            </w:pPr>
            <w:r>
              <w:rPr>
                <w:b/>
              </w:rPr>
              <w:t xml:space="preserve">Destino</w:t>
            </w:r>
          </w:p>
        </w:tc>
        <w:tc>
          <w:tcPr>
            <w:tcW w:w="1071" w:type="dxa"/>
            <w:shd w:val="clear" w:color="auto" w:fill="F2DFCE"/>
          </w:tcPr>
          <w:p>
            <w:pPr>
              <w:pStyle w:val="Celda"/>
            </w:pPr>
            <w:r>
              <w:rPr>
                <w:b/>
              </w:rPr>
              <w:t xml:space="preserve">Actividad de destino o partida reducida</w:t>
            </w:r>
          </w:p>
        </w:tc>
        <w:tc>
          <w:tcPr>
            <w:tcW w:w="1071" w:type="dxa"/>
            <w:shd w:val="clear" w:color="auto" w:fill="F2DFCE"/>
          </w:tcPr>
          <w:p>
            <w:pPr>
              <w:pStyle w:val="Celda"/>
            </w:pPr>
            <w:r>
              <w:rPr>
                <w:b/>
              </w:rPr>
              <w:t xml:space="preserve">Importe materializado (€)</w:t>
            </w:r>
          </w:p>
        </w:tc>
        <w:tc>
          <w:tcPr>
            <w:tcW w:w="1071" w:type="dxa"/>
            <w:shd w:val="clear" w:color="auto" w:fill="F2DFCE"/>
          </w:tcPr>
          <w:p>
            <w:pPr>
              <w:pStyle w:val="Celda"/>
            </w:pPr>
            <w:r>
              <w:rPr>
                <w:b/>
              </w:rPr>
              <w:t xml:space="preserve">Evidencia</w:t>
            </w:r>
          </w:p>
        </w:tc>
      </w:tr>
      <w:tr>
        <w:tc>
          <w:tcPr>
            <w:tcW w:w="1071" w:type="dxa"/>
          </w:tcPr>
          <w:p>
            <w:pPr>
              <w:pStyle w:val="Celda"/>
            </w:pPr>
            <w:r>
              <w:t xml:space="preserve">3T-2026 </w:t>
            </w:r>
            <w:r>
              <w:rPr>
                <w:i/>
              </w:rPr>
              <w:t xml:space="preserve">(ejemplo ilustrativo)</w:t>
            </w:r>
          </w:p>
        </w:tc>
        <w:tc>
          <w:tcPr>
            <w:tcW w:w="1071" w:type="dxa"/>
          </w:tcPr>
          <w:p>
            <w:pPr>
              <w:pStyle w:val="Celda"/>
            </w:pPr>
            <w:r>
              <w:t xml:space="preserve">Gestores de expedientes internos</w:t>
            </w:r>
          </w:p>
        </w:tc>
        <w:tc>
          <w:tcPr>
            <w:tcW w:w="1071" w:type="dxa"/>
          </w:tcPr>
          <w:p>
            <w:pPr>
              <w:pStyle w:val="Celda"/>
            </w:pPr>
            <w:r>
              <w:t xml:space="preserve">900</w:t>
            </w:r>
          </w:p>
        </w:tc>
        <w:tc>
          <w:tcPr>
            <w:tcW w:w="1071" w:type="dxa"/>
          </w:tcPr>
          <w:p>
            <w:pPr>
              <w:pStyle w:val="Celda"/>
            </w:pPr>
            <w:r>
              <w:t xml:space="preserve">3.600 expedientes × 15 min ahorrados ÷ 60</w:t>
            </w:r>
          </w:p>
        </w:tc>
        <w:tc>
          <w:tcPr>
            <w:tcW w:w="1071" w:type="dxa"/>
          </w:tcPr>
          <w:p>
            <w:pPr>
              <w:pStyle w:val="Celda"/>
            </w:pPr>
            <w:r>
              <w:t xml:space="preserve">Declarado</w:t>
            </w:r>
          </w:p>
        </w:tc>
        <w:tc>
          <w:tcPr>
            <w:tcW w:w="1071" w:type="dxa"/>
          </w:tcPr>
          <w:p>
            <w:pPr>
              <w:pStyle w:val="Celda"/>
            </w:pPr>
            <w:r>
              <w:t xml:space="preserve">Reasignada de forma explícita</w:t>
            </w:r>
          </w:p>
        </w:tc>
        <w:tc>
          <w:tcPr>
            <w:tcW w:w="1071" w:type="dxa"/>
          </w:tcPr>
          <w:p>
            <w:pPr>
              <w:pStyle w:val="Celda"/>
            </w:pPr>
            <w:r>
              <w:t xml:space="preserve">Revisión de contratos de alto importe, antes no revisados</w:t>
            </w:r>
          </w:p>
        </w:tc>
        <w:tc>
          <w:tcPr>
            <w:tcW w:w="1071" w:type="dxa"/>
          </w:tcPr>
          <w:p>
            <w:pPr>
              <w:pStyle w:val="Celda"/>
            </w:pPr>
            <w:r>
              <w:t xml:space="preserve">— (reasignación, no ahorro)</w:t>
            </w:r>
          </w:p>
        </w:tc>
        <w:tc>
          <w:tcPr>
            <w:tcW w:w="1071" w:type="dxa"/>
          </w:tcPr>
          <w:p>
            <w:pPr>
              <w:pStyle w:val="Celda"/>
            </w:pPr>
            <w:r>
              <w:t xml:space="preserve">Acta de la dirección del área</w:t>
            </w:r>
          </w:p>
        </w:tc>
      </w:tr>
      <w:tr>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p>
      <w:r>
        <w:t xml:space="preserve">Solo el importe </w:t>
      </w:r>
      <w:r>
        <w:rPr>
          <w:b/>
        </w:rPr>
        <w:t xml:space="preserve">materializado</w:t>
      </w:r>
      <w:r>
        <w:t xml:space="preserve"> en menor coste real puede trasladarse al bloque 4 como eficiencia, y una sola vez. La capacidad reasignada se informa aquí y se valora por lo que produce la nueva actividad, si se mide.</w:t>
      </w:r>
    </w:p>
    <w:p>
      <w:pPr>
        <w:pStyle w:val="Separador"/>
      </w:pPr>
    </w:p>
    <w:p>
      <w:pPr>
        <w:pStyle w:val="Heading1"/>
      </w:pPr>
      <w:r>
        <w:t xml:space="preserve">7. Valor no sumable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Tipo</w:t>
            </w:r>
          </w:p>
        </w:tc>
        <w:tc>
          <w:tcPr>
            <w:tcW w:w="1928" w:type="dxa"/>
            <w:shd w:val="clear" w:color="auto" w:fill="F2DFCE"/>
          </w:tcPr>
          <w:p>
            <w:pPr>
              <w:pStyle w:val="Celda"/>
            </w:pPr>
            <w:r>
              <w:rPr>
                <w:b/>
              </w:rPr>
              <w:t xml:space="preserve">Descripción</w:t>
            </w:r>
          </w:p>
        </w:tc>
        <w:tc>
          <w:tcPr>
            <w:tcW w:w="1928" w:type="dxa"/>
            <w:shd w:val="clear" w:color="auto" w:fill="F2DFCE"/>
          </w:tcPr>
          <w:p>
            <w:pPr>
              <w:pStyle w:val="Celda"/>
            </w:pPr>
            <w:r>
              <w:rPr>
                <w:b/>
              </w:rPr>
              <w:t xml:space="preserve">¿Traducido a dinero? (Sí · No)</w:t>
            </w:r>
          </w:p>
        </w:tc>
        <w:tc>
          <w:tcPr>
            <w:tcW w:w="1928" w:type="dxa"/>
            <w:shd w:val="clear" w:color="auto" w:fill="F2DFCE"/>
          </w:tcPr>
          <w:p>
            <w:pPr>
              <w:pStyle w:val="Celda"/>
            </w:pPr>
            <w:r>
              <w:rPr>
                <w:b/>
              </w:rPr>
              <w:t xml:space="preserve">Fórmula e importe, si se traduce</w:t>
            </w:r>
          </w:p>
        </w:tc>
        <w:tc>
          <w:tcPr>
            <w:tcW w:w="1928" w:type="dxa"/>
            <w:shd w:val="clear" w:color="auto" w:fill="F2DFCE"/>
          </w:tcPr>
          <w:p>
            <w:pPr>
              <w:pStyle w:val="Celda"/>
            </w:pPr>
            <w:r>
              <w:rPr>
                <w:b/>
              </w:rPr>
              <w:t xml:space="preserve">Estado</w:t>
            </w:r>
          </w:p>
        </w:tc>
      </w:tr>
      <w:tr>
        <w:tc>
          <w:tcPr>
            <w:tcW w:w="1928" w:type="dxa"/>
          </w:tcPr>
          <w:p>
            <w:pPr>
              <w:pStyle w:val="Celda"/>
            </w:pPr>
            <w:r>
              <w:t xml:space="preserve">Riesgo evitado</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Cumplimiento</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Si no se traduce a dinero con fórmula, no suma en el bloque 5 y se indica "no cuantificado".</w:t>
      </w:r>
    </w:p>
    <w:p>
      <w:pPr>
        <w:pStyle w:val="Separador"/>
      </w:pPr>
    </w:p>
    <w:p>
      <w:pPr>
        <w:pStyle w:val="Heading1"/>
      </w:pPr>
      <w:r>
        <w:t xml:space="preserve">8. Atribución y reparto </w:t>
      </w:r>
      <w:r>
        <w:rPr>
          <w:b/>
        </w:rPr>
        <w:t xml:space="preserve">(Enterprise)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Resultado compartido</w:t>
            </w:r>
          </w:p>
        </w:tc>
        <w:tc>
          <w:tcPr>
            <w:tcW w:w="1928" w:type="dxa"/>
            <w:shd w:val="clear" w:color="auto" w:fill="F2DFCE"/>
          </w:tcPr>
          <w:p>
            <w:pPr>
              <w:pStyle w:val="Celda"/>
            </w:pPr>
            <w:r>
              <w:rPr>
                <w:b/>
              </w:rPr>
              <w:t xml:space="preserve">Otros casos o iniciativas que contribuyen</w:t>
            </w:r>
          </w:p>
        </w:tc>
        <w:tc>
          <w:tcPr>
            <w:tcW w:w="1928" w:type="dxa"/>
            <w:shd w:val="clear" w:color="auto" w:fill="F2DFCE"/>
          </w:tcPr>
          <w:p>
            <w:pPr>
              <w:pStyle w:val="Celda"/>
            </w:pPr>
            <w:r>
              <w:rPr>
                <w:b/>
              </w:rPr>
              <w:t xml:space="preserve">Reparto declarado (%)</w:t>
            </w:r>
          </w:p>
        </w:tc>
        <w:tc>
          <w:tcPr>
            <w:tcW w:w="1928" w:type="dxa"/>
            <w:shd w:val="clear" w:color="auto" w:fill="F2DFCE"/>
          </w:tcPr>
          <w:p>
            <w:pPr>
              <w:pStyle w:val="Celda"/>
            </w:pPr>
            <w:r>
              <w:rPr>
                <w:b/>
              </w:rPr>
              <w:t xml:space="preserve">Criterio de reparto</w:t>
            </w:r>
          </w:p>
        </w:tc>
        <w:tc>
          <w:tcPr>
            <w:tcW w:w="1928" w:type="dxa"/>
            <w:shd w:val="clear" w:color="auto" w:fill="F2DFCE"/>
          </w:tcPr>
          <w:p>
            <w:pPr>
              <w:pStyle w:val="Celda"/>
            </w:pPr>
            <w:r>
              <w:rPr>
                <w:b/>
              </w:rPr>
              <w:t xml:space="preserve">Aprobado por</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9. Datos ausentes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Magnitud</w:t>
            </w:r>
          </w:p>
        </w:tc>
        <w:tc>
          <w:tcPr>
            <w:tcW w:w="1928" w:type="dxa"/>
            <w:shd w:val="clear" w:color="auto" w:fill="F2DFCE"/>
          </w:tcPr>
          <w:p>
            <w:pPr>
              <w:pStyle w:val="Celda"/>
            </w:pPr>
            <w:r>
              <w:rPr>
                <w:b/>
              </w:rPr>
              <w:t xml:space="preserve">Motivo por el que no hay dato</w:t>
            </w:r>
          </w:p>
        </w:tc>
        <w:tc>
          <w:tcPr>
            <w:tcW w:w="1928" w:type="dxa"/>
            <w:shd w:val="clear" w:color="auto" w:fill="F2DFCE"/>
          </w:tcPr>
          <w:p>
            <w:pPr>
              <w:pStyle w:val="Celda"/>
            </w:pPr>
            <w:r>
              <w:rPr>
                <w:b/>
              </w:rPr>
              <w:t xml:space="preserve">Desde cuándo</w:t>
            </w:r>
          </w:p>
        </w:tc>
        <w:tc>
          <w:tcPr>
            <w:tcW w:w="1928" w:type="dxa"/>
            <w:shd w:val="clear" w:color="auto" w:fill="F2DFCE"/>
          </w:tcPr>
          <w:p>
            <w:pPr>
              <w:pStyle w:val="Celda"/>
            </w:pPr>
            <w:r>
              <w:rPr>
                <w:b/>
              </w:rPr>
              <w:t xml:space="preserve">Acción para obtenerlo</w:t>
            </w:r>
          </w:p>
        </w:tc>
        <w:tc>
          <w:tcPr>
            <w:tcW w:w="1928" w:type="dxa"/>
            <w:shd w:val="clear" w:color="auto" w:fill="F2DFCE"/>
          </w:tcPr>
          <w:p>
            <w:pPr>
              <w:pStyle w:val="Celda"/>
            </w:pPr>
            <w:r>
              <w:rPr>
                <w:b/>
              </w:rPr>
              <w:t xml:space="preserve">Responsable</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10. Criterios de parada y lectura por ambición</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Criterio de parada (fase 2)</w:t>
            </w:r>
          </w:p>
        </w:tc>
        <w:tc>
          <w:tcPr>
            <w:tcW w:w="2410" w:type="dxa"/>
            <w:shd w:val="clear" w:color="auto" w:fill="F2DFCE"/>
          </w:tcPr>
          <w:p>
            <w:pPr>
              <w:pStyle w:val="Celda"/>
            </w:pPr>
            <w:r>
              <w:rPr>
                <w:b/>
              </w:rPr>
              <w:t xml:space="preserve">Umbral</w:t>
            </w:r>
          </w:p>
        </w:tc>
        <w:tc>
          <w:tcPr>
            <w:tcW w:w="2410" w:type="dxa"/>
            <w:shd w:val="clear" w:color="auto" w:fill="F2DFCE"/>
          </w:tcPr>
          <w:p>
            <w:pPr>
              <w:pStyle w:val="Celda"/>
            </w:pPr>
            <w:r>
              <w:rPr>
                <w:b/>
              </w:rPr>
              <w:t xml:space="preserve">Valor en el periodo</w:t>
            </w:r>
          </w:p>
        </w:tc>
        <w:tc>
          <w:tcPr>
            <w:tcW w:w="2410" w:type="dxa"/>
            <w:shd w:val="clear" w:color="auto" w:fill="F2DFCE"/>
          </w:tcPr>
          <w:p>
            <w:pPr>
              <w:pStyle w:val="Celda"/>
            </w:pPr>
            <w:r>
              <w:rPr>
                <w:b/>
              </w:rPr>
              <w:t xml:space="preserve">¿Activado? (Sí · No)</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Nivel</w:t>
            </w:r>
          </w:p>
        </w:tc>
        <w:tc>
          <w:tcPr>
            <w:tcW w:w="3213" w:type="dxa"/>
            <w:shd w:val="clear" w:color="auto" w:fill="F2DFCE"/>
          </w:tcPr>
          <w:p>
            <w:pPr>
              <w:pStyle w:val="Celda"/>
            </w:pPr>
            <w:r>
              <w:rPr>
                <w:b/>
              </w:rPr>
              <w:t xml:space="preserve">Qué se exigirá en G7 (01 §7.6)</w:t>
            </w:r>
          </w:p>
        </w:tc>
        <w:tc>
          <w:tcPr>
            <w:tcW w:w="3213" w:type="dxa"/>
            <w:shd w:val="clear" w:color="auto" w:fill="F2DFCE"/>
          </w:tcPr>
          <w:p>
            <w:pPr>
              <w:pStyle w:val="Celda"/>
            </w:pPr>
            <w:r>
              <w:rPr>
                <w:b/>
              </w:rPr>
              <w:t xml:space="preserve">Situación en el periodo</w:t>
            </w:r>
          </w:p>
        </w:tc>
      </w:tr>
      <w:tr>
        <w:tc>
          <w:tcPr>
            <w:tcW w:w="3213" w:type="dxa"/>
          </w:tcPr>
          <w:p>
            <w:pPr>
              <w:pStyle w:val="Celda"/>
            </w:pPr>
            <w:r>
              <w:t xml:space="preserve">Optimizar</w:t>
            </w:r>
          </w:p>
        </w:tc>
        <w:tc>
          <w:tcPr>
            <w:tcW w:w="3213" w:type="dxa"/>
          </w:tcPr>
          <w:p>
            <w:pPr>
              <w:pStyle w:val="Celda"/>
            </w:pPr>
            <w:r>
              <w:t xml:space="preserve">Ahorro materializado, no solo capacidad liberada.</w:t>
            </w:r>
          </w:p>
        </w:tc>
        <w:tc>
          <w:tcPr>
            <w:tcW w:w="3213" w:type="dxa"/>
          </w:tcPr>
          <w:p>
            <w:pPr>
              <w:pStyle w:val="Celda"/>
            </w:pPr>
          </w:p>
        </w:tc>
      </w:tr>
      <w:tr>
        <w:tc>
          <w:tcPr>
            <w:tcW w:w="3213" w:type="dxa"/>
          </w:tcPr>
          <w:p>
            <w:pPr>
              <w:pStyle w:val="Celda"/>
            </w:pPr>
            <w:r>
              <w:t xml:space="preserve">Aumentar</w:t>
            </w:r>
          </w:p>
        </w:tc>
        <w:tc>
          <w:tcPr>
            <w:tcW w:w="3213" w:type="dxa"/>
          </w:tcPr>
          <w:p>
            <w:pPr>
              <w:pStyle w:val="Celda"/>
            </w:pPr>
            <w:r>
              <w:t xml:space="preserve">Rendimiento sostenido y capacidad reasignada.</w:t>
            </w:r>
          </w:p>
        </w:tc>
        <w:tc>
          <w:tcPr>
            <w:tcW w:w="3213" w:type="dxa"/>
          </w:tcPr>
          <w:p>
            <w:pPr>
              <w:pStyle w:val="Celda"/>
            </w:pPr>
          </w:p>
        </w:tc>
      </w:tr>
      <w:tr>
        <w:tc>
          <w:tcPr>
            <w:tcW w:w="3213" w:type="dxa"/>
          </w:tcPr>
          <w:p>
            <w:pPr>
              <w:pStyle w:val="Celda"/>
            </w:pPr>
            <w:r>
              <w:t xml:space="preserve">Transformar</w:t>
            </w:r>
          </w:p>
        </w:tc>
        <w:tc>
          <w:tcPr>
            <w:tcW w:w="3213" w:type="dxa"/>
          </w:tcPr>
          <w:p>
            <w:pPr>
              <w:pStyle w:val="Celda"/>
            </w:pPr>
            <w:r>
              <w:t xml:space="preserve">Retorno medido y cambio del modelo operativo o de la oferta verificado.</w:t>
            </w:r>
          </w:p>
        </w:tc>
        <w:tc>
          <w:tcPr>
            <w:tcW w:w="3213" w:type="dxa"/>
          </w:tcPr>
          <w:p>
            <w:pPr>
              <w:pStyle w:val="Celda"/>
            </w:pPr>
          </w:p>
        </w:tc>
      </w:tr>
    </w:tbl>
    <w:p>
      <w:pPr>
        <w:pStyle w:val="Espacio"/>
      </w:pPr>
    </w:p>
    <w:p>
      <w:pPr>
        <w:pStyle w:val="Separador"/>
      </w:pPr>
    </w:p>
    <w:p>
      <w:pPr>
        <w:pStyle w:val="Heading1"/>
      </w:pPr>
      <w:r>
        <w:t xml:space="preserve">11. Conclusión del periodo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Valoración</w:t>
            </w:r>
          </w:p>
        </w:tc>
        <w:tc>
          <w:tcPr>
            <w:tcW w:w="3213" w:type="dxa"/>
          </w:tcPr>
          <w:p>
            <w:pPr>
              <w:pStyle w:val="Celda"/>
            </w:pPr>
          </w:p>
        </w:tc>
        <w:tc>
          <w:tcPr>
            <w:tcW w:w="3213" w:type="dxa"/>
          </w:tcPr>
          <w:p>
            <w:pPr>
              <w:pStyle w:val="Celda"/>
            </w:pPr>
            <w:r>
              <w:t xml:space="preserve">En línea con la hipótesis · Por debajo, dentro de la tolerancia aprobada · Desviación relevante.</w:t>
            </w:r>
          </w:p>
        </w:tc>
      </w:tr>
      <w:tr>
        <w:tc>
          <w:tcPr>
            <w:tcW w:w="3213" w:type="dxa"/>
          </w:tcPr>
          <w:p>
            <w:pPr>
              <w:pStyle w:val="Celda"/>
            </w:pPr>
            <w:r>
              <w:t xml:space="preserve">¿Se propone adelantar G7?</w:t>
            </w:r>
          </w:p>
        </w:tc>
        <w:tc>
          <w:tcPr>
            <w:tcW w:w="3213" w:type="dxa"/>
          </w:tcPr>
          <w:p>
            <w:pPr>
              <w:pStyle w:val="Celda"/>
            </w:pPr>
          </w:p>
        </w:tc>
        <w:tc>
          <w:tcPr>
            <w:tcW w:w="3213" w:type="dxa"/>
          </w:tcPr>
          <w:p>
            <w:pPr>
              <w:pStyle w:val="Celda"/>
            </w:pPr>
            <w:r>
              <w:t xml:space="preserve">Sí · No. Una desviación relevante en R6 adelanta G7 (01 §6.8).</w:t>
            </w:r>
          </w:p>
        </w:tc>
      </w:tr>
      <w:tr>
        <w:tc>
          <w:tcPr>
            <w:tcW w:w="3213" w:type="dxa"/>
          </w:tcPr>
          <w:p>
            <w:pPr>
              <w:pStyle w:val="Celda"/>
            </w:pPr>
            <w:r>
              <w:t xml:space="preserve">Explicación</w:t>
            </w:r>
          </w:p>
        </w:tc>
        <w:tc>
          <w:tcPr>
            <w:tcW w:w="3213" w:type="dxa"/>
          </w:tcPr>
          <w:p>
            <w:pPr>
              <w:pStyle w:val="Celda"/>
            </w:pPr>
          </w:p>
        </w:tc>
        <w:tc>
          <w:tcPr>
            <w:tcW w:w="3213" w:type="dxa"/>
          </w:tcPr>
          <w:p>
            <w:pPr>
              <w:pStyle w:val="Celda"/>
            </w:pPr>
            <w:r>
              <w:t xml:space="preserve">Causas de la desviación y acciones.</w:t>
            </w:r>
          </w:p>
        </w:tc>
      </w:tr>
    </w:tbl>
    <w:p>
      <w:pPr>
        <w:pStyle w:val="Espacio"/>
      </w:pPr>
    </w:p>
    <w:p>
      <w:pPr>
        <w:pStyle w:val="Separador"/>
      </w:pPr>
    </w:p>
    <w:p>
      <w:pPr>
        <w:pStyle w:val="Heading1"/>
      </w:pPr>
      <w:r>
        <w:t xml:space="preserve">12. Criterios de calidad</w:t>
      </w:r>
    </w:p>
    <w:p>
      <w:r>
        <w:t xml:space="preserve">Criterios formales de R6 y G7 en el documento 21; reglas en el documento 40.</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Todo importe tiene fórmula, tipo, estado y evidencia.</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Los importes validados tienen validación de control de gestión o auditoría.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El valor neto se calcula como eficiencias + retorno − coste recurrente.</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 capacidad liberada figura por separado y solo lo materializado suma, una vez.</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Los datos ausentes figuran como ausentes, no como cero.</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La hipótesis de referencia no se ha modificado sin decisión del órgano competente.</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Se informa la proporción de valor validado.</w:t>
            </w:r>
          </w:p>
        </w:tc>
        <w:tc>
          <w:tcPr>
            <w:tcW w:w="3213" w:type="dxa"/>
          </w:tcPr>
          <w:p>
            <w:pPr>
              <w:pStyle w:val="Celda"/>
            </w:pPr>
          </w:p>
        </w:tc>
      </w:tr>
    </w:tbl>
    <w:p>
      <w:pPr>
        <w:pStyle w:val="Espacio"/>
      </w:pPr>
    </w:p>
    <w:p>
      <w:pPr>
        <w:pStyle w:val="Separador"/>
      </w:pPr>
    </w:p>
    <w:p>
      <w:pPr>
        <w:pStyle w:val="Heading1"/>
      </w:pPr>
      <w:r>
        <w:t xml:space="preserve">13.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Autor</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Validación de importes</w:t>
            </w:r>
          </w:p>
        </w:tc>
        <w:tc>
          <w:tcPr>
            <w:tcW w:w="1928" w:type="dxa"/>
          </w:tcPr>
          <w:p>
            <w:pPr>
              <w:pStyle w:val="Celda"/>
            </w:pPr>
            <w:r>
              <w:t xml:space="preserve">Control de gestión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Verificador</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Revisión</w:t>
            </w:r>
          </w:p>
        </w:tc>
        <w:tc>
          <w:tcPr>
            <w:tcW w:w="1928" w:type="dxa"/>
          </w:tcPr>
          <w:p>
            <w:pPr>
              <w:pStyle w:val="Celda"/>
            </w:pPr>
            <w:r>
              <w:t xml:space="preserve">Decisor de R6 o G7 (registrado en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declara un importe no lo valida; el verificador no forma parte del equipo que construye.</w:t>
      </w:r>
    </w:p>
    <w:p>
      <w:pPr>
        <w:pStyle w:val="Separador"/>
      </w:pPr>
    </w:p>
    <w:p>
      <w:pPr>
        <w:pStyle w:val="Heading1"/>
      </w:pPr>
      <w:r>
        <w:t xml:space="preserve">14. Control de versiones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de la plantilla.</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P28 · Seguimiento de realización de valor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P28 · Seguimiento de realización de valor</dc:title>
  <dc:creator>Fernando García Varela</dc:creator>
  <dc:language>es</dc:language>
  <dc:description>sha256:ee26e7a35f6412d92c03fd2e99b0a028c8612fdcf572eaa0e12aef29035800ba</dc:description>
  <cp:keywords>SEVEN-G</cp:keywords>
</cp:coreProperties>
</file>