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Risk matrix and register</w:t>
      </w:r>
    </w:p>
    <w:p>
      <w:r>
        <w:rPr>
          <w:b/>
        </w:rPr>
        <w:t xml:space="preserve">Identifies, assesses and monitors the initiative's risks using common scales, inherent and residual levels, a response and acceptance by the competent body.</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P12 · Risk matrix and register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created in phase 3 and is a living register: it is updated in phase 5 (updated risk register before G5), in phase 6 and at every R6, and whenever a risk materialises, the classification changes or a new risk emerges.</w:t>
            </w:r>
          </w:p>
        </w:tc>
      </w:tr>
      <w:tr>
        <w:tc>
          <w:tcPr>
            <w:tcW w:w="4819" w:type="dxa"/>
          </w:tcPr>
          <w:p>
            <w:pPr>
              <w:pStyle w:val="Celda"/>
            </w:pPr>
            <w:r>
              <w:rPr>
                <w:b/>
              </w:rPr>
              <w:t xml:space="preserve">Who completes it</w:t>
            </w:r>
          </w:p>
        </w:tc>
        <w:tc>
          <w:tcPr>
            <w:tcW w:w="4819" w:type="dxa"/>
          </w:tcPr>
          <w:p>
            <w:pPr>
              <w:pStyle w:val="Celda"/>
            </w:pPr>
            <w:r>
              <w:t xml:space="preserve">The AI Risk Owner coordinates and assesses; the AI Product Owner and the AI Technical Owner identify risks and propose controls; each risk has an owner.</w:t>
            </w:r>
          </w:p>
        </w:tc>
      </w:tr>
      <w:tr>
        <w:tc>
          <w:tcPr>
            <w:tcW w:w="4819" w:type="dxa"/>
          </w:tcPr>
          <w:p>
            <w:pPr>
              <w:pStyle w:val="Celda"/>
            </w:pPr>
            <w:r>
              <w:rPr>
                <w:b/>
              </w:rPr>
              <w:t xml:space="preserve">Who verifies it</w:t>
            </w:r>
          </w:p>
        </w:tc>
        <w:tc>
          <w:tcPr>
            <w:tcW w:w="4819" w:type="dxa"/>
          </w:tcPr>
          <w:p>
            <w:pPr>
              <w:pStyle w:val="Celda"/>
            </w:pPr>
            <w:r>
              <w:t xml:space="preserve">Lite: the AI Risk Owner at G3 and G5; if the AI Risk Owner has prepared the register, the AI Office or the AI Auditor verifies it. Enterprise: AI Auditor.</w:t>
            </w:r>
          </w:p>
        </w:tc>
      </w:tr>
      <w:tr>
        <w:tc>
          <w:tcPr>
            <w:tcW w:w="4819" w:type="dxa"/>
          </w:tcPr>
          <w:p>
            <w:pPr>
              <w:pStyle w:val="Celda"/>
            </w:pPr>
            <w:r>
              <w:rPr>
                <w:b/>
              </w:rPr>
              <w:t xml:space="preserve">Who decides</w:t>
            </w:r>
          </w:p>
        </w:tc>
        <w:tc>
          <w:tcPr>
            <w:tcW w:w="4819" w:type="dxa"/>
          </w:tcPr>
          <w:p>
            <w:pPr>
              <w:pStyle w:val="Celda"/>
            </w:pPr>
            <w:r>
              <w:t xml:space="preserve">Acceptance of residual risk is decided by the body in section 6 according to the level. The </w:t>
            </w:r>
            <w:r>
              <w:rPr>
                <w:i/>
              </w:rPr>
              <w:t xml:space="preserve">gate</w:t>
            </w:r>
            <w:r>
              <w:t xml:space="preserve"> is decided by the body in 01 §7.5.</w:t>
            </w:r>
          </w:p>
        </w:tc>
      </w:tr>
      <w:tr>
        <w:tc>
          <w:tcPr>
            <w:tcW w:w="4819" w:type="dxa"/>
          </w:tcPr>
          <w:p>
            <w:pPr>
              <w:pStyle w:val="Celda"/>
            </w:pPr>
            <w:r>
              <w:rPr>
                <w:b/>
              </w:rPr>
              <w:t xml:space="preserve">Gate at which it is reviewed</w:t>
            </w:r>
          </w:p>
        </w:tc>
        <w:tc>
          <w:tcPr>
            <w:tcW w:w="4819" w:type="dxa"/>
          </w:tcPr>
          <w:p>
            <w:pPr>
              <w:pStyle w:val="Celda"/>
            </w:pPr>
            <w:r>
              <w:t xml:space="preserve">G3 · Feasibility, G5 · Go-live and R6 · Continuity review.</w:t>
            </w:r>
          </w:p>
        </w:tc>
      </w:tr>
      <w:tr>
        <w:tc>
          <w:tcPr>
            <w:tcW w:w="4819" w:type="dxa"/>
          </w:tcPr>
          <w:p>
            <w:pPr>
              <w:pStyle w:val="Celda"/>
            </w:pPr>
            <w:r>
              <w:rPr>
                <w:b/>
              </w:rPr>
              <w:t xml:space="preserve">Tool</w:t>
            </w:r>
          </w:p>
        </w:tc>
        <w:tc>
          <w:tcPr>
            <w:tcW w:w="4819" w:type="dxa"/>
          </w:tcPr>
          <w:p>
            <w:pPr>
              <w:pStyle w:val="Celda"/>
            </w:pPr>
            <w:r>
              <w:t xml:space="preserve">T06 · Risk matrix and register: "Risks" view and "Risks" record tab of the T01 register, with the same fields, scales, heat map and acceptance rules as this template, CSV export and Excel of the use case (matrix, register, mitigation and contingency plans proposed for P13 and typical risks to consider).</w:t>
            </w:r>
          </w:p>
        </w:tc>
      </w:tr>
      <w:tr>
        <w:tc>
          <w:tcPr>
            <w:tcW w:w="4819" w:type="dxa"/>
          </w:tcPr>
          <w:p>
            <w:pPr>
              <w:pStyle w:val="Celda"/>
            </w:pPr>
            <w:r>
              <w:rPr>
                <w:b/>
              </w:rPr>
              <w:t xml:space="preserve">Lite versus Enterprise</w:t>
            </w:r>
          </w:p>
        </w:tc>
        <w:tc>
          <w:tcPr>
            <w:tcW w:w="4819" w:type="dxa"/>
          </w:tcPr>
          <w:p>
            <w:pPr>
              <w:pStyle w:val="Celda"/>
            </w:pPr>
            <w:r>
              <w:t xml:space="preserve">Lite may omit the columns and blocks marked </w:t>
            </w:r>
            <w:r>
              <w:rPr>
                <w:b/>
              </w:rPr>
              <w:t xml:space="preserve">(Enterprise)</w:t>
            </w:r>
            <w:r>
              <w:t xml:space="preserve">. The scales, the inherent and residual levels, the response and the acceptance are mandatory in both.</w:t>
            </w:r>
          </w:p>
        </w:tc>
      </w:tr>
    </w:tbl>
    <w:p>
      <w:pPr>
        <w:pStyle w:val="Espacio"/>
      </w:pPr>
    </w:p>
    <w:p>
      <w:r>
        <w:t xml:space="preserve">Completion rules:</w:t>
      </w:r>
    </w:p>
    <w:p>
      <w:pPr>
        <w:pStyle w:val="Lista"/>
      </w:pPr>
      <w:r>
        <w:t xml:space="preserve">• The scales and levels are </w:t>
      </w:r>
      <w:r>
        <w:rPr>
          <w:b/>
        </w:rPr>
        <w:t xml:space="preserve">those of the common specification §5.1 and document 33</w:t>
      </w:r>
      <w:r>
        <w:t xml:space="preserve">. They are not modified per initiative.</w:t>
      </w:r>
    </w:p>
    <w:p>
      <w:pPr>
        <w:pStyle w:val="Lista"/>
      </w:pPr>
      <w:r>
        <w:t xml:space="preserve">• Impact is assessed on </w:t>
      </w:r>
      <w:r>
        <w:rPr>
          <w:b/>
        </w:rPr>
        <w:t xml:space="preserve">five axes</w:t>
      </w:r>
      <w:r>
        <w:t xml:space="preserve"> and the </w:t>
      </w:r>
      <w:r>
        <w:rPr>
          <w:b/>
        </w:rPr>
        <w:t xml:space="preserve">highest</w:t>
      </w:r>
      <w:r>
        <w:t xml:space="preserve"> is taken.</w:t>
      </w:r>
    </w:p>
    <w:p>
      <w:pPr>
        <w:pStyle w:val="Lista"/>
      </w:pPr>
      <w:r>
        <w:t xml:space="preserve">• The level is calculated as </w:t>
      </w:r>
      <w:r>
        <w:rPr>
          <w:b/>
        </w:rPr>
        <w:t xml:space="preserve">inherent</w:t>
      </w:r>
      <w:r>
        <w:t xml:space="preserve"> (without controls) and </w:t>
      </w:r>
      <w:r>
        <w:rPr>
          <w:b/>
        </w:rPr>
        <w:t xml:space="preserve">residual</w:t>
      </w:r>
      <w:r>
        <w:t xml:space="preserve"> (with effective controls). A control only reduces the residual if it exists and works; planned controls are indicated separately.</w:t>
      </w:r>
    </w:p>
    <w:p>
      <w:pPr>
        <w:pStyle w:val="Lista"/>
      </w:pPr>
      <w:r>
        <w:t xml:space="preserve">• A </w:t>
      </w:r>
      <w:r>
        <w:rPr>
          <w:b/>
        </w:rPr>
        <w:t xml:space="preserve">Critical</w:t>
      </w:r>
      <w:r>
        <w:t xml:space="preserve"> residual risk without approval from the board or its board committee </w:t>
      </w:r>
      <w:r>
        <w:rPr>
          <w:b/>
        </w:rPr>
        <w:t xml:space="preserve">blocks G3 and G5</w:t>
      </w:r>
      <w:r>
        <w:t xml:space="preserve">.</w:t>
      </w:r>
    </w:p>
    <w:p>
      <w:pPr>
        <w:pStyle w:val="Lista"/>
      </w:pPr>
      <w:r>
        <w:t xml:space="preserve">• The typical risks in the catalogue of document 33 (format RT-&lt;CAT&gt;-NN) are used as a starting point so that known risks are not omitted.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AI systems covered</w:t>
            </w:r>
          </w:p>
        </w:tc>
        <w:tc>
          <w:tcPr>
            <w:tcW w:w="3213" w:type="dxa"/>
          </w:tcPr>
          <w:p>
            <w:pPr>
              <w:pStyle w:val="Celda"/>
            </w:pPr>
          </w:p>
        </w:tc>
        <w:tc>
          <w:tcPr>
            <w:tcW w:w="3213" w:type="dxa"/>
          </w:tcPr>
          <w:p>
            <w:pPr>
              <w:pStyle w:val="Celda"/>
            </w:pPr>
            <w:r>
              <w:t xml:space="preserve">Codes from P05.</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Taxonomy of 03 §3.3 (P11).</w:t>
            </w:r>
          </w:p>
        </w:tc>
      </w:tr>
      <w:tr>
        <w:tc>
          <w:tcPr>
            <w:tcW w:w="3213" w:type="dxa"/>
          </w:tcPr>
          <w:p>
            <w:pPr>
              <w:pStyle w:val="Celda"/>
            </w:pPr>
            <w:r>
              <w:t xml:space="preserve">Intensity and ambition level</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 of last review</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Date of the next R6 or the next </w:t>
            </w:r>
            <w:r>
              <w:rPr>
                <w:i/>
              </w:rPr>
              <w:t xml:space="preserve">gate</w:t>
            </w:r>
            <w:r>
              <w:t xml:space="preserve">.</w:t>
            </w:r>
          </w:p>
        </w:tc>
      </w:tr>
      <w:tr>
        <w:tc>
          <w:tcPr>
            <w:tcW w:w="3213" w:type="dxa"/>
          </w:tcPr>
          <w:p>
            <w:pPr>
              <w:pStyle w:val="Celda"/>
            </w:pPr>
            <w:r>
              <w:t xml:space="preserve">Applicable economic impact thresholds</w:t>
            </w:r>
          </w:p>
        </w:tc>
        <w:tc>
          <w:tcPr>
            <w:tcW w:w="3213" w:type="dxa"/>
          </w:tcPr>
          <w:p>
            <w:pPr>
              <w:pStyle w:val="Celda"/>
            </w:pPr>
          </w:p>
        </w:tc>
        <w:tc>
          <w:tcPr>
            <w:tcW w:w="3213" w:type="dxa"/>
          </w:tcPr>
          <w:p>
            <w:pPr>
              <w:pStyle w:val="Celda"/>
            </w:pPr>
            <w:r>
              <w:t xml:space="preserve">Reference to those approved in C2 (document 13).</w:t>
            </w:r>
          </w:p>
        </w:tc>
      </w:tr>
    </w:tbl>
    <w:p>
      <w:pPr>
        <w:pStyle w:val="Espacio"/>
      </w:pPr>
    </w:p>
    <w:p>
      <w:pPr>
        <w:pStyle w:val="Separador"/>
      </w:pPr>
    </w:p>
    <w:p>
      <w:pPr>
        <w:pStyle w:val="Heading1"/>
      </w:pPr>
      <w:r>
        <w:t xml:space="preserve">3. Scales</w:t>
      </w:r>
    </w:p>
    <w:p>
      <w:pPr>
        <w:pStyle w:val="Heading2"/>
      </w:pPr>
      <w:r>
        <w:t xml:space="preserve">3.1 Likelihood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Name</w:t>
            </w:r>
          </w:p>
        </w:tc>
        <w:tc>
          <w:tcPr>
            <w:tcW w:w="3213" w:type="dxa"/>
            <w:shd w:val="clear" w:color="auto" w:fill="F2DFCE"/>
          </w:tcPr>
          <w:p>
            <w:pPr>
              <w:pStyle w:val="Celda"/>
            </w:pPr>
            <w:r>
              <w:rPr>
                <w:b/>
              </w:rPr>
              <w:t xml:space="preserve">Indicative reference</w:t>
            </w:r>
          </w:p>
        </w:tc>
      </w:tr>
      <w:tr>
        <w:tc>
          <w:tcPr>
            <w:tcW w:w="3213" w:type="dxa"/>
          </w:tcPr>
          <w:p>
            <w:pPr>
              <w:pStyle w:val="Celda"/>
            </w:pPr>
            <w:r>
              <w:t xml:space="preserve">1</w:t>
            </w:r>
          </w:p>
        </w:tc>
        <w:tc>
          <w:tcPr>
            <w:tcW w:w="3213" w:type="dxa"/>
          </w:tcPr>
          <w:p>
            <w:pPr>
              <w:pStyle w:val="Celda"/>
            </w:pPr>
            <w:r>
              <w:t xml:space="preserve">Rare</w:t>
            </w:r>
          </w:p>
        </w:tc>
        <w:tc>
          <w:tcPr>
            <w:tcW w:w="3213" w:type="dxa"/>
          </w:tcPr>
          <w:p>
            <w:pPr>
              <w:pStyle w:val="Celda"/>
            </w:pPr>
            <w:r>
              <w:t xml:space="preserve">Less than once in 5 years or &lt; 5 % over the initiative's horizon</w:t>
            </w:r>
          </w:p>
        </w:tc>
      </w:tr>
      <w:tr>
        <w:tc>
          <w:tcPr>
            <w:tcW w:w="3213" w:type="dxa"/>
          </w:tcPr>
          <w:p>
            <w:pPr>
              <w:pStyle w:val="Celda"/>
            </w:pPr>
            <w:r>
              <w:t xml:space="preserve">2</w:t>
            </w:r>
          </w:p>
        </w:tc>
        <w:tc>
          <w:tcPr>
            <w:tcW w:w="3213" w:type="dxa"/>
          </w:tcPr>
          <w:p>
            <w:pPr>
              <w:pStyle w:val="Celda"/>
            </w:pPr>
            <w:r>
              <w:t xml:space="preserve">Unlikely</w:t>
            </w:r>
          </w:p>
        </w:tc>
        <w:tc>
          <w:tcPr>
            <w:tcW w:w="3213" w:type="dxa"/>
          </w:tcPr>
          <w:p>
            <w:pPr>
              <w:pStyle w:val="Celda"/>
            </w:pPr>
            <w:r>
              <w:t xml:space="preserve">Once every 2–5 years or 5–20 %</w:t>
            </w:r>
          </w:p>
        </w:tc>
      </w:tr>
      <w:tr>
        <w:tc>
          <w:tcPr>
            <w:tcW w:w="3213" w:type="dxa"/>
          </w:tcPr>
          <w:p>
            <w:pPr>
              <w:pStyle w:val="Celda"/>
            </w:pPr>
            <w:r>
              <w:t xml:space="preserve">3</w:t>
            </w:r>
          </w:p>
        </w:tc>
        <w:tc>
          <w:tcPr>
            <w:tcW w:w="3213" w:type="dxa"/>
          </w:tcPr>
          <w:p>
            <w:pPr>
              <w:pStyle w:val="Celda"/>
            </w:pPr>
            <w:r>
              <w:t xml:space="preserve">Possible</w:t>
            </w:r>
          </w:p>
        </w:tc>
        <w:tc>
          <w:tcPr>
            <w:tcW w:w="3213" w:type="dxa"/>
          </w:tcPr>
          <w:p>
            <w:pPr>
              <w:pStyle w:val="Celda"/>
            </w:pPr>
            <w:r>
              <w:t xml:space="preserve">Once every 1–2 years or 20–50 %</w:t>
            </w:r>
          </w:p>
        </w:tc>
      </w:tr>
      <w:tr>
        <w:tc>
          <w:tcPr>
            <w:tcW w:w="3213" w:type="dxa"/>
          </w:tcPr>
          <w:p>
            <w:pPr>
              <w:pStyle w:val="Celda"/>
            </w:pPr>
            <w:r>
              <w:t xml:space="preserve">4</w:t>
            </w:r>
          </w:p>
        </w:tc>
        <w:tc>
          <w:tcPr>
            <w:tcW w:w="3213" w:type="dxa"/>
          </w:tcPr>
          <w:p>
            <w:pPr>
              <w:pStyle w:val="Celda"/>
            </w:pPr>
            <w:r>
              <w:t xml:space="preserve">Likely</w:t>
            </w:r>
          </w:p>
        </w:tc>
        <w:tc>
          <w:tcPr>
            <w:tcW w:w="3213" w:type="dxa"/>
          </w:tcPr>
          <w:p>
            <w:pPr>
              <w:pStyle w:val="Celda"/>
            </w:pPr>
            <w:r>
              <w:t xml:space="preserve">Several times a year or 50–80 %</w:t>
            </w:r>
          </w:p>
        </w:tc>
      </w:tr>
      <w:tr>
        <w:tc>
          <w:tcPr>
            <w:tcW w:w="3213" w:type="dxa"/>
          </w:tcPr>
          <w:p>
            <w:pPr>
              <w:pStyle w:val="Celda"/>
            </w:pPr>
            <w:r>
              <w:t xml:space="preserve">5</w:t>
            </w:r>
          </w:p>
        </w:tc>
        <w:tc>
          <w:tcPr>
            <w:tcW w:w="3213" w:type="dxa"/>
          </w:tcPr>
          <w:p>
            <w:pPr>
              <w:pStyle w:val="Celda"/>
            </w:pPr>
            <w:r>
              <w:t xml:space="preserve">Almost certain</w:t>
            </w:r>
          </w:p>
        </w:tc>
        <w:tc>
          <w:tcPr>
            <w:tcW w:w="3213" w:type="dxa"/>
          </w:tcPr>
          <w:p>
            <w:pPr>
              <w:pStyle w:val="Celda"/>
            </w:pPr>
            <w:r>
              <w:t xml:space="preserve">Monthly or more often, or &gt; 80 %</w:t>
            </w:r>
          </w:p>
        </w:tc>
      </w:tr>
    </w:tbl>
    <w:p>
      <w:pPr>
        <w:pStyle w:val="Espacio"/>
      </w:pPr>
    </w:p>
    <w:p>
      <w:pPr>
        <w:pStyle w:val="Heading2"/>
      </w:pPr>
      <w:r>
        <w:t xml:space="preserve">3.2 Impact</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Value</w:t>
            </w:r>
          </w:p>
        </w:tc>
        <w:tc>
          <w:tcPr>
            <w:tcW w:w="4819" w:type="dxa"/>
            <w:shd w:val="clear" w:color="auto" w:fill="F2DFCE"/>
          </w:tcPr>
          <w:p>
            <w:pPr>
              <w:pStyle w:val="Celda"/>
            </w:pPr>
            <w:r>
              <w:rPr>
                <w:b/>
              </w:rPr>
              <w:t xml:space="preserve">Name</w:t>
            </w:r>
          </w:p>
        </w:tc>
      </w:tr>
      <w:tr>
        <w:tc>
          <w:tcPr>
            <w:tcW w:w="4819" w:type="dxa"/>
          </w:tcPr>
          <w:p>
            <w:pPr>
              <w:pStyle w:val="Celda"/>
            </w:pPr>
            <w:r>
              <w:t xml:space="preserve">1</w:t>
            </w:r>
          </w:p>
        </w:tc>
        <w:tc>
          <w:tcPr>
            <w:tcW w:w="4819" w:type="dxa"/>
          </w:tcPr>
          <w:p>
            <w:pPr>
              <w:pStyle w:val="Celda"/>
            </w:pPr>
            <w:r>
              <w:t xml:space="preserve">Negligible</w:t>
            </w:r>
          </w:p>
        </w:tc>
      </w:tr>
      <w:tr>
        <w:tc>
          <w:tcPr>
            <w:tcW w:w="4819" w:type="dxa"/>
          </w:tcPr>
          <w:p>
            <w:pPr>
              <w:pStyle w:val="Celda"/>
            </w:pPr>
            <w:r>
              <w:t xml:space="preserve">2</w:t>
            </w:r>
          </w:p>
        </w:tc>
        <w:tc>
          <w:tcPr>
            <w:tcW w:w="4819" w:type="dxa"/>
          </w:tcPr>
          <w:p>
            <w:pPr>
              <w:pStyle w:val="Celda"/>
            </w:pPr>
            <w:r>
              <w:t xml:space="preserve">Minor</w:t>
            </w:r>
          </w:p>
        </w:tc>
      </w:tr>
      <w:tr>
        <w:tc>
          <w:tcPr>
            <w:tcW w:w="4819" w:type="dxa"/>
          </w:tcPr>
          <w:p>
            <w:pPr>
              <w:pStyle w:val="Celda"/>
            </w:pPr>
            <w:r>
              <w:t xml:space="preserve">3</w:t>
            </w:r>
          </w:p>
        </w:tc>
        <w:tc>
          <w:tcPr>
            <w:tcW w:w="4819" w:type="dxa"/>
          </w:tcPr>
          <w:p>
            <w:pPr>
              <w:pStyle w:val="Celda"/>
            </w:pPr>
            <w:r>
              <w:t xml:space="preserve">Moderate</w:t>
            </w:r>
          </w:p>
        </w:tc>
      </w:tr>
      <w:tr>
        <w:tc>
          <w:tcPr>
            <w:tcW w:w="4819" w:type="dxa"/>
          </w:tcPr>
          <w:p>
            <w:pPr>
              <w:pStyle w:val="Celda"/>
            </w:pPr>
            <w:r>
              <w:t xml:space="preserve">4</w:t>
            </w:r>
          </w:p>
        </w:tc>
        <w:tc>
          <w:tcPr>
            <w:tcW w:w="4819" w:type="dxa"/>
          </w:tcPr>
          <w:p>
            <w:pPr>
              <w:pStyle w:val="Celda"/>
            </w:pPr>
            <w:r>
              <w:t xml:space="preserve">Major</w:t>
            </w:r>
          </w:p>
        </w:tc>
      </w:tr>
      <w:tr>
        <w:tc>
          <w:tcPr>
            <w:tcW w:w="4819" w:type="dxa"/>
          </w:tcPr>
          <w:p>
            <w:pPr>
              <w:pStyle w:val="Celda"/>
            </w:pPr>
            <w:r>
              <w:t xml:space="preserve">5</w:t>
            </w:r>
          </w:p>
        </w:tc>
        <w:tc>
          <w:tcPr>
            <w:tcW w:w="4819" w:type="dxa"/>
          </w:tcPr>
          <w:p>
            <w:pPr>
              <w:pStyle w:val="Celda"/>
            </w:pPr>
            <w:r>
              <w:t xml:space="preserve">Critical</w:t>
            </w:r>
          </w:p>
        </w:tc>
      </w:tr>
    </w:tbl>
    <w:p>
      <w:pPr>
        <w:pStyle w:val="Espacio"/>
      </w:pPr>
    </w:p>
    <w:p>
      <w:r>
        <w:t xml:space="preserve">Assessment axes (the highest is taken):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Axis</w:t>
            </w:r>
          </w:p>
        </w:tc>
        <w:tc>
          <w:tcPr>
            <w:tcW w:w="3213" w:type="dxa"/>
            <w:shd w:val="clear" w:color="auto" w:fill="F2DFCE"/>
          </w:tcPr>
          <w:p>
            <w:pPr>
              <w:pStyle w:val="Celda"/>
            </w:pPr>
            <w:r>
              <w:rPr>
                <w:b/>
              </w:rPr>
              <w:t xml:space="preserve">What is assessed</w:t>
            </w:r>
          </w:p>
        </w:tc>
        <w:tc>
          <w:tcPr>
            <w:tcW w:w="3213" w:type="dxa"/>
            <w:shd w:val="clear" w:color="auto" w:fill="F2DFCE"/>
          </w:tcPr>
          <w:p>
            <w:pPr>
              <w:pStyle w:val="Celda"/>
            </w:pPr>
            <w:r>
              <w:rPr>
                <w:b/>
              </w:rPr>
              <w:t xml:space="preserve">Guidance</w:t>
            </w:r>
          </w:p>
        </w:tc>
      </w:tr>
      <w:tr>
        <w:tc>
          <w:tcPr>
            <w:tcW w:w="3213" w:type="dxa"/>
          </w:tcPr>
          <w:p>
            <w:pPr>
              <w:pStyle w:val="Celda"/>
            </w:pPr>
            <w:r>
              <w:t xml:space="preserve">Economic</w:t>
            </w:r>
          </w:p>
        </w:tc>
        <w:tc>
          <w:tcPr>
            <w:tcW w:w="3213" w:type="dxa"/>
          </w:tcPr>
          <w:p>
            <w:pPr>
              <w:pStyle w:val="Celda"/>
            </w:pPr>
            <w:r>
              <w:t xml:space="preserve">Losses, cost overruns, unrealised value.</w:t>
            </w:r>
          </w:p>
        </w:tc>
        <w:tc>
          <w:tcPr>
            <w:tcW w:w="3213" w:type="dxa"/>
          </w:tcPr>
          <w:p>
            <w:pPr>
              <w:pStyle w:val="Celda"/>
            </w:pPr>
            <w:r>
              <w:t xml:space="preserve">Thresholds in euros set by the company in C2, in proportion to its size.</w:t>
            </w:r>
          </w:p>
        </w:tc>
      </w:tr>
      <w:tr>
        <w:tc>
          <w:tcPr>
            <w:tcW w:w="3213" w:type="dxa"/>
          </w:tcPr>
          <w:p>
            <w:pPr>
              <w:pStyle w:val="Celda"/>
            </w:pPr>
            <w:r>
              <w:t xml:space="preserve">People and rights</w:t>
            </w:r>
          </w:p>
        </w:tc>
        <w:tc>
          <w:tcPr>
            <w:tcW w:w="3213" w:type="dxa"/>
          </w:tcPr>
          <w:p>
            <w:pPr>
              <w:pStyle w:val="Celda"/>
            </w:pPr>
            <w:r>
              <w:t xml:space="preserve">Harm to customers, employees or other people; discrimination; physical safety.</w:t>
            </w:r>
          </w:p>
        </w:tc>
        <w:tc>
          <w:tcPr>
            <w:tcW w:w="3213" w:type="dxa"/>
          </w:tcPr>
          <w:p>
            <w:pPr>
              <w:pStyle w:val="Celda"/>
            </w:pPr>
          </w:p>
        </w:tc>
      </w:tr>
      <w:tr>
        <w:tc>
          <w:tcPr>
            <w:tcW w:w="3213" w:type="dxa"/>
          </w:tcPr>
          <w:p>
            <w:pPr>
              <w:pStyle w:val="Celda"/>
            </w:pPr>
            <w:r>
              <w:t xml:space="preserve">Regulatory</w:t>
            </w:r>
          </w:p>
        </w:tc>
        <w:tc>
          <w:tcPr>
            <w:tcW w:w="3213" w:type="dxa"/>
          </w:tcPr>
          <w:p>
            <w:pPr>
              <w:pStyle w:val="Celda"/>
            </w:pPr>
            <w:r>
              <w:t xml:space="preserve">Non-compliance, sanctions, requests from the supervisor.</w:t>
            </w:r>
          </w:p>
        </w:tc>
        <w:tc>
          <w:tcPr>
            <w:tcW w:w="3213" w:type="dxa"/>
          </w:tcPr>
          <w:p>
            <w:pPr>
              <w:pStyle w:val="Celda"/>
            </w:pPr>
          </w:p>
        </w:tc>
      </w:tr>
      <w:tr>
        <w:tc>
          <w:tcPr>
            <w:tcW w:w="3213" w:type="dxa"/>
          </w:tcPr>
          <w:p>
            <w:pPr>
              <w:pStyle w:val="Celda"/>
            </w:pPr>
            <w:r>
              <w:t xml:space="preserve">Operational</w:t>
            </w:r>
          </w:p>
        </w:tc>
        <w:tc>
          <w:tcPr>
            <w:tcW w:w="3213" w:type="dxa"/>
          </w:tcPr>
          <w:p>
            <w:pPr>
              <w:pStyle w:val="Celda"/>
            </w:pPr>
            <w:r>
              <w:t xml:space="preserve">Interruption or degradation of processes and services.</w:t>
            </w:r>
          </w:p>
        </w:tc>
        <w:tc>
          <w:tcPr>
            <w:tcW w:w="3213" w:type="dxa"/>
          </w:tcPr>
          <w:p>
            <w:pPr>
              <w:pStyle w:val="Celda"/>
            </w:pPr>
          </w:p>
        </w:tc>
      </w:tr>
      <w:tr>
        <w:tc>
          <w:tcPr>
            <w:tcW w:w="3213" w:type="dxa"/>
          </w:tcPr>
          <w:p>
            <w:pPr>
              <w:pStyle w:val="Celda"/>
            </w:pPr>
            <w:r>
              <w:t xml:space="preserve">Reputational</w:t>
            </w:r>
          </w:p>
        </w:tc>
        <w:tc>
          <w:tcPr>
            <w:tcW w:w="3213" w:type="dxa"/>
          </w:tcPr>
          <w:p>
            <w:pPr>
              <w:pStyle w:val="Celda"/>
            </w:pPr>
            <w:r>
              <w:t xml:space="preserve">Loss of trust among customers, the market or society.</w:t>
            </w:r>
          </w:p>
        </w:tc>
        <w:tc>
          <w:tcPr>
            <w:tcW w:w="3213" w:type="dxa"/>
          </w:tcPr>
          <w:p>
            <w:pPr>
              <w:pStyle w:val="Celda"/>
            </w:pPr>
          </w:p>
        </w:tc>
      </w:tr>
    </w:tbl>
    <w:p>
      <w:pPr>
        <w:pStyle w:val="Espacio"/>
      </w:pPr>
    </w:p>
    <w:p>
      <w:pPr>
        <w:pStyle w:val="Heading2"/>
      </w:pPr>
      <w:r>
        <w:t xml:space="preserve">3.3 Risk level</w:t>
      </w:r>
    </w:p>
    <w:p>
      <w:r>
        <w:rPr>
          <w:b/>
        </w:rPr>
        <w:t xml:space="preserve">Level = Likelihood × Impact</w:t>
      </w:r>
      <w:r>
        <w:t xml:space="preserve">: </w:t>
      </w:r>
      <w:r>
        <w:rPr>
          <w:b/>
        </w:rPr>
        <w:t xml:space="preserve">Low</w:t>
      </w:r>
      <w:r>
        <w:t xml:space="preserve"> 1–4 · </w:t>
      </w:r>
      <w:r>
        <w:rPr>
          <w:b/>
        </w:rPr>
        <w:t xml:space="preserve">Medium</w:t>
      </w:r>
      <w:r>
        <w:t xml:space="preserve"> 5–9 · </w:t>
      </w:r>
      <w:r>
        <w:rPr>
          <w:b/>
        </w:rPr>
        <w:t xml:space="preserve">High</w:t>
      </w:r>
      <w:r>
        <w:t xml:space="preserve"> 10–15 · </w:t>
      </w:r>
      <w:r>
        <w:rPr>
          <w:b/>
        </w:rPr>
        <w:t xml:space="preserve">Critical</w:t>
      </w:r>
      <w:r>
        <w:t xml:space="preserve"> 16–25.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Likelihood \ Impact</w:t>
            </w:r>
          </w:p>
        </w:tc>
        <w:tc>
          <w:tcPr>
            <w:tcW w:w="1606" w:type="dxa"/>
            <w:shd w:val="clear" w:color="auto" w:fill="F2DFCE"/>
          </w:tcPr>
          <w:p>
            <w:pPr>
              <w:pStyle w:val="Celda"/>
            </w:pPr>
            <w:r>
              <w:rPr>
                <w:b/>
              </w:rPr>
              <w:t xml:space="preserve">1 Negligible</w:t>
            </w:r>
          </w:p>
        </w:tc>
        <w:tc>
          <w:tcPr>
            <w:tcW w:w="1606" w:type="dxa"/>
            <w:shd w:val="clear" w:color="auto" w:fill="F2DFCE"/>
          </w:tcPr>
          <w:p>
            <w:pPr>
              <w:pStyle w:val="Celda"/>
            </w:pPr>
            <w:r>
              <w:rPr>
                <w:b/>
              </w:rPr>
              <w:t xml:space="preserve">2 Minor</w:t>
            </w:r>
          </w:p>
        </w:tc>
        <w:tc>
          <w:tcPr>
            <w:tcW w:w="1606" w:type="dxa"/>
            <w:shd w:val="clear" w:color="auto" w:fill="F2DFCE"/>
          </w:tcPr>
          <w:p>
            <w:pPr>
              <w:pStyle w:val="Celda"/>
            </w:pPr>
            <w:r>
              <w:rPr>
                <w:b/>
              </w:rPr>
              <w:t xml:space="preserve">3 Moderate</w:t>
            </w:r>
          </w:p>
        </w:tc>
        <w:tc>
          <w:tcPr>
            <w:tcW w:w="1606" w:type="dxa"/>
            <w:shd w:val="clear" w:color="auto" w:fill="F2DFCE"/>
          </w:tcPr>
          <w:p>
            <w:pPr>
              <w:pStyle w:val="Celda"/>
            </w:pPr>
            <w:r>
              <w:rPr>
                <w:b/>
              </w:rPr>
              <w:t xml:space="preserve">4 Major</w:t>
            </w:r>
          </w:p>
        </w:tc>
        <w:tc>
          <w:tcPr>
            <w:tcW w:w="1606" w:type="dxa"/>
            <w:shd w:val="clear" w:color="auto" w:fill="F2DFCE"/>
          </w:tcPr>
          <w:p>
            <w:pPr>
              <w:pStyle w:val="Celda"/>
            </w:pPr>
            <w:r>
              <w:rPr>
                <w:b/>
              </w:rPr>
              <w:t xml:space="preserve">5 Critical</w:t>
            </w:r>
          </w:p>
        </w:tc>
      </w:tr>
      <w:tr>
        <w:tc>
          <w:tcPr>
            <w:tcW w:w="1606" w:type="dxa"/>
          </w:tcPr>
          <w:p>
            <w:pPr>
              <w:pStyle w:val="Celda"/>
            </w:pPr>
            <w:r>
              <w:rPr>
                <w:b/>
              </w:rPr>
              <w:t xml:space="preserve">5 Almost certain</w:t>
            </w:r>
          </w:p>
        </w:tc>
        <w:tc>
          <w:tcPr>
            <w:tcW w:w="1606" w:type="dxa"/>
          </w:tcPr>
          <w:p>
            <w:pPr>
              <w:pStyle w:val="Celda"/>
            </w:pPr>
            <w:r>
              <w:t xml:space="preserve">5 Medium</w:t>
            </w:r>
          </w:p>
        </w:tc>
        <w:tc>
          <w:tcPr>
            <w:tcW w:w="1606" w:type="dxa"/>
          </w:tcPr>
          <w:p>
            <w:pPr>
              <w:pStyle w:val="Celda"/>
            </w:pPr>
            <w:r>
              <w:t xml:space="preserve">10 High</w:t>
            </w:r>
          </w:p>
        </w:tc>
        <w:tc>
          <w:tcPr>
            <w:tcW w:w="1606" w:type="dxa"/>
          </w:tcPr>
          <w:p>
            <w:pPr>
              <w:pStyle w:val="Celda"/>
            </w:pPr>
            <w:r>
              <w:t xml:space="preserve">15 High</w:t>
            </w:r>
          </w:p>
        </w:tc>
        <w:tc>
          <w:tcPr>
            <w:tcW w:w="1606" w:type="dxa"/>
          </w:tcPr>
          <w:p>
            <w:pPr>
              <w:pStyle w:val="Celda"/>
            </w:pPr>
            <w:r>
              <w:t xml:space="preserve">20 Critical</w:t>
            </w:r>
          </w:p>
        </w:tc>
        <w:tc>
          <w:tcPr>
            <w:tcW w:w="1606" w:type="dxa"/>
          </w:tcPr>
          <w:p>
            <w:pPr>
              <w:pStyle w:val="Celda"/>
            </w:pPr>
            <w:r>
              <w:t xml:space="preserve">25 Critical</w:t>
            </w:r>
          </w:p>
        </w:tc>
      </w:tr>
      <w:tr>
        <w:tc>
          <w:tcPr>
            <w:tcW w:w="1606" w:type="dxa"/>
          </w:tcPr>
          <w:p>
            <w:pPr>
              <w:pStyle w:val="Celda"/>
            </w:pPr>
            <w:r>
              <w:rPr>
                <w:b/>
              </w:rPr>
              <w:t xml:space="preserve">4 Likely</w:t>
            </w:r>
          </w:p>
        </w:tc>
        <w:tc>
          <w:tcPr>
            <w:tcW w:w="1606" w:type="dxa"/>
          </w:tcPr>
          <w:p>
            <w:pPr>
              <w:pStyle w:val="Celda"/>
            </w:pPr>
            <w:r>
              <w:t xml:space="preserve">4 Low</w:t>
            </w:r>
          </w:p>
        </w:tc>
        <w:tc>
          <w:tcPr>
            <w:tcW w:w="1606" w:type="dxa"/>
          </w:tcPr>
          <w:p>
            <w:pPr>
              <w:pStyle w:val="Celda"/>
            </w:pPr>
            <w:r>
              <w:t xml:space="preserve">8 Medium</w:t>
            </w:r>
          </w:p>
        </w:tc>
        <w:tc>
          <w:tcPr>
            <w:tcW w:w="1606" w:type="dxa"/>
          </w:tcPr>
          <w:p>
            <w:pPr>
              <w:pStyle w:val="Celda"/>
            </w:pPr>
            <w:r>
              <w:t xml:space="preserve">12 High</w:t>
            </w:r>
          </w:p>
        </w:tc>
        <w:tc>
          <w:tcPr>
            <w:tcW w:w="1606" w:type="dxa"/>
          </w:tcPr>
          <w:p>
            <w:pPr>
              <w:pStyle w:val="Celda"/>
            </w:pPr>
            <w:r>
              <w:t xml:space="preserve">16 Critical</w:t>
            </w:r>
          </w:p>
        </w:tc>
        <w:tc>
          <w:tcPr>
            <w:tcW w:w="1606" w:type="dxa"/>
          </w:tcPr>
          <w:p>
            <w:pPr>
              <w:pStyle w:val="Celda"/>
            </w:pPr>
            <w:r>
              <w:t xml:space="preserve">20 Critical</w:t>
            </w:r>
          </w:p>
        </w:tc>
      </w:tr>
      <w:tr>
        <w:tc>
          <w:tcPr>
            <w:tcW w:w="1606" w:type="dxa"/>
          </w:tcPr>
          <w:p>
            <w:pPr>
              <w:pStyle w:val="Celda"/>
            </w:pPr>
            <w:r>
              <w:rPr>
                <w:b/>
              </w:rPr>
              <w:t xml:space="preserve">3 Possible</w:t>
            </w:r>
          </w:p>
        </w:tc>
        <w:tc>
          <w:tcPr>
            <w:tcW w:w="1606" w:type="dxa"/>
          </w:tcPr>
          <w:p>
            <w:pPr>
              <w:pStyle w:val="Celda"/>
            </w:pPr>
            <w:r>
              <w:t xml:space="preserve">3 Low</w:t>
            </w:r>
          </w:p>
        </w:tc>
        <w:tc>
          <w:tcPr>
            <w:tcW w:w="1606" w:type="dxa"/>
          </w:tcPr>
          <w:p>
            <w:pPr>
              <w:pStyle w:val="Celda"/>
            </w:pPr>
            <w:r>
              <w:t xml:space="preserve">6 Medium</w:t>
            </w:r>
          </w:p>
        </w:tc>
        <w:tc>
          <w:tcPr>
            <w:tcW w:w="1606" w:type="dxa"/>
          </w:tcPr>
          <w:p>
            <w:pPr>
              <w:pStyle w:val="Celda"/>
            </w:pPr>
            <w:r>
              <w:t xml:space="preserve">9 Medium</w:t>
            </w:r>
          </w:p>
        </w:tc>
        <w:tc>
          <w:tcPr>
            <w:tcW w:w="1606" w:type="dxa"/>
          </w:tcPr>
          <w:p>
            <w:pPr>
              <w:pStyle w:val="Celda"/>
            </w:pPr>
            <w:r>
              <w:t xml:space="preserve">12 High</w:t>
            </w:r>
          </w:p>
        </w:tc>
        <w:tc>
          <w:tcPr>
            <w:tcW w:w="1606" w:type="dxa"/>
          </w:tcPr>
          <w:p>
            <w:pPr>
              <w:pStyle w:val="Celda"/>
            </w:pPr>
            <w:r>
              <w:t xml:space="preserve">15 High</w:t>
            </w:r>
          </w:p>
        </w:tc>
      </w:tr>
      <w:tr>
        <w:tc>
          <w:tcPr>
            <w:tcW w:w="1606" w:type="dxa"/>
          </w:tcPr>
          <w:p>
            <w:pPr>
              <w:pStyle w:val="Celda"/>
            </w:pPr>
            <w:r>
              <w:rPr>
                <w:b/>
              </w:rPr>
              <w:t xml:space="preserve">2 Unlikely</w:t>
            </w:r>
          </w:p>
        </w:tc>
        <w:tc>
          <w:tcPr>
            <w:tcW w:w="1606" w:type="dxa"/>
          </w:tcPr>
          <w:p>
            <w:pPr>
              <w:pStyle w:val="Celda"/>
            </w:pPr>
            <w:r>
              <w:t xml:space="preserve">2 Low</w:t>
            </w:r>
          </w:p>
        </w:tc>
        <w:tc>
          <w:tcPr>
            <w:tcW w:w="1606" w:type="dxa"/>
          </w:tcPr>
          <w:p>
            <w:pPr>
              <w:pStyle w:val="Celda"/>
            </w:pPr>
            <w:r>
              <w:t xml:space="preserve">4 Low</w:t>
            </w:r>
          </w:p>
        </w:tc>
        <w:tc>
          <w:tcPr>
            <w:tcW w:w="1606" w:type="dxa"/>
          </w:tcPr>
          <w:p>
            <w:pPr>
              <w:pStyle w:val="Celda"/>
            </w:pPr>
            <w:r>
              <w:t xml:space="preserve">6 Medium</w:t>
            </w:r>
          </w:p>
        </w:tc>
        <w:tc>
          <w:tcPr>
            <w:tcW w:w="1606" w:type="dxa"/>
          </w:tcPr>
          <w:p>
            <w:pPr>
              <w:pStyle w:val="Celda"/>
            </w:pPr>
            <w:r>
              <w:t xml:space="preserve">8 Medium</w:t>
            </w:r>
          </w:p>
        </w:tc>
        <w:tc>
          <w:tcPr>
            <w:tcW w:w="1606" w:type="dxa"/>
          </w:tcPr>
          <w:p>
            <w:pPr>
              <w:pStyle w:val="Celda"/>
            </w:pPr>
            <w:r>
              <w:t xml:space="preserve">10 High</w:t>
            </w:r>
          </w:p>
        </w:tc>
      </w:tr>
      <w:tr>
        <w:tc>
          <w:tcPr>
            <w:tcW w:w="1606" w:type="dxa"/>
          </w:tcPr>
          <w:p>
            <w:pPr>
              <w:pStyle w:val="Celda"/>
            </w:pPr>
            <w:r>
              <w:rPr>
                <w:b/>
              </w:rPr>
              <w:t xml:space="preserve">1 Rare</w:t>
            </w:r>
          </w:p>
        </w:tc>
        <w:tc>
          <w:tcPr>
            <w:tcW w:w="1606" w:type="dxa"/>
          </w:tcPr>
          <w:p>
            <w:pPr>
              <w:pStyle w:val="Celda"/>
            </w:pPr>
            <w:r>
              <w:t xml:space="preserve">1 Low</w:t>
            </w:r>
          </w:p>
        </w:tc>
        <w:tc>
          <w:tcPr>
            <w:tcW w:w="1606" w:type="dxa"/>
          </w:tcPr>
          <w:p>
            <w:pPr>
              <w:pStyle w:val="Celda"/>
            </w:pPr>
            <w:r>
              <w:t xml:space="preserve">2 Low</w:t>
            </w:r>
          </w:p>
        </w:tc>
        <w:tc>
          <w:tcPr>
            <w:tcW w:w="1606" w:type="dxa"/>
          </w:tcPr>
          <w:p>
            <w:pPr>
              <w:pStyle w:val="Celda"/>
            </w:pPr>
            <w:r>
              <w:t xml:space="preserve">3 Low</w:t>
            </w:r>
          </w:p>
        </w:tc>
        <w:tc>
          <w:tcPr>
            <w:tcW w:w="1606" w:type="dxa"/>
          </w:tcPr>
          <w:p>
            <w:pPr>
              <w:pStyle w:val="Celda"/>
            </w:pPr>
            <w:r>
              <w:t xml:space="preserve">4 Low</w:t>
            </w:r>
          </w:p>
        </w:tc>
        <w:tc>
          <w:tcPr>
            <w:tcW w:w="1606" w:type="dxa"/>
          </w:tcPr>
          <w:p>
            <w:pPr>
              <w:pStyle w:val="Celda"/>
            </w:pPr>
            <w:r>
              <w:t xml:space="preserve">5 Medium</w:t>
            </w:r>
          </w:p>
        </w:tc>
      </w:tr>
    </w:tbl>
    <w:p>
      <w:pPr>
        <w:pStyle w:val="Espacio"/>
      </w:pPr>
    </w:p>
    <w:p>
      <w:r>
        <w:t xml:space="preserve">In a spreadsheet: </w:t>
      </w:r>
      <w:r>
        <w:rPr>
          <w:rFonts w:ascii="Consolas" w:hAnsi="Consolas"/>
          <w:sz w:val="18"/>
        </w:rPr>
        <w:t xml:space="preserve">=IF(P*I&gt;=16,"Critical",IF(P*I&gt;=10,"High",IF(P*I&gt;=5,"Medium","Low")))</w:t>
      </w:r>
      <w:r>
        <w:t xml:space="preserve">.</w:t>
      </w:r>
    </w:p>
    <w:p>
      <w:pPr>
        <w:pStyle w:val="Separador"/>
      </w:pPr>
    </w:p>
    <w:p>
      <w:pPr>
        <w:pStyle w:val="Heading1"/>
      </w:pPr>
      <w:r>
        <w:t xml:space="preserve">4. Risk register</w:t>
      </w:r>
    </w:p>
    <w:p>
      <w:pPr>
        <w:pStyle w:val="Heading2"/>
      </w:pPr>
      <w:r>
        <w:t xml:space="preserve">4.1 Identification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Risk (cause, event and consequence)</w:t>
            </w:r>
          </w:p>
        </w:tc>
        <w:tc>
          <w:tcPr>
            <w:tcW w:w="1377" w:type="dxa"/>
            <w:shd w:val="clear" w:color="auto" w:fill="F2DFCE"/>
          </w:tcPr>
          <w:p>
            <w:pPr>
              <w:pStyle w:val="Celda"/>
            </w:pPr>
            <w:r>
              <w:rPr>
                <w:b/>
              </w:rPr>
              <w:t xml:space="preserve">Category</w:t>
            </w:r>
          </w:p>
        </w:tc>
        <w:tc>
          <w:tcPr>
            <w:tcW w:w="1377" w:type="dxa"/>
            <w:shd w:val="clear" w:color="auto" w:fill="F2DFCE"/>
          </w:tcPr>
          <w:p>
            <w:pPr>
              <w:pStyle w:val="Celda"/>
            </w:pPr>
            <w:r>
              <w:rPr>
                <w:b/>
              </w:rPr>
              <w:t xml:space="preserve">Reference typical risk</w:t>
            </w:r>
          </w:p>
        </w:tc>
        <w:tc>
          <w:tcPr>
            <w:tcW w:w="1377" w:type="dxa"/>
            <w:shd w:val="clear" w:color="auto" w:fill="F2DFCE"/>
          </w:tcPr>
          <w:p>
            <w:pPr>
              <w:pStyle w:val="Celda"/>
            </w:pPr>
            <w:r>
              <w:rPr>
                <w:b/>
              </w:rPr>
              <w:t xml:space="preserve">System or phase</w:t>
            </w:r>
          </w:p>
        </w:tc>
        <w:tc>
          <w:tcPr>
            <w:tcW w:w="1377" w:type="dxa"/>
            <w:shd w:val="clear" w:color="auto" w:fill="F2DFCE"/>
          </w:tcPr>
          <w:p>
            <w:pPr>
              <w:pStyle w:val="Celda"/>
            </w:pPr>
            <w:r>
              <w:rPr>
                <w:b/>
              </w:rPr>
              <w:t xml:space="preserve">Risk owner</w:t>
            </w:r>
          </w:p>
        </w:tc>
        <w:tc>
          <w:tcPr>
            <w:tcW w:w="1377" w:type="dxa"/>
            <w:shd w:val="clear" w:color="auto" w:fill="F2DFCE"/>
          </w:tcPr>
          <w:p>
            <w:pPr>
              <w:pStyle w:val="Celda"/>
            </w:pPr>
            <w:r>
              <w:rPr>
                <w:b/>
              </w:rPr>
              <w:t xml:space="preserve">Date added</w:t>
            </w:r>
          </w:p>
        </w:tc>
      </w:tr>
      <w:tr>
        <w:tc>
          <w:tcPr>
            <w:tcW w:w="1377" w:type="dxa"/>
          </w:tcPr>
          <w:p>
            <w:pPr>
              <w:pStyle w:val="Celda"/>
            </w:pPr>
            <w:r>
              <w:t xml:space="preserve">R01</w:t>
            </w:r>
          </w:p>
        </w:tc>
        <w:tc>
          <w:tcPr>
            <w:tcW w:w="1377" w:type="dxa"/>
          </w:tcPr>
          <w:p>
            <w:pPr>
              <w:pStyle w:val="Celda"/>
            </w:pPr>
          </w:p>
        </w:tc>
        <w:tc>
          <w:tcPr>
            <w:tcW w:w="1377" w:type="dxa"/>
          </w:tcPr>
          <w:p>
            <w:pPr>
              <w:pStyle w:val="Celda"/>
            </w:pPr>
            <w:r>
              <w:t xml:space="preserve">EST · TEC · DAT · ECO · LEG · ORG · REP · GEN · SEG · TER</w:t>
            </w:r>
          </w:p>
        </w:tc>
        <w:tc>
          <w:tcPr>
            <w:tcW w:w="1377" w:type="dxa"/>
          </w:tcPr>
          <w:p>
            <w:pPr>
              <w:pStyle w:val="Celda"/>
            </w:pPr>
            <w:r>
              <w:t xml:space="preserve">Code from the catalogue of document 33, if one exists</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R01</w:t>
            </w:r>
          </w:p>
        </w:tc>
        <w:tc>
          <w:tcPr>
            <w:tcW w:w="1377" w:type="dxa"/>
          </w:tcPr>
          <w:p>
            <w:pPr>
              <w:pStyle w:val="Celda"/>
            </w:pPr>
            <w:r>
              <w:t xml:space="preserve">Through a prompt injection in a customer's message, the assistant reveals order data belonging to another customer, causing harm to the affected person and a possible breach of the GDPR.</w:t>
            </w:r>
          </w:p>
        </w:tc>
        <w:tc>
          <w:tcPr>
            <w:tcW w:w="1377" w:type="dxa"/>
          </w:tcPr>
          <w:p>
            <w:pPr>
              <w:pStyle w:val="Celda"/>
            </w:pPr>
            <w:r>
              <w:t xml:space="preserve">GEN</w:t>
            </w:r>
          </w:p>
        </w:tc>
        <w:tc>
          <w:tcPr>
            <w:tcW w:w="1377" w:type="dxa"/>
          </w:tcPr>
          <w:p>
            <w:pPr>
              <w:pStyle w:val="Celda"/>
            </w:pPr>
            <w:r>
              <w:t xml:space="preserve">GEN catalogue of document 33</w:t>
            </w:r>
          </w:p>
        </w:tc>
        <w:tc>
          <w:tcPr>
            <w:tcW w:w="1377" w:type="dxa"/>
          </w:tcPr>
          <w:p>
            <w:pPr>
              <w:pStyle w:val="Celda"/>
            </w:pPr>
            <w:r>
              <w:t xml:space="preserve">Enquiries assistant · phases 5–6</w:t>
            </w:r>
          </w:p>
        </w:tc>
        <w:tc>
          <w:tcPr>
            <w:tcW w:w="1377" w:type="dxa"/>
          </w:tcPr>
          <w:p>
            <w:pPr>
              <w:pStyle w:val="Celda"/>
            </w:pPr>
            <w:r>
              <w:t xml:space="preserve">AI Technical Owner</w:t>
            </w:r>
          </w:p>
        </w:tc>
        <w:tc>
          <w:tcPr>
            <w:tcW w:w="1377" w:type="dxa"/>
          </w:tcPr>
          <w:p>
            <w:pPr>
              <w:pStyle w:val="Celda"/>
            </w:pPr>
            <w:r>
              <w:t xml:space="preserve">20-11-2026</w:t>
            </w:r>
          </w:p>
        </w:tc>
      </w:tr>
    </w:tbl>
    <w:p>
      <w:pPr>
        <w:pStyle w:val="Espacio"/>
      </w:pPr>
    </w:p>
    <w:p>
      <w:r>
        <w:t xml:space="preserve">Categories: EST strategic · TEC technical · DAT data · ECO economic · LEG legal and compliance · ORG organisational · REP reputational · GEN generative AI and agents · SEG security and offensive AI · TER third parties.</w:t>
      </w:r>
    </w:p>
    <w:p>
      <w:pPr>
        <w:pStyle w:val="Heading2"/>
      </w:pPr>
      <w:r>
        <w:t xml:space="preserve">4.2 Inherent and residual assessment</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No.</w:t>
            </w:r>
          </w:p>
        </w:tc>
        <w:tc>
          <w:tcPr>
            <w:tcW w:w="964" w:type="dxa"/>
            <w:shd w:val="clear" w:color="auto" w:fill="F2DFCE"/>
          </w:tcPr>
          <w:p>
            <w:pPr>
              <w:pStyle w:val="Celda"/>
            </w:pPr>
            <w:r>
              <w:rPr>
                <w:b/>
              </w:rPr>
              <w:t xml:space="preserve">Inh. L</w:t>
            </w:r>
          </w:p>
        </w:tc>
        <w:tc>
          <w:tcPr>
            <w:tcW w:w="964" w:type="dxa"/>
            <w:shd w:val="clear" w:color="auto" w:fill="F2DFCE"/>
          </w:tcPr>
          <w:p>
            <w:pPr>
              <w:pStyle w:val="Celda"/>
            </w:pPr>
            <w:r>
              <w:rPr>
                <w:b/>
              </w:rPr>
              <w:t xml:space="preserve">Inh. I</w:t>
            </w:r>
          </w:p>
        </w:tc>
        <w:tc>
          <w:tcPr>
            <w:tcW w:w="964" w:type="dxa"/>
            <w:shd w:val="clear" w:color="auto" w:fill="F2DFCE"/>
          </w:tcPr>
          <w:p>
            <w:pPr>
              <w:pStyle w:val="Celda"/>
            </w:pPr>
            <w:r>
              <w:rPr>
                <w:b/>
              </w:rPr>
              <w:t xml:space="preserve">Dominant axis</w:t>
            </w:r>
          </w:p>
        </w:tc>
        <w:tc>
          <w:tcPr>
            <w:tcW w:w="964" w:type="dxa"/>
            <w:shd w:val="clear" w:color="auto" w:fill="F2DFCE"/>
          </w:tcPr>
          <w:p>
            <w:pPr>
              <w:pStyle w:val="Celda"/>
            </w:pPr>
            <w:r>
              <w:rPr>
                <w:b/>
              </w:rPr>
              <w:t xml:space="preserve">Inherent level</w:t>
            </w:r>
          </w:p>
        </w:tc>
        <w:tc>
          <w:tcPr>
            <w:tcW w:w="964" w:type="dxa"/>
            <w:shd w:val="clear" w:color="auto" w:fill="F2DFCE"/>
          </w:tcPr>
          <w:p>
            <w:pPr>
              <w:pStyle w:val="Celda"/>
            </w:pPr>
            <w:r>
              <w:rPr>
                <w:b/>
              </w:rPr>
              <w:t xml:space="preserve">Existing and effective controls</w:t>
            </w:r>
          </w:p>
        </w:tc>
        <w:tc>
          <w:tcPr>
            <w:tcW w:w="964" w:type="dxa"/>
            <w:shd w:val="clear" w:color="auto" w:fill="F2DFCE"/>
          </w:tcPr>
          <w:p>
            <w:pPr>
              <w:pStyle w:val="Celda"/>
            </w:pPr>
            <w:r>
              <w:rPr>
                <w:b/>
              </w:rPr>
              <w:t xml:space="preserve">Res. L</w:t>
            </w:r>
          </w:p>
        </w:tc>
        <w:tc>
          <w:tcPr>
            <w:tcW w:w="964" w:type="dxa"/>
            <w:shd w:val="clear" w:color="auto" w:fill="F2DFCE"/>
          </w:tcPr>
          <w:p>
            <w:pPr>
              <w:pStyle w:val="Celda"/>
            </w:pPr>
            <w:r>
              <w:rPr>
                <w:b/>
              </w:rPr>
              <w:t xml:space="preserve">Res. I</w:t>
            </w:r>
          </w:p>
        </w:tc>
        <w:tc>
          <w:tcPr>
            <w:tcW w:w="964" w:type="dxa"/>
            <w:shd w:val="clear" w:color="auto" w:fill="F2DFCE"/>
          </w:tcPr>
          <w:p>
            <w:pPr>
              <w:pStyle w:val="Celda"/>
            </w:pPr>
            <w:r>
              <w:rPr>
                <w:b/>
              </w:rPr>
              <w:t xml:space="preserve">Residual level</w:t>
            </w:r>
          </w:p>
        </w:tc>
        <w:tc>
          <w:tcPr>
            <w:tcW w:w="964" w:type="dxa"/>
            <w:shd w:val="clear" w:color="auto" w:fill="F2DFCE"/>
          </w:tcPr>
          <w:p>
            <w:pPr>
              <w:pStyle w:val="Celda"/>
            </w:pPr>
            <w:r>
              <w:rPr>
                <w:b/>
              </w:rPr>
              <w:t xml:space="preserve">Trend </w:t>
            </w:r>
            <w:r>
              <w:rPr>
                <w:b/>
              </w:rPr>
              <w:t xml:space="preserve">(Enterprise)</w:t>
            </w:r>
          </w:p>
        </w:tc>
      </w:tr>
      <w:tr>
        <w:tc>
          <w:tcPr>
            <w:tcW w:w="964" w:type="dxa"/>
          </w:tcPr>
          <w:p>
            <w:pPr>
              <w:pStyle w:val="Celda"/>
            </w:pPr>
            <w:r>
              <w:t xml:space="preserve">R01</w:t>
            </w:r>
          </w:p>
        </w:tc>
        <w:tc>
          <w:tcPr>
            <w:tcW w:w="964" w:type="dxa"/>
          </w:tcPr>
          <w:p>
            <w:pPr>
              <w:pStyle w:val="Celda"/>
            </w:pPr>
            <w:r>
              <w:t xml:space="preserve">1–5</w:t>
            </w:r>
          </w:p>
        </w:tc>
        <w:tc>
          <w:tcPr>
            <w:tcW w:w="964" w:type="dxa"/>
          </w:tcPr>
          <w:p>
            <w:pPr>
              <w:pStyle w:val="Celda"/>
            </w:pPr>
            <w:r>
              <w:t xml:space="preserve">1–5</w:t>
            </w:r>
          </w:p>
        </w:tc>
        <w:tc>
          <w:tcPr>
            <w:tcW w:w="964" w:type="dxa"/>
          </w:tcPr>
          <w:p>
            <w:pPr>
              <w:pStyle w:val="Celda"/>
            </w:pPr>
          </w:p>
        </w:tc>
        <w:tc>
          <w:tcPr>
            <w:tcW w:w="964" w:type="dxa"/>
          </w:tcPr>
          <w:p>
            <w:pPr>
              <w:pStyle w:val="Celda"/>
            </w:pPr>
            <w:r>
              <w:t xml:space="preserve">Low · Medium · High · Critical</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Rising · Stable · Falling</w:t>
            </w:r>
          </w:p>
        </w:tc>
      </w:tr>
      <w:tr>
        <w:tc>
          <w:tcPr>
            <w:tcW w:w="964" w:type="dxa"/>
          </w:tcPr>
          <w:p>
            <w:pPr>
              <w:pStyle w:val="Celda"/>
            </w:pPr>
            <w:r>
              <w:rPr>
                <w:i/>
              </w:rPr>
              <w:t xml:space="preserve">(illustrative example)</w:t>
            </w:r>
            <w:r>
              <w:t xml:space="preserve"> R01</w:t>
            </w:r>
          </w:p>
        </w:tc>
        <w:tc>
          <w:tcPr>
            <w:tcW w:w="964" w:type="dxa"/>
          </w:tcPr>
          <w:p>
            <w:pPr>
              <w:pStyle w:val="Celda"/>
            </w:pPr>
            <w:r>
              <w:t xml:space="preserve">4</w:t>
            </w:r>
          </w:p>
        </w:tc>
        <w:tc>
          <w:tcPr>
            <w:tcW w:w="964" w:type="dxa"/>
          </w:tcPr>
          <w:p>
            <w:pPr>
              <w:pStyle w:val="Celda"/>
            </w:pPr>
            <w:r>
              <w:t xml:space="preserve">4</w:t>
            </w:r>
          </w:p>
        </w:tc>
        <w:tc>
          <w:tcPr>
            <w:tcW w:w="964" w:type="dxa"/>
          </w:tcPr>
          <w:p>
            <w:pPr>
              <w:pStyle w:val="Celda"/>
            </w:pPr>
            <w:r>
              <w:t xml:space="preserve">People and rights</w:t>
            </w:r>
          </w:p>
        </w:tc>
        <w:tc>
          <w:tcPr>
            <w:tcW w:w="964" w:type="dxa"/>
          </w:tcPr>
          <w:p>
            <w:pPr>
              <w:pStyle w:val="Celda"/>
            </w:pPr>
            <w:r>
              <w:t xml:space="preserve">16 Critical</w:t>
            </w:r>
          </w:p>
        </w:tc>
        <w:tc>
          <w:tcPr>
            <w:tcW w:w="964" w:type="dxa"/>
          </w:tcPr>
          <w:p>
            <w:pPr>
              <w:pStyle w:val="Celda"/>
            </w:pPr>
            <w:r>
              <w:t xml:space="preserve">Session isolation per customer; output filter for personal data; injection testing with 0 leaks</w:t>
            </w:r>
          </w:p>
        </w:tc>
        <w:tc>
          <w:tcPr>
            <w:tcW w:w="964" w:type="dxa"/>
          </w:tcPr>
          <w:p>
            <w:pPr>
              <w:pStyle w:val="Celda"/>
            </w:pPr>
            <w:r>
              <w:t xml:space="preserve">2</w:t>
            </w:r>
          </w:p>
        </w:tc>
        <w:tc>
          <w:tcPr>
            <w:tcW w:w="964" w:type="dxa"/>
          </w:tcPr>
          <w:p>
            <w:pPr>
              <w:pStyle w:val="Celda"/>
            </w:pPr>
            <w:r>
              <w:t xml:space="preserve">4</w:t>
            </w:r>
          </w:p>
        </w:tc>
        <w:tc>
          <w:tcPr>
            <w:tcW w:w="964" w:type="dxa"/>
          </w:tcPr>
          <w:p>
            <w:pPr>
              <w:pStyle w:val="Celda"/>
            </w:pPr>
            <w:r>
              <w:t xml:space="preserve">8 Medium</w:t>
            </w:r>
          </w:p>
        </w:tc>
        <w:tc>
          <w:tcPr>
            <w:tcW w:w="964" w:type="dxa"/>
          </w:tcPr>
          <w:p>
            <w:pPr>
              <w:pStyle w:val="Celda"/>
            </w:pPr>
            <w:r>
              <w:t xml:space="preserve">Falling</w:t>
            </w:r>
          </w:p>
        </w:tc>
      </w:tr>
    </w:tbl>
    <w:p>
      <w:pPr>
        <w:pStyle w:val="Espacio"/>
      </w:pPr>
    </w:p>
    <w:p>
      <w:pPr>
        <w:pStyle w:val="Heading2"/>
      </w:pPr>
      <w:r>
        <w:t xml:space="preserve">4.3 Response and monitoring</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Response</w:t>
            </w:r>
          </w:p>
        </w:tc>
        <w:tc>
          <w:tcPr>
            <w:tcW w:w="1377" w:type="dxa"/>
            <w:shd w:val="clear" w:color="auto" w:fill="F2DFCE"/>
          </w:tcPr>
          <w:p>
            <w:pPr>
              <w:pStyle w:val="Celda"/>
            </w:pPr>
            <w:r>
              <w:rPr>
                <w:b/>
              </w:rPr>
              <w:t xml:space="preserve">Planned controls (P13)</w:t>
            </w:r>
          </w:p>
        </w:tc>
        <w:tc>
          <w:tcPr>
            <w:tcW w:w="1377" w:type="dxa"/>
            <w:shd w:val="clear" w:color="auto" w:fill="F2DFCE"/>
          </w:tcPr>
          <w:p>
            <w:pPr>
              <w:pStyle w:val="Celda"/>
            </w:pPr>
            <w:r>
              <w:rPr>
                <w:b/>
              </w:rPr>
              <w:t xml:space="preserve">Accepted by</w:t>
            </w:r>
          </w:p>
        </w:tc>
        <w:tc>
          <w:tcPr>
            <w:tcW w:w="1377" w:type="dxa"/>
            <w:shd w:val="clear" w:color="auto" w:fill="F2DFCE"/>
          </w:tcPr>
          <w:p>
            <w:pPr>
              <w:pStyle w:val="Celda"/>
            </w:pPr>
            <w:r>
              <w:rPr>
                <w:b/>
              </w:rPr>
              <w:t xml:space="preserve">Acceptance date</w:t>
            </w:r>
          </w:p>
        </w:tc>
        <w:tc>
          <w:tcPr>
            <w:tcW w:w="1377" w:type="dxa"/>
            <w:shd w:val="clear" w:color="auto" w:fill="F2DFCE"/>
          </w:tcPr>
          <w:p>
            <w:pPr>
              <w:pStyle w:val="Celda"/>
            </w:pPr>
            <w:r>
              <w:rPr>
                <w:b/>
              </w:rPr>
              <w:t xml:space="preserve">Status</w:t>
            </w:r>
          </w:p>
        </w:tc>
        <w:tc>
          <w:tcPr>
            <w:tcW w:w="1377" w:type="dxa"/>
            <w:shd w:val="clear" w:color="auto" w:fill="F2DFCE"/>
          </w:tcPr>
          <w:p>
            <w:pPr>
              <w:pStyle w:val="Celda"/>
            </w:pPr>
            <w:r>
              <w:rPr>
                <w:b/>
              </w:rPr>
              <w:t xml:space="preserve">Next review</w:t>
            </w:r>
          </w:p>
        </w:tc>
      </w:tr>
      <w:tr>
        <w:tc>
          <w:tcPr>
            <w:tcW w:w="1377" w:type="dxa"/>
          </w:tcPr>
          <w:p>
            <w:pPr>
              <w:pStyle w:val="Celda"/>
            </w:pPr>
            <w:r>
              <w:t xml:space="preserve">R01</w:t>
            </w:r>
          </w:p>
        </w:tc>
        <w:tc>
          <w:tcPr>
            <w:tcW w:w="1377" w:type="dxa"/>
          </w:tcPr>
          <w:p>
            <w:pPr>
              <w:pStyle w:val="Celda"/>
            </w:pPr>
            <w:r>
              <w:t xml:space="preserve">Avoid · Mitigate · Transfer · Accept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Identified · Under treatment · Accepted · Materialised · Closed</w:t>
            </w:r>
          </w:p>
        </w:tc>
        <w:tc>
          <w:tcPr>
            <w:tcW w:w="1377" w:type="dxa"/>
          </w:tcPr>
          <w:p>
            <w:pPr>
              <w:pStyle w:val="Celda"/>
            </w:pPr>
          </w:p>
        </w:tc>
      </w:tr>
      <w:tr>
        <w:tc>
          <w:tcPr>
            <w:tcW w:w="1377" w:type="dxa"/>
          </w:tcPr>
          <w:p>
            <w:pPr>
              <w:pStyle w:val="Celda"/>
            </w:pPr>
            <w:r>
              <w:rPr>
                <w:i/>
              </w:rPr>
              <w:t xml:space="preserve">(illustrative example)</w:t>
            </w:r>
            <w:r>
              <w:t xml:space="preserve"> R01</w:t>
            </w:r>
          </w:p>
        </w:tc>
        <w:tc>
          <w:tcPr>
            <w:tcW w:w="1377" w:type="dxa"/>
          </w:tcPr>
          <w:p>
            <w:pPr>
              <w:pStyle w:val="Celda"/>
            </w:pPr>
            <w:r>
              <w:t xml:space="preserve">Mitigate</w:t>
            </w:r>
          </w:p>
        </w:tc>
        <w:tc>
          <w:tcPr>
            <w:tcW w:w="1377" w:type="dxa"/>
          </w:tcPr>
          <w:p>
            <w:pPr>
              <w:pStyle w:val="Celda"/>
            </w:pPr>
            <w:r>
              <w:t xml:space="preserve">Output monitoring with alerting (P25)</w:t>
            </w:r>
          </w:p>
        </w:tc>
        <w:tc>
          <w:tcPr>
            <w:tcW w:w="1377" w:type="dxa"/>
          </w:tcPr>
          <w:p>
            <w:pPr>
              <w:pStyle w:val="Celda"/>
            </w:pPr>
            <w:r>
              <w:t xml:space="preserve">AI Sponsor, with clearance from the AI Risk Owner</w:t>
            </w:r>
          </w:p>
        </w:tc>
        <w:tc>
          <w:tcPr>
            <w:tcW w:w="1377" w:type="dxa"/>
          </w:tcPr>
          <w:p>
            <w:pPr>
              <w:pStyle w:val="Celda"/>
            </w:pPr>
            <w:r>
              <w:t xml:space="preserve">15-01-2027</w:t>
            </w:r>
          </w:p>
        </w:tc>
        <w:tc>
          <w:tcPr>
            <w:tcW w:w="1377" w:type="dxa"/>
          </w:tcPr>
          <w:p>
            <w:pPr>
              <w:pStyle w:val="Celda"/>
            </w:pPr>
            <w:r>
              <w:t xml:space="preserve">Accepted</w:t>
            </w:r>
          </w:p>
        </w:tc>
        <w:tc>
          <w:tcPr>
            <w:tcW w:w="1377" w:type="dxa"/>
          </w:tcPr>
          <w:p>
            <w:pPr>
              <w:pStyle w:val="Celda"/>
            </w:pPr>
            <w:r>
              <w:t xml:space="preserve">R6 in the second quarter of 2027</w:t>
            </w:r>
          </w:p>
        </w:tc>
      </w:tr>
    </w:tbl>
    <w:p>
      <w:pPr>
        <w:pStyle w:val="Espacio"/>
      </w:pPr>
    </w:p>
    <w:p>
      <w:r>
        <w:t xml:space="preserve">Responses: </w:t>
      </w:r>
      <w:r>
        <w:rPr>
          <w:b/>
        </w:rPr>
        <w:t xml:space="preserve">Avoid</w:t>
      </w:r>
      <w:r>
        <w:t xml:space="preserve"> (the cause or the activity is eliminated) · </w:t>
      </w:r>
      <w:r>
        <w:rPr>
          <w:b/>
        </w:rPr>
        <w:t xml:space="preserve">Mitigate</w:t>
      </w:r>
      <w:r>
        <w:t xml:space="preserve"> (controls that reduce likelihood or impact) · </w:t>
      </w:r>
      <w:r>
        <w:rPr>
          <w:b/>
        </w:rPr>
        <w:t xml:space="preserve">Transfer</w:t>
      </w:r>
      <w:r>
        <w:t xml:space="preserve"> (insurance or contract; reputational and regulatory risk is not fully transferred) · </w:t>
      </w:r>
      <w:r>
        <w:rPr>
          <w:b/>
        </w:rPr>
        <w:t xml:space="preserve">Accept</w:t>
      </w:r>
      <w:r>
        <w:t xml:space="preserve"> (the residual is assumed with approval). The list of statuses is proposed by this template, to be confirmed in document 33.</w:t>
      </w:r>
    </w:p>
    <w:p>
      <w:pPr>
        <w:pStyle w:val="Separador"/>
      </w:pPr>
    </w:p>
    <w:p>
      <w:pPr>
        <w:pStyle w:val="Heading1"/>
      </w:pPr>
      <w:r>
        <w:t xml:space="preserve">5. Initiative heat map</w:t>
      </w:r>
    </w:p>
    <w:p>
      <w:r>
        <w:t xml:space="preserve">In each cell, enter the risk numbers according to their </w:t>
      </w:r>
      <w:r>
        <w:rPr>
          <w:b/>
        </w:rPr>
        <w:t xml:space="preserve">residual</w:t>
      </w:r>
      <w:r>
        <w:t xml:space="preserve"> assessment.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Likelihood \ Impact</w:t>
            </w:r>
          </w:p>
        </w:tc>
        <w:tc>
          <w:tcPr>
            <w:tcW w:w="1606" w:type="dxa"/>
            <w:shd w:val="clear" w:color="auto" w:fill="F2DFCE"/>
          </w:tcPr>
          <w:p>
            <w:pPr>
              <w:pStyle w:val="Celda"/>
            </w:pPr>
            <w:r>
              <w:rPr>
                <w:b/>
              </w:rPr>
              <w:t xml:space="preserve">1 Negligible</w:t>
            </w:r>
          </w:p>
        </w:tc>
        <w:tc>
          <w:tcPr>
            <w:tcW w:w="1606" w:type="dxa"/>
            <w:shd w:val="clear" w:color="auto" w:fill="F2DFCE"/>
          </w:tcPr>
          <w:p>
            <w:pPr>
              <w:pStyle w:val="Celda"/>
            </w:pPr>
            <w:r>
              <w:rPr>
                <w:b/>
              </w:rPr>
              <w:t xml:space="preserve">2 Minor</w:t>
            </w:r>
          </w:p>
        </w:tc>
        <w:tc>
          <w:tcPr>
            <w:tcW w:w="1606" w:type="dxa"/>
            <w:shd w:val="clear" w:color="auto" w:fill="F2DFCE"/>
          </w:tcPr>
          <w:p>
            <w:pPr>
              <w:pStyle w:val="Celda"/>
            </w:pPr>
            <w:r>
              <w:rPr>
                <w:b/>
              </w:rPr>
              <w:t xml:space="preserve">3 Moderate</w:t>
            </w:r>
          </w:p>
        </w:tc>
        <w:tc>
          <w:tcPr>
            <w:tcW w:w="1606" w:type="dxa"/>
            <w:shd w:val="clear" w:color="auto" w:fill="F2DFCE"/>
          </w:tcPr>
          <w:p>
            <w:pPr>
              <w:pStyle w:val="Celda"/>
            </w:pPr>
            <w:r>
              <w:rPr>
                <w:b/>
              </w:rPr>
              <w:t xml:space="preserve">4 Major</w:t>
            </w:r>
          </w:p>
        </w:tc>
        <w:tc>
          <w:tcPr>
            <w:tcW w:w="1606" w:type="dxa"/>
            <w:shd w:val="clear" w:color="auto" w:fill="F2DFCE"/>
          </w:tcPr>
          <w:p>
            <w:pPr>
              <w:pStyle w:val="Celda"/>
            </w:pPr>
            <w:r>
              <w:rPr>
                <w:b/>
              </w:rPr>
              <w:t xml:space="preserve">5 Critical</w:t>
            </w:r>
          </w:p>
        </w:tc>
      </w:tr>
      <w:tr>
        <w:tc>
          <w:tcPr>
            <w:tcW w:w="1606" w:type="dxa"/>
          </w:tcPr>
          <w:p>
            <w:pPr>
              <w:pStyle w:val="Celda"/>
            </w:pPr>
            <w:r>
              <w:rPr>
                <w:b/>
              </w:rPr>
              <w:t xml:space="preserve">5 Almost certain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4 Likely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3 Possible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2 Unlikely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R01 </w:t>
            </w:r>
            <w:r>
              <w:rPr>
                <w:i/>
              </w:rPr>
              <w:t xml:space="preserve">(illustrative example)</w:t>
            </w:r>
          </w:p>
        </w:tc>
        <w:tc>
          <w:tcPr>
            <w:tcW w:w="1606" w:type="dxa"/>
          </w:tcPr>
          <w:p>
            <w:pPr>
              <w:pStyle w:val="Celda"/>
            </w:pPr>
          </w:p>
        </w:tc>
      </w:tr>
      <w:tr>
        <w:tc>
          <w:tcPr>
            <w:tcW w:w="1606" w:type="dxa"/>
          </w:tcPr>
          <w:p>
            <w:pPr>
              <w:pStyle w:val="Celda"/>
            </w:pPr>
            <w:r>
              <w:rPr>
                <w:b/>
              </w:rPr>
              <w:t xml:space="preserve">1 Rare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Summary</w:t>
            </w:r>
          </w:p>
        </w:tc>
        <w:tc>
          <w:tcPr>
            <w:tcW w:w="3213" w:type="dxa"/>
            <w:shd w:val="clear" w:color="auto" w:fill="F2DFCE"/>
          </w:tcPr>
          <w:p>
            <w:pPr>
              <w:pStyle w:val="Celda"/>
            </w:pPr>
            <w:r>
              <w:rPr>
                <w:b/>
              </w:rPr>
              <w:t xml:space="preserve">Inherent</w:t>
            </w:r>
          </w:p>
        </w:tc>
        <w:tc>
          <w:tcPr>
            <w:tcW w:w="3213" w:type="dxa"/>
            <w:shd w:val="clear" w:color="auto" w:fill="F2DFCE"/>
          </w:tcPr>
          <w:p>
            <w:pPr>
              <w:pStyle w:val="Celda"/>
            </w:pPr>
            <w:r>
              <w:rPr>
                <w:b/>
              </w:rPr>
              <w:t xml:space="preserve">Residual</w:t>
            </w:r>
          </w:p>
        </w:tc>
      </w:tr>
      <w:tr>
        <w:tc>
          <w:tcPr>
            <w:tcW w:w="3213" w:type="dxa"/>
          </w:tcPr>
          <w:p>
            <w:pPr>
              <w:pStyle w:val="Celda"/>
            </w:pPr>
            <w:r>
              <w:t xml:space="preserve">Critical</w:t>
            </w:r>
          </w:p>
        </w:tc>
        <w:tc>
          <w:tcPr>
            <w:tcW w:w="3213" w:type="dxa"/>
          </w:tcPr>
          <w:p>
            <w:pPr>
              <w:pStyle w:val="Celda"/>
            </w:pPr>
          </w:p>
        </w:tc>
        <w:tc>
          <w:tcPr>
            <w:tcW w:w="3213" w:type="dxa"/>
          </w:tcPr>
          <w:p>
            <w:pPr>
              <w:pStyle w:val="Celda"/>
            </w:pPr>
          </w:p>
        </w:tc>
      </w:tr>
      <w:tr>
        <w:tc>
          <w:tcPr>
            <w:tcW w:w="3213" w:type="dxa"/>
          </w:tcPr>
          <w:p>
            <w:pPr>
              <w:pStyle w:val="Celda"/>
            </w:pPr>
            <w:r>
              <w:t xml:space="preserve">High</w:t>
            </w:r>
          </w:p>
        </w:tc>
        <w:tc>
          <w:tcPr>
            <w:tcW w:w="3213" w:type="dxa"/>
          </w:tcPr>
          <w:p>
            <w:pPr>
              <w:pStyle w:val="Celda"/>
            </w:pPr>
          </w:p>
        </w:tc>
        <w:tc>
          <w:tcPr>
            <w:tcW w:w="3213" w:type="dxa"/>
          </w:tcPr>
          <w:p>
            <w:pPr>
              <w:pStyle w:val="Celda"/>
            </w:pPr>
          </w:p>
        </w:tc>
      </w:tr>
      <w:tr>
        <w:tc>
          <w:tcPr>
            <w:tcW w:w="3213" w:type="dxa"/>
          </w:tcPr>
          <w:p>
            <w:pPr>
              <w:pStyle w:val="Celda"/>
            </w:pPr>
            <w:r>
              <w:t xml:space="preserve">Medium</w:t>
            </w:r>
          </w:p>
        </w:tc>
        <w:tc>
          <w:tcPr>
            <w:tcW w:w="3213" w:type="dxa"/>
          </w:tcPr>
          <w:p>
            <w:pPr>
              <w:pStyle w:val="Celda"/>
            </w:pPr>
          </w:p>
        </w:tc>
        <w:tc>
          <w:tcPr>
            <w:tcW w:w="3213" w:type="dxa"/>
          </w:tcPr>
          <w:p>
            <w:pPr>
              <w:pStyle w:val="Celda"/>
            </w:pPr>
          </w:p>
        </w:tc>
      </w:tr>
      <w:tr>
        <w:tc>
          <w:tcPr>
            <w:tcW w:w="3213" w:type="dxa"/>
          </w:tcPr>
          <w:p>
            <w:pPr>
              <w:pStyle w:val="Celda"/>
            </w:pPr>
            <w:r>
              <w:t xml:space="preserve">Low</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Acceptance of residual risk</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Residual level</w:t>
            </w:r>
          </w:p>
        </w:tc>
        <w:tc>
          <w:tcPr>
            <w:tcW w:w="3213" w:type="dxa"/>
            <w:shd w:val="clear" w:color="auto" w:fill="F2DFCE"/>
          </w:tcPr>
          <w:p>
            <w:pPr>
              <w:pStyle w:val="Celda"/>
            </w:pPr>
            <w:r>
              <w:rPr>
                <w:b/>
              </w:rPr>
              <w:t xml:space="preserve">Who may accept it</w:t>
            </w:r>
          </w:p>
        </w:tc>
        <w:tc>
          <w:tcPr>
            <w:tcW w:w="3213" w:type="dxa"/>
            <w:shd w:val="clear" w:color="auto" w:fill="F2DFCE"/>
          </w:tcPr>
          <w:p>
            <w:pPr>
              <w:pStyle w:val="Celda"/>
            </w:pPr>
            <w:r>
              <w:rPr>
                <w:b/>
              </w:rPr>
              <w:t xml:space="preserve">Requirement</w:t>
            </w:r>
          </w:p>
        </w:tc>
      </w:tr>
      <w:tr>
        <w:tc>
          <w:tcPr>
            <w:tcW w:w="3213" w:type="dxa"/>
          </w:tcPr>
          <w:p>
            <w:pPr>
              <w:pStyle w:val="Celda"/>
            </w:pPr>
            <w:r>
              <w:rPr>
                <w:b/>
              </w:rPr>
              <w:t xml:space="preserve">Low</w:t>
            </w:r>
            <w:r>
              <w:t xml:space="preserve"> (1–4)</w:t>
            </w:r>
          </w:p>
        </w:tc>
        <w:tc>
          <w:tcPr>
            <w:tcW w:w="3213" w:type="dxa"/>
          </w:tcPr>
          <w:p>
            <w:pPr>
              <w:pStyle w:val="Celda"/>
            </w:pPr>
            <w:r>
              <w:t xml:space="preserve">AI Product Owner</w:t>
            </w:r>
          </w:p>
        </w:tc>
        <w:tc>
          <w:tcPr>
            <w:tcW w:w="3213" w:type="dxa"/>
          </w:tcPr>
          <w:p>
            <w:pPr>
              <w:pStyle w:val="Celda"/>
            </w:pPr>
            <w:r>
              <w:t xml:space="preserve">With a record.</w:t>
            </w:r>
          </w:p>
        </w:tc>
      </w:tr>
      <w:tr>
        <w:tc>
          <w:tcPr>
            <w:tcW w:w="3213" w:type="dxa"/>
          </w:tcPr>
          <w:p>
            <w:pPr>
              <w:pStyle w:val="Celda"/>
            </w:pPr>
            <w:r>
              <w:rPr>
                <w:b/>
              </w:rPr>
              <w:t xml:space="preserve">Medium</w:t>
            </w:r>
            <w:r>
              <w:t xml:space="preserve"> (5–9)</w:t>
            </w:r>
          </w:p>
        </w:tc>
        <w:tc>
          <w:tcPr>
            <w:tcW w:w="3213" w:type="dxa"/>
          </w:tcPr>
          <w:p>
            <w:pPr>
              <w:pStyle w:val="Celda"/>
            </w:pPr>
            <w:r>
              <w:t xml:space="preserve">AI Sponsor</w:t>
            </w:r>
          </w:p>
        </w:tc>
        <w:tc>
          <w:tcPr>
            <w:tcW w:w="3213" w:type="dxa"/>
          </w:tcPr>
          <w:p>
            <w:pPr>
              <w:pStyle w:val="Celda"/>
            </w:pPr>
            <w:r>
              <w:t xml:space="preserve">With clearance from the AI Risk Owner.</w:t>
            </w:r>
          </w:p>
        </w:tc>
      </w:tr>
      <w:tr>
        <w:tc>
          <w:tcPr>
            <w:tcW w:w="3213" w:type="dxa"/>
          </w:tcPr>
          <w:p>
            <w:pPr>
              <w:pStyle w:val="Celda"/>
            </w:pPr>
            <w:r>
              <w:rPr>
                <w:b/>
              </w:rPr>
              <w:t xml:space="preserve">High</w:t>
            </w:r>
            <w:r>
              <w:t xml:space="preserve"> (10–15)</w:t>
            </w:r>
          </w:p>
        </w:tc>
        <w:tc>
          <w:tcPr>
            <w:tcW w:w="3213" w:type="dxa"/>
          </w:tcPr>
          <w:p>
            <w:pPr>
              <w:pStyle w:val="Celda"/>
            </w:pPr>
            <w:r>
              <w:t xml:space="preserve">AI Committee</w:t>
            </w:r>
          </w:p>
        </w:tc>
        <w:tc>
          <w:tcPr>
            <w:tcW w:w="3213" w:type="dxa"/>
          </w:tcPr>
          <w:p>
            <w:pPr>
              <w:pStyle w:val="Celda"/>
            </w:pPr>
            <w:r>
              <w:t xml:space="preserve">With clearance from the AI Risk Owner and a mitigation plan (P13). Also applies under Lite intensity.</w:t>
            </w:r>
          </w:p>
        </w:tc>
      </w:tr>
      <w:tr>
        <w:tc>
          <w:tcPr>
            <w:tcW w:w="3213" w:type="dxa"/>
          </w:tcPr>
          <w:p>
            <w:pPr>
              <w:pStyle w:val="Celda"/>
            </w:pPr>
            <w:r>
              <w:rPr>
                <w:b/>
              </w:rPr>
              <w:t xml:space="preserve">Critical</w:t>
            </w:r>
            <w:r>
              <w:t xml:space="preserve"> (16–25)</w:t>
            </w:r>
          </w:p>
        </w:tc>
        <w:tc>
          <w:tcPr>
            <w:tcW w:w="3213" w:type="dxa"/>
          </w:tcPr>
          <w:p>
            <w:pPr>
              <w:pStyle w:val="Celda"/>
            </w:pPr>
            <w:r>
              <w:t xml:space="preserve">Not accepted</w:t>
            </w:r>
          </w:p>
        </w:tc>
        <w:tc>
          <w:tcPr>
            <w:tcW w:w="3213" w:type="dxa"/>
          </w:tcPr>
          <w:p>
            <w:pPr>
              <w:pStyle w:val="Celda"/>
            </w:pPr>
            <w:r>
              <w:t xml:space="preserve">Exceptionally, only the board or its board committee, within the risk appetite approved in C2. Without that approval it blocks G3 and G5.</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w:t>
            </w:r>
          </w:p>
        </w:tc>
        <w:tc>
          <w:tcPr>
            <w:tcW w:w="1606" w:type="dxa"/>
            <w:shd w:val="clear" w:color="auto" w:fill="F2DFCE"/>
          </w:tcPr>
          <w:p>
            <w:pPr>
              <w:pStyle w:val="Celda"/>
            </w:pPr>
            <w:r>
              <w:rPr>
                <w:b/>
              </w:rPr>
              <w:t xml:space="preserve">Residual level</w:t>
            </w:r>
          </w:p>
        </w:tc>
        <w:tc>
          <w:tcPr>
            <w:tcW w:w="1606" w:type="dxa"/>
            <w:shd w:val="clear" w:color="auto" w:fill="F2DFCE"/>
          </w:tcPr>
          <w:p>
            <w:pPr>
              <w:pStyle w:val="Celda"/>
            </w:pPr>
            <w:r>
              <w:rPr>
                <w:b/>
              </w:rPr>
              <w:t xml:space="preserve">Accepting body</w:t>
            </w:r>
          </w:p>
        </w:tc>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Reference of the minutes or record</w:t>
            </w:r>
          </w:p>
        </w:tc>
        <w:tc>
          <w:tcPr>
            <w:tcW w:w="1606" w:type="dxa"/>
            <w:shd w:val="clear" w:color="auto" w:fill="F2DFCE"/>
          </w:tcPr>
          <w:p>
            <w:pPr>
              <w:pStyle w:val="Celda"/>
            </w:pPr>
            <w:r>
              <w:rPr>
                <w:b/>
              </w:rPr>
              <w:t xml:space="preserve">Validity of the acceptance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Until the next R6 or until the change that invalidates it</w:t>
            </w:r>
          </w:p>
        </w:tc>
      </w:tr>
    </w:tbl>
    <w:p>
      <w:pPr>
        <w:pStyle w:val="Espacio"/>
      </w:pPr>
    </w:p>
    <w:p>
      <w:pPr>
        <w:pStyle w:val="Separador"/>
      </w:pPr>
    </w:p>
    <w:p>
      <w:pPr>
        <w:pStyle w:val="Heading1"/>
      </w:pPr>
      <w:r>
        <w:t xml:space="preserve">7. Portfolio risks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Risks shared with other initiatives</w:t>
            </w:r>
          </w:p>
        </w:tc>
        <w:tc>
          <w:tcPr>
            <w:tcW w:w="3213" w:type="dxa"/>
          </w:tcPr>
          <w:p>
            <w:pPr>
              <w:pStyle w:val="Celda"/>
            </w:pPr>
          </w:p>
        </w:tc>
        <w:tc>
          <w:tcPr>
            <w:tcW w:w="3213" w:type="dxa"/>
          </w:tcPr>
          <w:p>
            <w:pPr>
              <w:pStyle w:val="Celda"/>
            </w:pPr>
            <w:r>
              <w:t xml:space="preserve">Same supplier, same model, same data or same critical function.</w:t>
            </w:r>
          </w:p>
        </w:tc>
      </w:tr>
      <w:tr>
        <w:tc>
          <w:tcPr>
            <w:tcW w:w="3213" w:type="dxa"/>
          </w:tcPr>
          <w:p>
            <w:pPr>
              <w:pStyle w:val="Celda"/>
            </w:pPr>
            <w:r>
              <w:t xml:space="preserve">Concentration</w:t>
            </w:r>
          </w:p>
        </w:tc>
        <w:tc>
          <w:tcPr>
            <w:tcW w:w="3213" w:type="dxa"/>
          </w:tcPr>
          <w:p>
            <w:pPr>
              <w:pStyle w:val="Celda"/>
            </w:pPr>
          </w:p>
        </w:tc>
        <w:tc>
          <w:tcPr>
            <w:tcW w:w="3213" w:type="dxa"/>
          </w:tcPr>
          <w:p>
            <w:pPr>
              <w:pStyle w:val="Celda"/>
            </w:pPr>
            <w:r>
              <w:t xml:space="preserve">If the sum of exposures exceeds the risk appetite, the AI Committee is informed.</w:t>
            </w:r>
          </w:p>
        </w:tc>
      </w:tr>
      <w:tr>
        <w:tc>
          <w:tcPr>
            <w:tcW w:w="3213" w:type="dxa"/>
          </w:tcPr>
          <w:p>
            <w:pPr>
              <w:pStyle w:val="Celda"/>
            </w:pPr>
            <w:r>
              <w:t xml:space="preserve">Risks to be escalated</w:t>
            </w:r>
          </w:p>
        </w:tc>
        <w:tc>
          <w:tcPr>
            <w:tcW w:w="3213" w:type="dxa"/>
          </w:tcPr>
          <w:p>
            <w:pPr>
              <w:pStyle w:val="Celda"/>
            </w:pPr>
          </w:p>
        </w:tc>
        <w:tc>
          <w:tcPr>
            <w:tcW w:w="3213" w:type="dxa"/>
          </w:tcPr>
          <w:p>
            <w:pPr>
              <w:pStyle w:val="Celda"/>
            </w:pPr>
            <w:r>
              <w:t xml:space="preserve">High or Critical risks and concentrated risks.</w:t>
            </w:r>
          </w:p>
        </w:tc>
      </w:tr>
    </w:tbl>
    <w:p>
      <w:pPr>
        <w:pStyle w:val="Espacio"/>
      </w:pPr>
    </w:p>
    <w:p>
      <w:pPr>
        <w:pStyle w:val="Separador"/>
      </w:pPr>
    </w:p>
    <w:p>
      <w:pPr>
        <w:pStyle w:val="Heading1"/>
      </w:pPr>
      <w:r>
        <w:t xml:space="preserve">8. Review history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Moment</w:t>
            </w:r>
          </w:p>
        </w:tc>
        <w:tc>
          <w:tcPr>
            <w:tcW w:w="1606" w:type="dxa"/>
            <w:shd w:val="clear" w:color="auto" w:fill="F2DFCE"/>
          </w:tcPr>
          <w:p>
            <w:pPr>
              <w:pStyle w:val="Celda"/>
            </w:pPr>
            <w:r>
              <w:rPr>
                <w:b/>
              </w:rPr>
              <w:t xml:space="preserve">Main changes</w:t>
            </w:r>
          </w:p>
        </w:tc>
        <w:tc>
          <w:tcPr>
            <w:tcW w:w="1606" w:type="dxa"/>
            <w:shd w:val="clear" w:color="auto" w:fill="F2DFCE"/>
          </w:tcPr>
          <w:p>
            <w:pPr>
              <w:pStyle w:val="Celda"/>
            </w:pPr>
            <w:r>
              <w:rPr>
                <w:b/>
              </w:rPr>
              <w:t xml:space="preserve">New risks</w:t>
            </w:r>
          </w:p>
        </w:tc>
        <w:tc>
          <w:tcPr>
            <w:tcW w:w="1606" w:type="dxa"/>
            <w:shd w:val="clear" w:color="auto" w:fill="F2DFCE"/>
          </w:tcPr>
          <w:p>
            <w:pPr>
              <w:pStyle w:val="Celda"/>
            </w:pPr>
            <w:r>
              <w:rPr>
                <w:b/>
              </w:rPr>
              <w:t xml:space="preserve">Closed risks</w:t>
            </w:r>
          </w:p>
        </w:tc>
        <w:tc>
          <w:tcPr>
            <w:tcW w:w="1606" w:type="dxa"/>
            <w:shd w:val="clear" w:color="auto" w:fill="F2DFCE"/>
          </w:tcPr>
          <w:p>
            <w:pPr>
              <w:pStyle w:val="Celda"/>
            </w:pPr>
            <w:r>
              <w:rPr>
                <w:b/>
              </w:rPr>
              <w:t xml:space="preserve">Reviewed by</w:t>
            </w:r>
          </w:p>
        </w:tc>
      </w:tr>
      <w:tr>
        <w:tc>
          <w:tcPr>
            <w:tcW w:w="1606" w:type="dxa"/>
          </w:tcPr>
          <w:p>
            <w:pPr>
              <w:pStyle w:val="Celda"/>
            </w:pPr>
          </w:p>
        </w:tc>
        <w:tc>
          <w:tcPr>
            <w:tcW w:w="1606" w:type="dxa"/>
          </w:tcPr>
          <w:p>
            <w:pPr>
              <w:pStyle w:val="Celda"/>
            </w:pPr>
            <w:r>
              <w:t xml:space="preserve">Phase 3 · G5 · R6 · Event</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Quality criteria</w:t>
      </w:r>
    </w:p>
    <w:p>
      <w:r>
        <w:t xml:space="preserve">The formal criteria are in document 21 (see criteria G3.xx, G5.xx and R6.xx) and the methodology in document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register has been checked against the catalogue of typical risks, including GEN, SEG and TER where applicable.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risk describes cause, event and consequence, and has an owner.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scales used are the common ones and impact takes the highest of the five axes.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Inherent and residual levels are calculated; the residual only considers existing and effective controls.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Each risk has a response; those marked Mitigate have controls in P13.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Acceptance is signed by the body corresponding to the residual level.</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There are no Critical residual risks without approval from the board or its board committee.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register is up to date at the time of the </w:t>
            </w:r>
            <w:r>
              <w:rPr>
                <w:i/>
              </w:rPr>
              <w:t xml:space="preserve">gate</w:t>
            </w:r>
            <w:r>
              <w:t xml:space="preserve"> or the review.</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Coordinates and assesses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Identifies and proposes controls</w:t>
            </w:r>
          </w:p>
        </w:tc>
        <w:tc>
          <w:tcPr>
            <w:tcW w:w="1928" w:type="dxa"/>
          </w:tcPr>
          <w:p>
            <w:pPr>
              <w:pStyle w:val="Celda"/>
            </w:pPr>
            <w:r>
              <w:t xml:space="preserve">AI Product Owner and 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or AI Auditor (Lite, if the AI Risk Owner prepares the risks)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Accepts the residual</w:t>
            </w:r>
          </w:p>
        </w:tc>
        <w:tc>
          <w:tcPr>
            <w:tcW w:w="1928" w:type="dxa"/>
          </w:tcPr>
          <w:p>
            <w:pPr>
              <w:pStyle w:val="Celda"/>
            </w:pPr>
            <w:r>
              <w:t xml:space="preserve">According to section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the </w:t>
            </w:r>
            <w:r>
              <w:rPr>
                <w:i/>
              </w:rPr>
              <w:t xml:space="preserve">gate</w:t>
            </w:r>
          </w:p>
        </w:tc>
        <w:tc>
          <w:tcPr>
            <w:tcW w:w="1928" w:type="dxa"/>
          </w:tcPr>
          <w:p>
            <w:pPr>
              <w:pStyle w:val="Celda"/>
            </w:pPr>
            <w:r>
              <w:t xml:space="preserve">Body in 01 §7.5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accepts a risk has not assessed it; the AI Risk Owner issues clearance but does not accept risks of Medium level or above.</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Applies the scales, levels, responses, acceptance and categories of the common specification §5.1.</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P12 · Risk matrix and register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P12 · Risk matrix and register</dc:title>
  <dc:creator>Fernando García Varela</dc:creator>
  <dc:language>en</dc:language>
  <dc:description>sha256:f0e999b8ef1c9c86eb70c0fc41c3adddece4ded3f0a5f9e1d685ad61c843f2ac</dc:description>
  <cp:keywords>SEVEN-G</cp:keywords>
</cp:coreProperties>
</file>