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Adoption and capacity plan</w:t>
      </w:r>
    </w:p>
    <w:p>
      <w:r>
        <w:rPr>
          <w:b/>
        </w:rPr>
        <w:t xml:space="preserve">Plans how people will adopt the AI system, what training they need and what will be done with the released capacity, and allows it to be monitored with indicators.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P20 · Adoption and capacity plan</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It is prepared in phase 4 (G4 evidence), executed in phase 5, monitored in phase 6 and evaluated in phase 7.</w:t>
            </w:r>
          </w:p>
        </w:tc>
      </w:tr>
      <w:tr>
        <w:tc>
          <w:tcPr>
            <w:tcW w:w="4819" w:type="dxa"/>
          </w:tcPr>
          <w:p>
            <w:pPr>
              <w:pStyle w:val="Celda"/>
            </w:pPr>
            <w:r>
              <w:rPr>
                <w:b/>
              </w:rPr>
              <w:t xml:space="preserve">Who completes it</w:t>
            </w:r>
          </w:p>
        </w:tc>
        <w:tc>
          <w:tcPr>
            <w:tcW w:w="4819" w:type="dxa"/>
          </w:tcPr>
          <w:p>
            <w:pPr>
              <w:pStyle w:val="Celda"/>
            </w:pPr>
            <w:r>
              <w:t xml:space="preserve">AI Product Owner, with the user area and the people function.</w:t>
            </w:r>
          </w:p>
        </w:tc>
      </w:tr>
      <w:tr>
        <w:tc>
          <w:tcPr>
            <w:tcW w:w="4819" w:type="dxa"/>
          </w:tcPr>
          <w:p>
            <w:pPr>
              <w:pStyle w:val="Celda"/>
            </w:pPr>
            <w:r>
              <w:rPr>
                <w:b/>
              </w:rPr>
              <w:t xml:space="preserve">Who verifies it</w:t>
            </w:r>
          </w:p>
        </w:tc>
        <w:tc>
          <w:tcPr>
            <w:tcW w:w="4819" w:type="dxa"/>
          </w:tcPr>
          <w:p>
            <w:pPr>
              <w:pStyle w:val="Celda"/>
            </w:pPr>
            <w:r>
              <w:t xml:space="preserve">AI Office under Lite; AI Auditor under Enterprise.</w:t>
            </w:r>
          </w:p>
        </w:tc>
      </w:tr>
      <w:tr>
        <w:tc>
          <w:tcPr>
            <w:tcW w:w="4819" w:type="dxa"/>
          </w:tcPr>
          <w:p>
            <w:pPr>
              <w:pStyle w:val="Celda"/>
            </w:pPr>
            <w:r>
              <w:rPr>
                <w:b/>
              </w:rPr>
              <w:t xml:space="preserve">At which </w:t>
            </w:r>
            <w:r>
              <w:rPr>
                <w:b/>
                <w:i/>
              </w:rPr>
              <w:t xml:space="preserve">gate</w:t>
            </w:r>
            <w:r>
              <w:rPr>
                <w:b/>
              </w:rPr>
              <w:t xml:space="preserve"> it is reviewed</w:t>
            </w:r>
          </w:p>
        </w:tc>
        <w:tc>
          <w:tcPr>
            <w:tcW w:w="4819" w:type="dxa"/>
          </w:tcPr>
          <w:p>
            <w:pPr>
              <w:pStyle w:val="Celda"/>
            </w:pPr>
            <w:r>
              <w:t xml:space="preserve">G4 (plan), G5 (adoption in the pilot), R6 (monitoring) and G7 (capacity materialised or reallocated).</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Augment and Transform initiatives must have an adoption and people plan (01 §3, principle 10).</w:t>
            </w:r>
          </w:p>
        </w:tc>
      </w:tr>
      <w:tr>
        <w:tc>
          <w:tcPr>
            <w:tcW w:w="4819" w:type="dxa"/>
          </w:tcPr>
          <w:p>
            <w:pPr>
              <w:pStyle w:val="Celda"/>
            </w:pPr>
            <w:r>
              <w:rPr>
                <w:b/>
              </w:rPr>
              <w:t xml:space="preserve">Tool</w:t>
            </w:r>
          </w:p>
        </w:tc>
        <w:tc>
          <w:tcPr>
            <w:tcW w:w="4819" w:type="dxa"/>
          </w:tcPr>
          <w:p>
            <w:pPr>
              <w:pStyle w:val="Celda"/>
            </w:pPr>
            <w:r>
              <w:t xml:space="preserve">T20 Adoption and capacity plan.</w:t>
            </w:r>
          </w:p>
        </w:tc>
      </w:tr>
      <w:tr>
        <w:tc>
          <w:tcPr>
            <w:tcW w:w="4819" w:type="dxa"/>
          </w:tcPr>
          <w:p>
            <w:pPr>
              <w:pStyle w:val="Celda"/>
            </w:pPr>
            <w:r>
              <w:rPr>
                <w:b/>
              </w:rPr>
              <w:t xml:space="preserve">Relationship</w:t>
            </w:r>
          </w:p>
        </w:tc>
        <w:tc>
          <w:tcPr>
            <w:tcW w:w="4819" w:type="dxa"/>
          </w:tcPr>
          <w:p>
            <w:pPr>
              <w:pStyle w:val="Celda"/>
            </w:pPr>
            <w:r>
              <w:t xml:space="preserve">P17 Human oversight · P22 Pilot results · P28 Value realisation monitoring · P31 Use case record · documents 23 (Adoption and change) and 50 (People and organisation).</w:t>
            </w:r>
          </w:p>
        </w:tc>
      </w:tr>
    </w:tbl>
    <w:p>
      <w:pPr>
        <w:pStyle w:val="Espacio"/>
      </w:pPr>
    </w:p>
    <w:p>
      <w:r>
        <w:t xml:space="preserve">Rules:</w:t>
      </w:r>
    </w:p>
    <w:p>
      <w:pPr>
        <w:pStyle w:val="Lista"/>
      </w:pPr>
      <w:r>
        <w:t xml:space="preserve">• </w:t>
      </w:r>
      <w:r>
        <w:rPr>
          <w:b/>
        </w:rPr>
        <w:t xml:space="preserve">Released capacity does not count as savings</w:t>
      </w:r>
      <w:r>
        <w:t xml:space="preserve"> until it materialises as a lower actual cost or is explicitly reallocated (measurement rule 3, 00 §6). This plan sets its destination; P28 records what actually happens.</w:t>
      </w:r>
    </w:p>
    <w:p>
      <w:pPr>
        <w:pStyle w:val="Lista"/>
      </w:pPr>
      <w:r>
        <w:t xml:space="preserve">• Training for those who operate or oversee the system forms part of the AI literacy that the company must ensure (document 34).</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User area or areas</w:t>
            </w:r>
          </w:p>
        </w:tc>
        <w:tc>
          <w:tcPr>
            <w:tcW w:w="3213" w:type="dxa"/>
          </w:tcPr>
          <w:p>
            <w:pPr>
              <w:pStyle w:val="Celda"/>
            </w:pPr>
          </w:p>
        </w:tc>
        <w:tc>
          <w:tcPr>
            <w:tcW w:w="3213" w:type="dxa"/>
          </w:tcPr>
          <w:p>
            <w:pPr>
              <w:pStyle w:val="Celda"/>
            </w:pP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Role and name.</w:t>
            </w: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Document status</w:t>
            </w:r>
          </w:p>
        </w:tc>
        <w:tc>
          <w:tcPr>
            <w:tcW w:w="3213" w:type="dxa"/>
          </w:tcPr>
          <w:p>
            <w:pPr>
              <w:pStyle w:val="Celda"/>
            </w:pPr>
          </w:p>
        </w:tc>
        <w:tc>
          <w:tcPr>
            <w:tcW w:w="3213" w:type="dxa"/>
          </w:tcPr>
          <w:p>
            <w:pPr>
              <w:pStyle w:val="Celda"/>
            </w:pPr>
            <w:r>
              <w:t xml:space="preserve">Draft · Submitted for verification · Verified · Approved · Superseded.</w:t>
            </w:r>
          </w:p>
        </w:tc>
      </w:tr>
    </w:tbl>
    <w:p>
      <w:pPr>
        <w:pStyle w:val="Espacio"/>
      </w:pPr>
    </w:p>
    <w:p>
      <w:pPr>
        <w:pStyle w:val="Separador"/>
      </w:pPr>
    </w:p>
    <w:p>
      <w:pPr>
        <w:pStyle w:val="Heading1"/>
      </w:pPr>
      <w:r>
        <w:t xml:space="preserve">3. Affected people and change in their work</w:t>
      </w:r>
    </w:p>
    <w:p>
      <w:r>
        <w:rPr>
          <w:b/>
        </w:rPr>
        <w:t xml:space="preserve">Change in work:</w:t>
      </w:r>
      <w:r>
        <w:t xml:space="preserve"> No change · Automated tasks · New tasks · Change of role · Change of organisational position.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Group</w:t>
            </w:r>
          </w:p>
        </w:tc>
        <w:tc>
          <w:tcPr>
            <w:tcW w:w="1606" w:type="dxa"/>
            <w:shd w:val="clear" w:color="auto" w:fill="F2DFCE"/>
          </w:tcPr>
          <w:p>
            <w:pPr>
              <w:pStyle w:val="Celda"/>
            </w:pPr>
            <w:r>
              <w:rPr>
                <w:b/>
              </w:rPr>
              <w:t xml:space="preserve">No. of people</w:t>
            </w:r>
          </w:p>
        </w:tc>
        <w:tc>
          <w:tcPr>
            <w:tcW w:w="1606" w:type="dxa"/>
            <w:shd w:val="clear" w:color="auto" w:fill="F2DFCE"/>
          </w:tcPr>
          <w:p>
            <w:pPr>
              <w:pStyle w:val="Celda"/>
            </w:pPr>
            <w:r>
              <w:rPr>
                <w:b/>
              </w:rPr>
              <w:t xml:space="preserve">Change in work</w:t>
            </w:r>
          </w:p>
        </w:tc>
        <w:tc>
          <w:tcPr>
            <w:tcW w:w="1606" w:type="dxa"/>
            <w:shd w:val="clear" w:color="auto" w:fill="F2DFCE"/>
          </w:tcPr>
          <w:p>
            <w:pPr>
              <w:pStyle w:val="Celda"/>
            </w:pPr>
            <w:r>
              <w:rPr>
                <w:b/>
              </w:rPr>
              <w:t xml:space="preserve">Description of the change</w:t>
            </w:r>
          </w:p>
        </w:tc>
        <w:tc>
          <w:tcPr>
            <w:tcW w:w="1606" w:type="dxa"/>
            <w:shd w:val="clear" w:color="auto" w:fill="F2DFCE"/>
          </w:tcPr>
          <w:p>
            <w:pPr>
              <w:pStyle w:val="Celda"/>
            </w:pPr>
            <w:r>
              <w:rPr>
                <w:b/>
              </w:rPr>
              <w:t xml:space="preserve">Expected impact (Low · Medium · High)</w:t>
            </w:r>
          </w:p>
        </w:tc>
        <w:tc>
          <w:tcPr>
            <w:tcW w:w="1606" w:type="dxa"/>
            <w:shd w:val="clear" w:color="auto" w:fill="F2DFCE"/>
          </w:tcPr>
          <w:p>
            <w:pPr>
              <w:pStyle w:val="Celda"/>
            </w:pPr>
            <w:r>
              <w:rPr>
                <w:b/>
              </w:rPr>
              <w:t xml:space="preserve">Contact person</w:t>
            </w:r>
          </w:p>
        </w:tc>
      </w:tr>
      <w:tr>
        <w:tc>
          <w:tcPr>
            <w:tcW w:w="1606" w:type="dxa"/>
          </w:tcPr>
          <w:p>
            <w:pPr>
              <w:pStyle w:val="Celda"/>
            </w:pPr>
            <w:r>
              <w:t xml:space="preserve">Claims handlers </w:t>
            </w:r>
            <w:r>
              <w:rPr>
                <w:i/>
              </w:rPr>
              <w:t xml:space="preserve">(illustrative example)</w:t>
            </w:r>
          </w:p>
        </w:tc>
        <w:tc>
          <w:tcPr>
            <w:tcW w:w="1606" w:type="dxa"/>
          </w:tcPr>
          <w:p>
            <w:pPr>
              <w:pStyle w:val="Celda"/>
            </w:pPr>
            <w:r>
              <w:t xml:space="preserve">40</w:t>
            </w:r>
          </w:p>
        </w:tc>
        <w:tc>
          <w:tcPr>
            <w:tcW w:w="1606" w:type="dxa"/>
          </w:tcPr>
          <w:p>
            <w:pPr>
              <w:pStyle w:val="Celda"/>
            </w:pPr>
            <w:r>
              <w:t xml:space="preserve">Automated tasks and new tasks</w:t>
            </w:r>
          </w:p>
        </w:tc>
        <w:tc>
          <w:tcPr>
            <w:tcW w:w="1606" w:type="dxa"/>
          </w:tcPr>
          <w:p>
            <w:pPr>
              <w:pStyle w:val="Celda"/>
            </w:pPr>
            <w:r>
              <w:t xml:space="preserve">They no longer classify and draft the first response; they review proposals and handle complex cases</w:t>
            </w:r>
          </w:p>
        </w:tc>
        <w:tc>
          <w:tcPr>
            <w:tcW w:w="1606" w:type="dxa"/>
          </w:tcPr>
          <w:p>
            <w:pPr>
              <w:pStyle w:val="Celda"/>
            </w:pPr>
            <w:r>
              <w:t xml:space="preserve">Medium</w:t>
            </w:r>
          </w:p>
        </w:tc>
        <w:tc>
          <w:tcPr>
            <w:tcW w:w="1606" w:type="dxa"/>
          </w:tcPr>
          <w:p>
            <w:pPr>
              <w:pStyle w:val="Celda"/>
            </w:pPr>
            <w:r>
              <w:t xml:space="preserve">Head of claims</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Information to employee representatives</w:t>
            </w:r>
          </w:p>
        </w:tc>
        <w:tc>
          <w:tcPr>
            <w:tcW w:w="3213" w:type="dxa"/>
          </w:tcPr>
          <w:p>
            <w:pPr>
              <w:pStyle w:val="Celda"/>
            </w:pPr>
          </w:p>
        </w:tc>
        <w:tc>
          <w:tcPr>
            <w:tcW w:w="3213" w:type="dxa"/>
          </w:tcPr>
          <w:p>
            <w:pPr>
              <w:pStyle w:val="Celda"/>
            </w:pPr>
            <w:r>
              <w:t xml:space="preserve">Yes · No · Not applicable. Date, form and reference to P46. Mandatory in the same way in Lite and Enterprise where applicable (23 §13.2). Where the system affects working conditions, check with employment law advisers the applicable information and consultation obligations (within the scope of the EU AI Act and national employment legislation).</w:t>
            </w:r>
          </w:p>
        </w:tc>
      </w:tr>
      <w:tr>
        <w:tc>
          <w:tcPr>
            <w:tcW w:w="3213" w:type="dxa"/>
          </w:tcPr>
          <w:p>
            <w:pPr>
              <w:pStyle w:val="Celda"/>
            </w:pPr>
            <w:r>
              <w:t xml:space="preserve">Organisational risks identified</w:t>
            </w:r>
          </w:p>
        </w:tc>
        <w:tc>
          <w:tcPr>
            <w:tcW w:w="3213" w:type="dxa"/>
          </w:tcPr>
          <w:p>
            <w:pPr>
              <w:pStyle w:val="Celda"/>
            </w:pPr>
          </w:p>
        </w:tc>
        <w:tc>
          <w:tcPr>
            <w:tcW w:w="3213" w:type="dxa"/>
          </w:tcPr>
          <w:p>
            <w:pPr>
              <w:pStyle w:val="Celda"/>
            </w:pPr>
            <w:r>
              <w:t xml:space="preserve">Reference to the ORG category risks in P12.</w:t>
            </w:r>
          </w:p>
        </w:tc>
      </w:tr>
    </w:tbl>
    <w:p>
      <w:pPr>
        <w:pStyle w:val="Espacio"/>
      </w:pPr>
    </w:p>
    <w:p>
      <w:pPr>
        <w:pStyle w:val="Separador"/>
      </w:pPr>
    </w:p>
    <w:p>
      <w:pPr>
        <w:pStyle w:val="Heading1"/>
      </w:pPr>
      <w:r>
        <w:t xml:space="preserve">4. Adoption targets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Indicator</w:t>
            </w:r>
          </w:p>
        </w:tc>
        <w:tc>
          <w:tcPr>
            <w:tcW w:w="1606" w:type="dxa"/>
            <w:shd w:val="clear" w:color="auto" w:fill="F2DFCE"/>
          </w:tcPr>
          <w:p>
            <w:pPr>
              <w:pStyle w:val="Celda"/>
            </w:pPr>
            <w:r>
              <w:rPr>
                <w:b/>
              </w:rPr>
              <w:t xml:space="preserve">Definition</w:t>
            </w:r>
          </w:p>
        </w:tc>
        <w:tc>
          <w:tcPr>
            <w:tcW w:w="1606" w:type="dxa"/>
            <w:shd w:val="clear" w:color="auto" w:fill="F2DFCE"/>
          </w:tcPr>
          <w:p>
            <w:pPr>
              <w:pStyle w:val="Celda"/>
            </w:pPr>
            <w:r>
              <w:rPr>
                <w:b/>
              </w:rPr>
              <w:t xml:space="preserve">Baseline</w:t>
            </w:r>
          </w:p>
        </w:tc>
        <w:tc>
          <w:tcPr>
            <w:tcW w:w="1606" w:type="dxa"/>
            <w:shd w:val="clear" w:color="auto" w:fill="F2DFCE"/>
          </w:tcPr>
          <w:p>
            <w:pPr>
              <w:pStyle w:val="Celda"/>
            </w:pPr>
            <w:r>
              <w:rPr>
                <w:b/>
              </w:rPr>
              <w:t xml:space="preserve">Target</w:t>
            </w:r>
          </w:p>
        </w:tc>
        <w:tc>
          <w:tcPr>
            <w:tcW w:w="1606" w:type="dxa"/>
            <w:shd w:val="clear" w:color="auto" w:fill="F2DFCE"/>
          </w:tcPr>
          <w:p>
            <w:pPr>
              <w:pStyle w:val="Celda"/>
            </w:pPr>
            <w:r>
              <w:rPr>
                <w:b/>
              </w:rPr>
              <w:t xml:space="preserve">Time frame</w:t>
            </w:r>
          </w:p>
        </w:tc>
        <w:tc>
          <w:tcPr>
            <w:tcW w:w="1606" w:type="dxa"/>
            <w:shd w:val="clear" w:color="auto" w:fill="F2DFCE"/>
          </w:tcPr>
          <w:p>
            <w:pPr>
              <w:pStyle w:val="Celda"/>
            </w:pPr>
            <w:r>
              <w:rPr>
                <w:b/>
              </w:rPr>
              <w:t xml:space="preserve">Source</w:t>
            </w:r>
          </w:p>
        </w:tc>
      </w:tr>
      <w:tr>
        <w:tc>
          <w:tcPr>
            <w:tcW w:w="1606" w:type="dxa"/>
          </w:tcPr>
          <w:p>
            <w:pPr>
              <w:pStyle w:val="Celda"/>
            </w:pPr>
            <w:r>
              <w:t xml:space="preserve">Effective use</w:t>
            </w:r>
          </w:p>
        </w:tc>
        <w:tc>
          <w:tcPr>
            <w:tcW w:w="1606" w:type="dxa"/>
          </w:tcPr>
          <w:p>
            <w:pPr>
              <w:pStyle w:val="Celda"/>
            </w:pPr>
            <w:r>
              <w:t xml:space="preserve">People who use the system at least once a week ÷ expected people</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Process coverage</w:t>
            </w:r>
          </w:p>
        </w:tc>
        <w:tc>
          <w:tcPr>
            <w:tcW w:w="1606" w:type="dxa"/>
          </w:tcPr>
          <w:p>
            <w:pPr>
              <w:pStyle w:val="Celda"/>
            </w:pPr>
            <w:r>
              <w:t xml:space="preserve">Cases handled with the system ÷ total cases</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Human override rate</w:t>
            </w:r>
          </w:p>
        </w:tc>
        <w:tc>
          <w:tcPr>
            <w:tcW w:w="1606" w:type="dxa"/>
          </w:tcPr>
          <w:p>
            <w:pPr>
              <w:pStyle w:val="Celda"/>
            </w:pPr>
            <w:r>
              <w:t xml:space="preserve">Proposals rejected or corrected ÷ reviewed</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P25</w:t>
            </w:r>
          </w:p>
        </w:tc>
      </w:tr>
      <w:tr>
        <w:tc>
          <w:tcPr>
            <w:tcW w:w="1606" w:type="dxa"/>
          </w:tcPr>
          <w:p>
            <w:pPr>
              <w:pStyle w:val="Celda"/>
            </w:pPr>
            <w:r>
              <w:t xml:space="preserve">User satisfaction </w:t>
            </w:r>
            <w:r>
              <w:rPr>
                <w:b/>
              </w:rPr>
              <w:t xml:space="preserve">(Enterprise)</w:t>
            </w:r>
          </w:p>
        </w:tc>
        <w:tc>
          <w:tcPr>
            <w:tcW w:w="1606" w:type="dxa"/>
          </w:tcPr>
          <w:p>
            <w:pPr>
              <w:pStyle w:val="Celda"/>
            </w:pPr>
            <w:r>
              <w:t xml:space="preserve">Pulse survey with a declared scale (P44)</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5. Training and AI literacy</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Group</w:t>
            </w:r>
          </w:p>
        </w:tc>
        <w:tc>
          <w:tcPr>
            <w:tcW w:w="1606" w:type="dxa"/>
            <w:shd w:val="clear" w:color="auto" w:fill="F2DFCE"/>
          </w:tcPr>
          <w:p>
            <w:pPr>
              <w:pStyle w:val="Celda"/>
            </w:pPr>
            <w:r>
              <w:rPr>
                <w:b/>
              </w:rPr>
              <w:t xml:space="preserve">Content</w:t>
            </w:r>
          </w:p>
        </w:tc>
        <w:tc>
          <w:tcPr>
            <w:tcW w:w="1606" w:type="dxa"/>
            <w:shd w:val="clear" w:color="auto" w:fill="F2DFCE"/>
          </w:tcPr>
          <w:p>
            <w:pPr>
              <w:pStyle w:val="Celda"/>
            </w:pPr>
            <w:r>
              <w:rPr>
                <w:b/>
              </w:rPr>
              <w:t xml:space="preserve">Format</w:t>
            </w:r>
          </w:p>
        </w:tc>
        <w:tc>
          <w:tcPr>
            <w:tcW w:w="1606" w:type="dxa"/>
            <w:shd w:val="clear" w:color="auto" w:fill="F2DFCE"/>
          </w:tcPr>
          <w:p>
            <w:pPr>
              <w:pStyle w:val="Celda"/>
            </w:pPr>
            <w:r>
              <w:rPr>
                <w:b/>
              </w:rPr>
              <w:t xml:space="preserve">Hours per person</w:t>
            </w:r>
          </w:p>
        </w:tc>
        <w:tc>
          <w:tcPr>
            <w:tcW w:w="1606" w:type="dxa"/>
            <w:shd w:val="clear" w:color="auto" w:fill="F2DFCE"/>
          </w:tcPr>
          <w:p>
            <w:pPr>
              <w:pStyle w:val="Celda"/>
            </w:pPr>
            <w:r>
              <w:rPr>
                <w:b/>
              </w:rPr>
              <w:t xml:space="preserve">Planned date</w:t>
            </w:r>
          </w:p>
        </w:tc>
        <w:tc>
          <w:tcPr>
            <w:tcW w:w="1606" w:type="dxa"/>
            <w:shd w:val="clear" w:color="auto" w:fill="F2DFCE"/>
          </w:tcPr>
          <w:p>
            <w:pPr>
              <w:pStyle w:val="Celda"/>
            </w:pPr>
            <w:r>
              <w:rPr>
                <w:b/>
              </w:rPr>
              <w:t xml:space="preserve">Evidence of completion</w:t>
            </w:r>
          </w:p>
        </w:tc>
      </w:tr>
      <w:tr>
        <w:tc>
          <w:tcPr>
            <w:tcW w:w="1606" w:type="dxa"/>
          </w:tcPr>
          <w:p>
            <w:pPr>
              <w:pStyle w:val="Celda"/>
            </w:pPr>
            <w:r>
              <w:t xml:space="preserve">Designated overseers (P17)</w:t>
            </w:r>
          </w:p>
        </w:tc>
        <w:tc>
          <w:tcPr>
            <w:tcW w:w="1606" w:type="dxa"/>
          </w:tcPr>
          <w:p>
            <w:pPr>
              <w:pStyle w:val="Celda"/>
            </w:pPr>
            <w:r>
              <w:t xml:space="preserve">Capabilities and limitations of the system; risk of over-reliance; how to correct, override and interrupt</w:t>
            </w:r>
          </w:p>
        </w:tc>
        <w:tc>
          <w:tcPr>
            <w:tcW w:w="1606" w:type="dxa"/>
          </w:tcPr>
          <w:p>
            <w:pPr>
              <w:pStyle w:val="Celda"/>
            </w:pPr>
            <w:r>
              <w:t xml:space="preserve">In person with practical cases</w:t>
            </w:r>
          </w:p>
        </w:tc>
        <w:tc>
          <w:tcPr>
            <w:tcW w:w="1606" w:type="dxa"/>
          </w:tcPr>
          <w:p>
            <w:pPr>
              <w:pStyle w:val="Celda"/>
            </w:pPr>
          </w:p>
        </w:tc>
        <w:tc>
          <w:tcPr>
            <w:tcW w:w="1606" w:type="dxa"/>
          </w:tcPr>
          <w:p>
            <w:pPr>
              <w:pStyle w:val="Celda"/>
            </w:pPr>
          </w:p>
        </w:tc>
        <w:tc>
          <w:tcPr>
            <w:tcW w:w="1606" w:type="dxa"/>
          </w:tcPr>
          <w:p>
            <w:pPr>
              <w:pStyle w:val="Celda"/>
            </w:pPr>
            <w:r>
              <w:t xml:space="preserve">Attendance record and test</w:t>
            </w:r>
          </w:p>
        </w:tc>
      </w:tr>
      <w:tr>
        <w:tc>
          <w:tcPr>
            <w:tcW w:w="1606" w:type="dxa"/>
          </w:tcPr>
          <w:p>
            <w:pPr>
              <w:pStyle w:val="Celda"/>
            </w:pPr>
            <w:r>
              <w:t xml:space="preserve">Users</w:t>
            </w:r>
          </w:p>
        </w:tc>
        <w:tc>
          <w:tcPr>
            <w:tcW w:w="1606" w:type="dxa"/>
          </w:tcPr>
          <w:p>
            <w:pPr>
              <w:pStyle w:val="Celda"/>
            </w:pPr>
            <w:r>
              <w:t xml:space="preserve">Use, limits and what must not be entered into the system</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t xml:space="preserve">Managers and supervisors</w:t>
            </w:r>
          </w:p>
        </w:tc>
        <w:tc>
          <w:tcPr>
            <w:tcW w:w="1606" w:type="dxa"/>
          </w:tcPr>
          <w:p>
            <w:pPr>
              <w:pStyle w:val="Celda"/>
            </w:pPr>
            <w:r>
              <w:t xml:space="preserve">Indicators, aggregate oversight and escalation</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6. Communication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Message</w:t>
            </w:r>
          </w:p>
        </w:tc>
        <w:tc>
          <w:tcPr>
            <w:tcW w:w="1928" w:type="dxa"/>
            <w:shd w:val="clear" w:color="auto" w:fill="F2DFCE"/>
          </w:tcPr>
          <w:p>
            <w:pPr>
              <w:pStyle w:val="Celda"/>
            </w:pPr>
            <w:r>
              <w:rPr>
                <w:b/>
              </w:rPr>
              <w:t xml:space="preserve">Audience</w:t>
            </w:r>
          </w:p>
        </w:tc>
        <w:tc>
          <w:tcPr>
            <w:tcW w:w="1928" w:type="dxa"/>
            <w:shd w:val="clear" w:color="auto" w:fill="F2DFCE"/>
          </w:tcPr>
          <w:p>
            <w:pPr>
              <w:pStyle w:val="Celda"/>
            </w:pPr>
            <w:r>
              <w:rPr>
                <w:b/>
              </w:rPr>
              <w:t xml:space="preserve">Channel</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Owner</w:t>
            </w:r>
          </w:p>
        </w:tc>
      </w:tr>
      <w:tr>
        <w:tc>
          <w:tcPr>
            <w:tcW w:w="1928" w:type="dxa"/>
          </w:tcPr>
          <w:p>
            <w:pPr>
              <w:pStyle w:val="Celda"/>
            </w:pPr>
            <w:r>
              <w:t xml:space="preserve">What the system is, what it is for and what does not change </w:t>
            </w:r>
            <w:r>
              <w:rPr>
                <w:i/>
              </w:rPr>
              <w:t xml:space="preserve">(illustrative example)</w:t>
            </w:r>
          </w:p>
        </w:tc>
        <w:tc>
          <w:tcPr>
            <w:tcW w:w="1928" w:type="dxa"/>
          </w:tcPr>
          <w:p>
            <w:pPr>
              <w:pStyle w:val="Celda"/>
            </w:pPr>
            <w:r>
              <w:t xml:space="preserve">User area</w:t>
            </w:r>
          </w:p>
        </w:tc>
        <w:tc>
          <w:tcPr>
            <w:tcW w:w="1928" w:type="dxa"/>
          </w:tcPr>
          <w:p>
            <w:pPr>
              <w:pStyle w:val="Celda"/>
            </w:pPr>
            <w:r>
              <w:t xml:space="preserve">Team meeting and internal note</w:t>
            </w:r>
          </w:p>
        </w:tc>
        <w:tc>
          <w:tcPr>
            <w:tcW w:w="1928" w:type="dxa"/>
          </w:tcPr>
          <w:p>
            <w:pPr>
              <w:pStyle w:val="Celda"/>
            </w:pPr>
            <w:r>
              <w:t xml:space="preserve">Two weeks before the pilot</w:t>
            </w:r>
          </w:p>
        </w:tc>
        <w:tc>
          <w:tcPr>
            <w:tcW w:w="1928" w:type="dxa"/>
          </w:tcPr>
          <w:p>
            <w:pPr>
              <w:pStyle w:val="Celda"/>
            </w:pPr>
            <w:r>
              <w:t xml:space="preserve">AI Product Owner</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pPr>
        <w:pStyle w:val="Separador"/>
      </w:pPr>
    </w:p>
    <w:p>
      <w:pPr>
        <w:pStyle w:val="Heading1"/>
      </w:pPr>
      <w:r>
        <w:t xml:space="preserve">7. Released capacity and its destination</w:t>
      </w:r>
    </w:p>
    <w:p>
      <w:r>
        <w:rPr>
          <w:b/>
        </w:rPr>
        <w:t xml:space="preserve">Planned destination</w:t>
      </w:r>
      <w:r>
        <w:t xml:space="preserve"> (50 §6.4): PER-D1 Materialise as lower actual cost · PER-D2 Reassign to a defined activity · PER-D3 Absorb growth · PER-D4 Reinvest in quality, service or compliance · PER-D5 No decision. </w:t>
      </w:r>
      <w:r>
        <w:rPr>
          <w:b/>
        </w:rPr>
        <w:t xml:space="preserve">Status of the estimate:</w:t>
      </w:r>
      <w:r>
        <w:t xml:space="preserve"> Validated · Declared · Estimated.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Group or activity</w:t>
            </w:r>
          </w:p>
        </w:tc>
        <w:tc>
          <w:tcPr>
            <w:tcW w:w="1205" w:type="dxa"/>
            <w:shd w:val="clear" w:color="auto" w:fill="F2DFCE"/>
          </w:tcPr>
          <w:p>
            <w:pPr>
              <w:pStyle w:val="Celda"/>
            </w:pPr>
            <w:r>
              <w:rPr>
                <w:b/>
              </w:rPr>
              <w:t xml:space="preserve">Hours released per period</w:t>
            </w:r>
          </w:p>
        </w:tc>
        <w:tc>
          <w:tcPr>
            <w:tcW w:w="1205" w:type="dxa"/>
            <w:shd w:val="clear" w:color="auto" w:fill="F2DFCE"/>
          </w:tcPr>
          <w:p>
            <w:pPr>
              <w:pStyle w:val="Celda"/>
            </w:pPr>
            <w:r>
              <w:rPr>
                <w:b/>
              </w:rPr>
              <w:t xml:space="preserve">Formula</w:t>
            </w:r>
          </w:p>
        </w:tc>
        <w:tc>
          <w:tcPr>
            <w:tcW w:w="1205" w:type="dxa"/>
            <w:shd w:val="clear" w:color="auto" w:fill="F2DFCE"/>
          </w:tcPr>
          <w:p>
            <w:pPr>
              <w:pStyle w:val="Celda"/>
            </w:pPr>
            <w:r>
              <w:rPr>
                <w:b/>
              </w:rPr>
              <w:t xml:space="preserve">Status</w:t>
            </w:r>
          </w:p>
        </w:tc>
        <w:tc>
          <w:tcPr>
            <w:tcW w:w="1205" w:type="dxa"/>
            <w:shd w:val="clear" w:color="auto" w:fill="F2DFCE"/>
          </w:tcPr>
          <w:p>
            <w:pPr>
              <w:pStyle w:val="Celda"/>
            </w:pPr>
            <w:r>
              <w:rPr>
                <w:b/>
              </w:rPr>
              <w:t xml:space="preserve">Planned destination</w:t>
            </w:r>
          </w:p>
        </w:tc>
        <w:tc>
          <w:tcPr>
            <w:tcW w:w="1205" w:type="dxa"/>
            <w:shd w:val="clear" w:color="auto" w:fill="F2DFCE"/>
          </w:tcPr>
          <w:p>
            <w:pPr>
              <w:pStyle w:val="Celda"/>
            </w:pPr>
            <w:r>
              <w:rPr>
                <w:b/>
              </w:rPr>
              <w:t xml:space="preserve">Destination activity or cost item that is reduced</w:t>
            </w:r>
          </w:p>
        </w:tc>
        <w:tc>
          <w:tcPr>
            <w:tcW w:w="1205" w:type="dxa"/>
            <w:shd w:val="clear" w:color="auto" w:fill="F2DFCE"/>
          </w:tcPr>
          <w:p>
            <w:pPr>
              <w:pStyle w:val="Celda"/>
            </w:pPr>
            <w:r>
              <w:rPr>
                <w:b/>
              </w:rPr>
              <w:t xml:space="preserve">Decision owner</w:t>
            </w:r>
          </w:p>
        </w:tc>
        <w:tc>
          <w:tcPr>
            <w:tcW w:w="1205" w:type="dxa"/>
            <w:shd w:val="clear" w:color="auto" w:fill="F2DFCE"/>
          </w:tcPr>
          <w:p>
            <w:pPr>
              <w:pStyle w:val="Celda"/>
            </w:pPr>
            <w:r>
              <w:rPr>
                <w:b/>
              </w:rPr>
              <w:t xml:space="preserve">Planned date</w:t>
            </w:r>
          </w:p>
        </w:tc>
      </w:tr>
      <w:tr>
        <w:tc>
          <w:tcPr>
            <w:tcW w:w="1205" w:type="dxa"/>
          </w:tcPr>
          <w:p>
            <w:pPr>
              <w:pStyle w:val="Celda"/>
            </w:pPr>
            <w:r>
              <w:t xml:space="preserve">Claims handlers </w:t>
            </w:r>
            <w:r>
              <w:rPr>
                <w:i/>
              </w:rPr>
              <w:t xml:space="preserve">(illustrative example)</w:t>
            </w:r>
          </w:p>
        </w:tc>
        <w:tc>
          <w:tcPr>
            <w:tcW w:w="1205" w:type="dxa"/>
          </w:tcPr>
          <w:p>
            <w:pPr>
              <w:pStyle w:val="Celda"/>
            </w:pPr>
            <w:r>
              <w:t xml:space="preserve">1,100 h/month</w:t>
            </w:r>
          </w:p>
        </w:tc>
        <w:tc>
          <w:tcPr>
            <w:tcW w:w="1205" w:type="dxa"/>
          </w:tcPr>
          <w:p>
            <w:pPr>
              <w:pStyle w:val="Celda"/>
            </w:pPr>
            <w:r>
              <w:t xml:space="preserve">5,500 cases/month × 12 min saved per case ÷ 60</w:t>
            </w:r>
          </w:p>
        </w:tc>
        <w:tc>
          <w:tcPr>
            <w:tcW w:w="1205" w:type="dxa"/>
          </w:tcPr>
          <w:p>
            <w:pPr>
              <w:pStyle w:val="Celda"/>
            </w:pPr>
            <w:r>
              <w:t xml:space="preserve">Estimated</w:t>
            </w:r>
          </w:p>
        </w:tc>
        <w:tc>
          <w:tcPr>
            <w:tcW w:w="1205" w:type="dxa"/>
          </w:tcPr>
          <w:p>
            <w:pPr>
              <w:pStyle w:val="Celda"/>
            </w:pPr>
            <w:r>
              <w:t xml:space="preserve">Explicit reallocation</w:t>
            </w:r>
          </w:p>
        </w:tc>
        <w:tc>
          <w:tcPr>
            <w:tcW w:w="1205" w:type="dxa"/>
          </w:tcPr>
          <w:p>
            <w:pPr>
              <w:pStyle w:val="Celda"/>
            </w:pPr>
            <w:r>
              <w:t xml:space="preserve">Proactive service to customers with repeat claims</w:t>
            </w:r>
          </w:p>
        </w:tc>
        <w:tc>
          <w:tcPr>
            <w:tcW w:w="1205" w:type="dxa"/>
          </w:tcPr>
          <w:p>
            <w:pPr>
              <w:pStyle w:val="Celda"/>
            </w:pPr>
            <w:r>
              <w:t xml:space="preserve">Area management</w:t>
            </w:r>
          </w:p>
        </w:tc>
        <w:tc>
          <w:tcPr>
            <w:tcW w:w="1205" w:type="dxa"/>
          </w:tcPr>
          <w:p>
            <w:pPr>
              <w:pStyle w:val="Celda"/>
            </w:pPr>
            <w:r>
              <w:t xml:space="preserve">Month 3 after go-live</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Notes:</w:t>
      </w:r>
    </w:p>
    <w:p>
      <w:pPr>
        <w:pStyle w:val="Lista"/>
      </w:pPr>
      <w:r>
        <w:t xml:space="preserve">• Absorption of volume growth only counts as value if the cost that would have been incurred without the system is documented (P08).</w:t>
      </w:r>
    </w:p>
    <w:p>
      <w:pPr>
        <w:pStyle w:val="Lista"/>
      </w:pPr>
      <w:r>
        <w:t xml:space="preserve">• PER-D4 does not add up unless translated into money with a formula (rule 7). "No decision" (PER-D5) is a valid answer in the plan, does not add up and is reported separately, but it must be resolved before G7; in Optimise, G7 requires materialised savings and in Augment, reassigned capacity (01 §7.6).</w:t>
      </w:r>
    </w:p>
    <w:p>
      <w:pPr>
        <w:pStyle w:val="Separador"/>
      </w:pPr>
    </w:p>
    <w:p>
      <w:pPr>
        <w:pStyle w:val="Heading1"/>
      </w:pPr>
      <w:r>
        <w:t xml:space="preserve">8. Monitoring</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Period</w:t>
            </w:r>
          </w:p>
        </w:tc>
        <w:tc>
          <w:tcPr>
            <w:tcW w:w="1606" w:type="dxa"/>
            <w:shd w:val="clear" w:color="auto" w:fill="F2DFCE"/>
          </w:tcPr>
          <w:p>
            <w:pPr>
              <w:pStyle w:val="Celda"/>
            </w:pPr>
            <w:r>
              <w:rPr>
                <w:b/>
              </w:rPr>
              <w:t xml:space="preserve">Indicator</w:t>
            </w:r>
          </w:p>
        </w:tc>
        <w:tc>
          <w:tcPr>
            <w:tcW w:w="1606" w:type="dxa"/>
            <w:shd w:val="clear" w:color="auto" w:fill="F2DFCE"/>
          </w:tcPr>
          <w:p>
            <w:pPr>
              <w:pStyle w:val="Celda"/>
            </w:pPr>
            <w:r>
              <w:rPr>
                <w:b/>
              </w:rPr>
              <w:t xml:space="preserve">Actual</w:t>
            </w:r>
          </w:p>
        </w:tc>
        <w:tc>
          <w:tcPr>
            <w:tcW w:w="1606" w:type="dxa"/>
            <w:shd w:val="clear" w:color="auto" w:fill="F2DFCE"/>
          </w:tcPr>
          <w:p>
            <w:pPr>
              <w:pStyle w:val="Celda"/>
            </w:pPr>
            <w:r>
              <w:rPr>
                <w:b/>
              </w:rPr>
              <w:t xml:space="preserve">Target</w:t>
            </w:r>
          </w:p>
        </w:tc>
        <w:tc>
          <w:tcPr>
            <w:tcW w:w="1606" w:type="dxa"/>
            <w:shd w:val="clear" w:color="auto" w:fill="F2DFCE"/>
          </w:tcPr>
          <w:p>
            <w:pPr>
              <w:pStyle w:val="Celda"/>
            </w:pPr>
            <w:r>
              <w:rPr>
                <w:b/>
              </w:rPr>
              <w:t xml:space="preserve">Deviation</w:t>
            </w:r>
          </w:p>
        </w:tc>
        <w:tc>
          <w:tcPr>
            <w:tcW w:w="1606" w:type="dxa"/>
            <w:shd w:val="clear" w:color="auto" w:fill="F2DFCE"/>
          </w:tcPr>
          <w:p>
            <w:pPr>
              <w:pStyle w:val="Celda"/>
            </w:pPr>
            <w:r>
              <w:rPr>
                <w:b/>
              </w:rPr>
              <w:t xml:space="preserve">Action and owner</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Monitoring frequency</w:t>
            </w:r>
          </w:p>
        </w:tc>
        <w:tc>
          <w:tcPr>
            <w:tcW w:w="3213" w:type="dxa"/>
          </w:tcPr>
          <w:p>
            <w:pPr>
              <w:pStyle w:val="Celda"/>
            </w:pPr>
          </w:p>
        </w:tc>
        <w:tc>
          <w:tcPr>
            <w:tcW w:w="3213" w:type="dxa"/>
          </w:tcPr>
          <w:p>
            <w:pPr>
              <w:pStyle w:val="Celda"/>
            </w:pPr>
            <w:r>
              <w:t xml:space="preserve">Monthly during the first six months; thereafter, at each R6.</w:t>
            </w:r>
          </w:p>
        </w:tc>
      </w:tr>
      <w:tr>
        <w:tc>
          <w:tcPr>
            <w:tcW w:w="3213" w:type="dxa"/>
          </w:tcPr>
          <w:p>
            <w:pPr>
              <w:pStyle w:val="Celda"/>
            </w:pPr>
            <w:r>
              <w:t xml:space="preserve">Who receives the monitoring</w:t>
            </w:r>
          </w:p>
        </w:tc>
        <w:tc>
          <w:tcPr>
            <w:tcW w:w="3213" w:type="dxa"/>
          </w:tcPr>
          <w:p>
            <w:pPr>
              <w:pStyle w:val="Celda"/>
            </w:pPr>
          </w:p>
        </w:tc>
        <w:tc>
          <w:tcPr>
            <w:tcW w:w="3213" w:type="dxa"/>
          </w:tcPr>
          <w:p>
            <w:pPr>
              <w:pStyle w:val="Celda"/>
            </w:pPr>
            <w:r>
              <w:t xml:space="preserve">AI Sponsor and, under Enterprise, the AI Committee.</w:t>
            </w:r>
          </w:p>
        </w:tc>
      </w:tr>
      <w:tr>
        <w:tc>
          <w:tcPr>
            <w:tcW w:w="3213" w:type="dxa"/>
          </w:tcPr>
          <w:p>
            <w:pPr>
              <w:pStyle w:val="Celda"/>
            </w:pPr>
            <w:r>
              <w:t xml:space="preserve">Adoption threshold that triggers a review</w:t>
            </w:r>
          </w:p>
        </w:tc>
        <w:tc>
          <w:tcPr>
            <w:tcW w:w="3213" w:type="dxa"/>
          </w:tcPr>
          <w:p>
            <w:pPr>
              <w:pStyle w:val="Celda"/>
            </w:pPr>
          </w:p>
        </w:tc>
        <w:tc>
          <w:tcPr>
            <w:tcW w:w="3213" w:type="dxa"/>
          </w:tcPr>
          <w:p>
            <w:pPr>
              <w:pStyle w:val="Celda"/>
            </w:pPr>
            <w:r>
              <w:t xml:space="preserve">For example, effective use below target for two periods; links to the stop reason </w:t>
            </w:r>
            <w:r>
              <w:rPr>
                <w:i/>
              </w:rPr>
              <w:t xml:space="preserve">No adoption</w:t>
            </w:r>
            <w:r>
              <w:t xml:space="preserve">.</w:t>
            </w:r>
          </w:p>
        </w:tc>
      </w:tr>
    </w:tbl>
    <w:p>
      <w:pPr>
        <w:pStyle w:val="Espacio"/>
      </w:pPr>
    </w:p>
    <w:p>
      <w:pPr>
        <w:pStyle w:val="Separador"/>
      </w:pPr>
    </w:p>
    <w:p>
      <w:pPr>
        <w:pStyle w:val="Heading1"/>
      </w:pPr>
      <w:r>
        <w:t xml:space="preserve">9. Quality criteria</w:t>
      </w:r>
    </w:p>
    <w:p>
      <w:r>
        <w:t xml:space="preserve">Formal G4, G5 and G7 criteria in document 21.</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All affected groups are identified with their change in work.</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Adoption targets are measurable, with a baseline, time frame and source.</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overseers designated in P17 have planned and recorded training.</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Released capacity has a formula, status and planned destination, and is not presented as savings.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There is monitoring with a threshold that triggers a review.</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In Augment and Transform, the plan includes the effect on roles and responsibilities.</w:t>
            </w:r>
          </w:p>
        </w:tc>
        <w:tc>
          <w:tcPr>
            <w:tcW w:w="3213" w:type="dxa"/>
          </w:tcPr>
          <w:p>
            <w:pPr>
              <w:pStyle w:val="Celda"/>
            </w:pPr>
          </w:p>
        </w:tc>
      </w:tr>
    </w:tbl>
    <w:p>
      <w:pPr>
        <w:pStyle w:val="Espacio"/>
      </w:pPr>
    </w:p>
    <w:p>
      <w:pPr>
        <w:pStyle w:val="Separador"/>
      </w:pPr>
    </w:p>
    <w:p>
      <w:pPr>
        <w:pStyle w:val="Heading1"/>
      </w:pPr>
      <w:r>
        <w:t xml:space="preserve">10.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Name</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Author</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Commitment on the destination of capacity</w:t>
            </w:r>
          </w:p>
        </w:tc>
        <w:tc>
          <w:tcPr>
            <w:tcW w:w="1928" w:type="dxa"/>
          </w:tcPr>
          <w:p>
            <w:pPr>
              <w:pStyle w:val="Celda"/>
            </w:pPr>
            <w:r>
              <w:t xml:space="preserve">Management of the user area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Verifier</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Gate</w:t>
            </w:r>
            <w:r>
              <w:t xml:space="preserve"> decision-maker</w:t>
            </w:r>
          </w:p>
        </w:tc>
        <w:tc>
          <w:tcPr>
            <w:tcW w:w="1928" w:type="dxa"/>
          </w:tcPr>
          <w:p>
            <w:pPr>
              <w:pStyle w:val="Celda"/>
            </w:pPr>
            <w:r>
              <w:t xml:space="preserve">According to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verifier is not part of the team that builds.</w:t>
      </w:r>
    </w:p>
    <w:p>
      <w:pPr>
        <w:pStyle w:val="Separador"/>
      </w:pPr>
    </w:p>
    <w:p>
      <w:pPr>
        <w:pStyle w:val="Heading1"/>
      </w:pPr>
      <w:r>
        <w:t xml:space="preserve">11.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P20 · Adoption and capacity plan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P20 · Adoption and capacity plan</dc:title>
  <dc:creator>Fernando García Varela</dc:creator>
  <dc:language>en</dc:language>
  <dc:description>sha256:742cb762aaabdc4d69f4609d2c8aa96156c2365cd30f54621ad5f7e7f46e3e3d</dc:description>
  <cp:keywords>SEVEN-G</cp:keywords>
</cp:coreProperties>
</file>