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Delivery report</w:t>
      </w:r>
    </w:p>
    <w:p>
      <w:r>
        <w:rPr>
          <w:b/>
        </w:rPr>
        <w:t xml:space="preserve">Records what has been built or integrated against the design approved at G4, at what cost and in what time, and in what state it is handed over to operations.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P21 · Delivery report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5 (Delivery and validation), on completion of the build or integration and before requesting G5.</w:t>
            </w:r>
          </w:p>
        </w:tc>
      </w:tr>
      <w:tr>
        <w:tc>
          <w:tcPr>
            <w:tcW w:w="4819" w:type="dxa"/>
          </w:tcPr>
          <w:p>
            <w:pPr>
              <w:pStyle w:val="Celda"/>
            </w:pPr>
            <w:r>
              <w:rPr>
                <w:b/>
              </w:rPr>
              <w:t xml:space="preserve">Who completes it</w:t>
            </w:r>
          </w:p>
        </w:tc>
        <w:tc>
          <w:tcPr>
            <w:tcW w:w="4819" w:type="dxa"/>
          </w:tcPr>
          <w:p>
            <w:pPr>
              <w:pStyle w:val="Celda"/>
            </w:pPr>
            <w:r>
              <w:t xml:space="preserve">AI Technical Owner, with the AI Product Owner. If there is a supplier, it provides the information, but the report is signed by the company's AI Technical Owner.</w:t>
            </w:r>
          </w:p>
        </w:tc>
      </w:tr>
      <w:tr>
        <w:tc>
          <w:tcPr>
            <w:tcW w:w="4819" w:type="dxa"/>
          </w:tcPr>
          <w:p>
            <w:pPr>
              <w:pStyle w:val="Celda"/>
            </w:pPr>
            <w:r>
              <w:rPr>
                <w:b/>
              </w:rPr>
              <w:t xml:space="preserve">Who verifies it</w:t>
            </w:r>
          </w:p>
        </w:tc>
        <w:tc>
          <w:tcPr>
            <w:tcW w:w="4819" w:type="dxa"/>
          </w:tcPr>
          <w:p>
            <w:pPr>
              <w:pStyle w:val="Celda"/>
            </w:pPr>
            <w:r>
              <w:t xml:space="preserve">AI Risk Owner under Lite; AI Auditor under Enterprise.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G5 · Go-live.</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w:t>
            </w:r>
          </w:p>
        </w:tc>
      </w:tr>
      <w:tr>
        <w:tc>
          <w:tcPr>
            <w:tcW w:w="4819" w:type="dxa"/>
          </w:tcPr>
          <w:p>
            <w:pPr>
              <w:pStyle w:val="Celda"/>
            </w:pPr>
            <w:r>
              <w:rPr>
                <w:b/>
              </w:rPr>
              <w:t xml:space="preserve">Relationship</w:t>
            </w:r>
          </w:p>
        </w:tc>
        <w:tc>
          <w:tcPr>
            <w:tcW w:w="4819" w:type="dxa"/>
          </w:tcPr>
          <w:p>
            <w:pPr>
              <w:pStyle w:val="Celda"/>
            </w:pPr>
            <w:r>
              <w:t xml:space="preserve">P15–P20 (approved design) · P22 Validation and pilot results · P23 Go-live sign-off · P24 Operations manual · P29 G4 decision record (conditions) · documents 42 (Costs) and 53 (Building solutions).</w:t>
            </w:r>
          </w:p>
        </w:tc>
      </w:tr>
    </w:tbl>
    <w:p>
      <w:pPr>
        <w:pStyle w:val="Espacio"/>
      </w:pPr>
    </w:p>
    <w:p>
      <w:r>
        <w:t xml:space="preserve">Rules:</w:t>
      </w:r>
    </w:p>
    <w:p>
      <w:pPr>
        <w:pStyle w:val="Lista"/>
      </w:pPr>
      <w:r>
        <w:t xml:space="preserve">• The report compares what was delivered with </w:t>
      </w:r>
      <w:r>
        <w:rPr>
          <w:b/>
        </w:rPr>
        <w:t xml:space="preserve">what was approved</w:t>
      </w:r>
      <w:r>
        <w:t xml:space="preserve">, not with what was intended at the end. Every change from the design is declared and justified.</w:t>
      </w:r>
    </w:p>
    <w:p>
      <w:pPr>
        <w:pStyle w:val="Lista"/>
      </w:pPr>
      <w:r>
        <w:t xml:space="preserve">• The conditions imposed at G4 are verified here; an expired, unmet condition turns the result into Iterate (01 §7.4, rule 4).</w:t>
      </w:r>
    </w:p>
    <w:p>
      <w:pPr>
        <w:pStyle w:val="Lista"/>
      </w:pPr>
      <w:r>
        <w:t xml:space="preserve">• Actual costs are expressed in euros by cost category, distinguishing investment from recurring cost.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Version delivered</w:t>
            </w:r>
          </w:p>
        </w:tc>
        <w:tc>
          <w:tcPr>
            <w:tcW w:w="3213" w:type="dxa"/>
          </w:tcPr>
          <w:p>
            <w:pPr>
              <w:pStyle w:val="Celda"/>
            </w:pPr>
          </w:p>
        </w:tc>
        <w:tc>
          <w:tcPr>
            <w:tcW w:w="3213" w:type="dxa"/>
          </w:tcPr>
          <w:p>
            <w:pPr>
              <w:pStyle w:val="Celda"/>
            </w:pPr>
            <w:r>
              <w:t xml:space="preserve">Version of model, prompts and configuration (P16).</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Suppliers involved</w:t>
            </w:r>
          </w:p>
        </w:tc>
        <w:tc>
          <w:tcPr>
            <w:tcW w:w="3213" w:type="dxa"/>
          </w:tcPr>
          <w:p>
            <w:pPr>
              <w:pStyle w:val="Celda"/>
            </w:pPr>
          </w:p>
        </w:tc>
        <w:tc>
          <w:tcPr>
            <w:tcW w:w="3213" w:type="dxa"/>
          </w:tcPr>
          <w:p>
            <w:pPr>
              <w:pStyle w:val="Celda"/>
            </w:pPr>
            <w:r>
              <w:t xml:space="preserve">Name and reference to P14.</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Delivery summary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What has been delivered</w:t>
            </w:r>
          </w:p>
        </w:tc>
        <w:tc>
          <w:tcPr>
            <w:tcW w:w="3213" w:type="dxa"/>
          </w:tcPr>
          <w:p>
            <w:pPr>
              <w:pStyle w:val="Celda"/>
            </w:pPr>
          </w:p>
        </w:tc>
        <w:tc>
          <w:tcPr>
            <w:tcW w:w="3213" w:type="dxa"/>
          </w:tcPr>
          <w:p>
            <w:pPr>
              <w:pStyle w:val="Celda"/>
            </w:pPr>
            <w:r>
              <w:t xml:space="preserve">In three to five lines, in plain language.</w:t>
            </w:r>
          </w:p>
        </w:tc>
      </w:tr>
      <w:tr>
        <w:tc>
          <w:tcPr>
            <w:tcW w:w="3213" w:type="dxa"/>
          </w:tcPr>
          <w:p>
            <w:pPr>
              <w:pStyle w:val="Celda"/>
            </w:pPr>
            <w:r>
              <w:t xml:space="preserve">Main differences from the approved design</w:t>
            </w:r>
          </w:p>
        </w:tc>
        <w:tc>
          <w:tcPr>
            <w:tcW w:w="3213" w:type="dxa"/>
          </w:tcPr>
          <w:p>
            <w:pPr>
              <w:pStyle w:val="Celda"/>
            </w:pPr>
          </w:p>
        </w:tc>
        <w:tc>
          <w:tcPr>
            <w:tcW w:w="3213" w:type="dxa"/>
          </w:tcPr>
          <w:p>
            <w:pPr>
              <w:pStyle w:val="Celda"/>
            </w:pPr>
            <w:r>
              <w:t xml:space="preserve">Summary of block 4.</w:t>
            </w:r>
          </w:p>
        </w:tc>
      </w:tr>
      <w:tr>
        <w:tc>
          <w:tcPr>
            <w:tcW w:w="3213" w:type="dxa"/>
          </w:tcPr>
          <w:p>
            <w:pPr>
              <w:pStyle w:val="Celda"/>
            </w:pPr>
            <w:r>
              <w:t xml:space="preserve">Readiness for go-live</w:t>
            </w:r>
          </w:p>
        </w:tc>
        <w:tc>
          <w:tcPr>
            <w:tcW w:w="3213" w:type="dxa"/>
          </w:tcPr>
          <w:p>
            <w:pPr>
              <w:pStyle w:val="Celda"/>
            </w:pPr>
          </w:p>
        </w:tc>
        <w:tc>
          <w:tcPr>
            <w:tcW w:w="3213" w:type="dxa"/>
          </w:tcPr>
          <w:p>
            <w:pPr>
              <w:pStyle w:val="Celda"/>
            </w:pPr>
            <w:r>
              <w:t xml:space="preserve">Ready · Ready with non-critical outstanding items · Not ready.</w:t>
            </w:r>
          </w:p>
        </w:tc>
      </w:tr>
      <w:tr>
        <w:tc>
          <w:tcPr>
            <w:tcW w:w="3213" w:type="dxa"/>
          </w:tcPr>
          <w:p>
            <w:pPr>
              <w:pStyle w:val="Celda"/>
            </w:pPr>
            <w:r>
              <w:t xml:space="preserve">Critical outstanding items</w:t>
            </w:r>
          </w:p>
        </w:tc>
        <w:tc>
          <w:tcPr>
            <w:tcW w:w="3213" w:type="dxa"/>
          </w:tcPr>
          <w:p>
            <w:pPr>
              <w:pStyle w:val="Celda"/>
            </w:pPr>
          </w:p>
        </w:tc>
        <w:tc>
          <w:tcPr>
            <w:tcW w:w="3213" w:type="dxa"/>
          </w:tcPr>
          <w:p>
            <w:pPr>
              <w:pStyle w:val="Celda"/>
            </w:pPr>
            <w:r>
              <w:t xml:space="preserve">If any exist, the status cannot be "Ready".</w:t>
            </w:r>
          </w:p>
        </w:tc>
      </w:tr>
    </w:tbl>
    <w:p>
      <w:pPr>
        <w:pStyle w:val="Espacio"/>
      </w:pPr>
    </w:p>
    <w:p>
      <w:pPr>
        <w:pStyle w:val="Separador"/>
      </w:pPr>
    </w:p>
    <w:p>
      <w:pPr>
        <w:pStyle w:val="Heading1"/>
      </w:pPr>
      <w:r>
        <w:t xml:space="preserve">4. Scope delivered against the approved design</w:t>
      </w:r>
    </w:p>
    <w:p>
      <w:r>
        <w:rPr>
          <w:b/>
        </w:rPr>
        <w:t xml:space="preserve">Status:</w:t>
      </w:r>
      <w:r>
        <w:t xml:space="preserve"> Delivered as designed · Delivered with changes · Not delivered.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Design element</w:t>
            </w:r>
          </w:p>
        </w:tc>
        <w:tc>
          <w:tcPr>
            <w:tcW w:w="1606" w:type="dxa"/>
            <w:shd w:val="clear" w:color="auto" w:fill="F2DFCE"/>
          </w:tcPr>
          <w:p>
            <w:pPr>
              <w:pStyle w:val="Celda"/>
            </w:pPr>
            <w:r>
              <w:rPr>
                <w:b/>
              </w:rPr>
              <w:t xml:space="preserve">Design evidence</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Changes and justification</w:t>
            </w:r>
          </w:p>
        </w:tc>
        <w:tc>
          <w:tcPr>
            <w:tcW w:w="1606" w:type="dxa"/>
            <w:shd w:val="clear" w:color="auto" w:fill="F2DFCE"/>
          </w:tcPr>
          <w:p>
            <w:pPr>
              <w:pStyle w:val="Celda"/>
            </w:pPr>
            <w:r>
              <w:rPr>
                <w:b/>
              </w:rPr>
              <w:t xml:space="preserve">Does it affect risks, oversight or security? (Yes · No)</w:t>
            </w:r>
          </w:p>
        </w:tc>
        <w:tc>
          <w:tcPr>
            <w:tcW w:w="1606" w:type="dxa"/>
            <w:shd w:val="clear" w:color="auto" w:fill="F2DFCE"/>
          </w:tcPr>
          <w:p>
            <w:pPr>
              <w:pStyle w:val="Celda"/>
            </w:pPr>
            <w:r>
              <w:rPr>
                <w:b/>
              </w:rPr>
              <w:t xml:space="preserve">Approval of the change</w:t>
            </w:r>
          </w:p>
        </w:tc>
      </w:tr>
      <w:tr>
        <w:tc>
          <w:tcPr>
            <w:tcW w:w="1606" w:type="dxa"/>
          </w:tcPr>
          <w:p>
            <w:pPr>
              <w:pStyle w:val="Celda"/>
            </w:pPr>
            <w:r>
              <w:t xml:space="preserve">Architecture and integrations</w:t>
            </w:r>
          </w:p>
        </w:tc>
        <w:tc>
          <w:tcPr>
            <w:tcW w:w="1606" w:type="dxa"/>
          </w:tcPr>
          <w:p>
            <w:pPr>
              <w:pStyle w:val="Celda"/>
            </w:pPr>
            <w:r>
              <w:t xml:space="preserve">P15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Data and models</w:t>
            </w:r>
          </w:p>
        </w:tc>
        <w:tc>
          <w:tcPr>
            <w:tcW w:w="1606" w:type="dxa"/>
          </w:tcPr>
          <w:p>
            <w:pPr>
              <w:pStyle w:val="Celda"/>
            </w:pPr>
            <w:r>
              <w:t xml:space="preserve">P16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Human oversight</w:t>
            </w:r>
          </w:p>
        </w:tc>
        <w:tc>
          <w:tcPr>
            <w:tcW w:w="1606" w:type="dxa"/>
          </w:tcPr>
          <w:p>
            <w:pPr>
              <w:pStyle w:val="Celda"/>
            </w:pPr>
            <w:r>
              <w:t xml:space="preserve">P17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Security and agent controls</w:t>
            </w:r>
          </w:p>
        </w:tc>
        <w:tc>
          <w:tcPr>
            <w:tcW w:w="1606" w:type="dxa"/>
          </w:tcPr>
          <w:p>
            <w:pPr>
              <w:pStyle w:val="Celda"/>
            </w:pPr>
            <w:r>
              <w:t xml:space="preserve">P18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Rollback mechanism and kill switch</w:t>
            </w:r>
          </w:p>
        </w:tc>
        <w:tc>
          <w:tcPr>
            <w:tcW w:w="1606" w:type="dxa"/>
          </w:tcPr>
          <w:p>
            <w:pPr>
              <w:pStyle w:val="Celda"/>
            </w:pPr>
            <w:r>
              <w:t xml:space="preserve">P19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Training and adoption</w:t>
            </w:r>
          </w:p>
        </w:tc>
        <w:tc>
          <w:tcPr>
            <w:tcW w:w="1606" w:type="dxa"/>
          </w:tcPr>
          <w:p>
            <w:pPr>
              <w:pStyle w:val="Celda"/>
            </w:pPr>
            <w:r>
              <w:t xml:space="preserve">P20</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Monitoring and alerts</w:t>
            </w:r>
          </w:p>
        </w:tc>
        <w:tc>
          <w:tcPr>
            <w:tcW w:w="1606" w:type="dxa"/>
          </w:tcPr>
          <w:p>
            <w:pPr>
              <w:pStyle w:val="Celda"/>
            </w:pPr>
            <w:r>
              <w:t xml:space="preserve">P25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Integration with the supplier's system </w:t>
            </w:r>
            <w:r>
              <w:rPr>
                <w:i/>
              </w:rPr>
              <w:t xml:space="preserve">(illustrative example)</w:t>
            </w:r>
          </w:p>
        </w:tc>
        <w:tc>
          <w:tcPr>
            <w:tcW w:w="1606" w:type="dxa"/>
          </w:tcPr>
          <w:p>
            <w:pPr>
              <w:pStyle w:val="Celda"/>
            </w:pPr>
            <w:r>
              <w:t xml:space="preserve">P15</w:t>
            </w:r>
          </w:p>
        </w:tc>
        <w:tc>
          <w:tcPr>
            <w:tcW w:w="1606" w:type="dxa"/>
          </w:tcPr>
          <w:p>
            <w:pPr>
              <w:pStyle w:val="Celda"/>
            </w:pPr>
            <w:r>
              <w:t xml:space="preserve">Delivered with changes</w:t>
            </w:r>
          </w:p>
        </w:tc>
        <w:tc>
          <w:tcPr>
            <w:tcW w:w="1606" w:type="dxa"/>
          </w:tcPr>
          <w:p>
            <w:pPr>
              <w:pStyle w:val="Celda"/>
            </w:pPr>
            <w:r>
              <w:t xml:space="preserve">The real-time connection is replaced by an hourly load due to supplier limitations</w:t>
            </w:r>
          </w:p>
        </w:tc>
        <w:tc>
          <w:tcPr>
            <w:tcW w:w="1606" w:type="dxa"/>
          </w:tcPr>
          <w:p>
            <w:pPr>
              <w:pStyle w:val="Celda"/>
            </w:pPr>
            <w:r>
              <w:t xml:space="preserve">Yes: delay of up to one hour in the input data</w:t>
            </w:r>
          </w:p>
        </w:tc>
        <w:tc>
          <w:tcPr>
            <w:tcW w:w="1606" w:type="dxa"/>
          </w:tcPr>
          <w:p>
            <w:pPr>
              <w:pStyle w:val="Celda"/>
            </w:pPr>
            <w:r>
              <w:t xml:space="preserve">AI Technical Owner with risk clearance</w:t>
            </w:r>
          </w:p>
        </w:tc>
      </w:tr>
    </w:tbl>
    <w:p>
      <w:pPr>
        <w:pStyle w:val="Espacio"/>
      </w:pPr>
    </w:p>
    <w:p>
      <w:r>
        <w:t xml:space="preserve">If a change affects risks, human oversight or security, the corresponding design evidence and the risk register (P12) must be updated before G5.</w:t>
      </w:r>
    </w:p>
    <w:p>
      <w:pPr>
        <w:pStyle w:val="Separador"/>
      </w:pPr>
    </w:p>
    <w:p>
      <w:pPr>
        <w:pStyle w:val="Heading1"/>
      </w:pPr>
      <w:r>
        <w:t xml:space="preserve">5. Outstanding conditions from previous </w:t>
      </w:r>
      <w:r>
        <w:rPr>
          <w:i/>
        </w:rPr>
        <w:t xml:space="preserve">gates</w:t>
      </w:r>
    </w:p>
    <w:p>
      <w:r>
        <w:rPr>
          <w:b/>
        </w:rPr>
        <w:t xml:space="preserve">Status:</w:t>
      </w:r>
      <w:r>
        <w:t xml:space="preserve"> Met · Not met · Expired.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Condition</w:t>
            </w:r>
          </w:p>
        </w:tc>
        <w:tc>
          <w:tcPr>
            <w:tcW w:w="1606" w:type="dxa"/>
            <w:shd w:val="clear" w:color="auto" w:fill="F2DFCE"/>
          </w:tcPr>
          <w:p>
            <w:pPr>
              <w:pStyle w:val="Celda"/>
            </w:pPr>
            <w:r>
              <w:rPr>
                <w:b/>
              </w:rPr>
              <w:t xml:space="preserve">Originating </w:t>
            </w:r>
            <w:r>
              <w:rPr>
                <w:b/>
                <w:i/>
              </w:rPr>
              <w:t xml:space="preserve">gate</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Deadline</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Evidence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6. Documentation delivered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Document</w:t>
            </w:r>
          </w:p>
        </w:tc>
        <w:tc>
          <w:tcPr>
            <w:tcW w:w="2410" w:type="dxa"/>
            <w:shd w:val="clear" w:color="auto" w:fill="F2DFCE"/>
          </w:tcPr>
          <w:p>
            <w:pPr>
              <w:pStyle w:val="Celda"/>
            </w:pPr>
            <w:r>
              <w:rPr>
                <w:b/>
              </w:rPr>
              <w:t xml:space="preserve">Delivered (Yes · No · Not applicable)</w:t>
            </w:r>
          </w:p>
        </w:tc>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Location</w:t>
            </w:r>
          </w:p>
        </w:tc>
      </w:tr>
      <w:tr>
        <w:tc>
          <w:tcPr>
            <w:tcW w:w="2410" w:type="dxa"/>
          </w:tcPr>
          <w:p>
            <w:pPr>
              <w:pStyle w:val="Celda"/>
            </w:pPr>
            <w:r>
              <w:t xml:space="preserve">Technical documentation of the system</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Updated data and model lineage (P16)</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User manual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Draft operations manual (P24)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Monitoring and alert configuration (P25)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Incident response plan (P26)</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Technical documentation required by regulation for high-risk systems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r>
              <w:t xml:space="preserve">Reference to the regulatory mapping (document 34).</w:t>
            </w:r>
          </w:p>
        </w:tc>
      </w:tr>
      <w:tr>
        <w:tc>
          <w:tcPr>
            <w:tcW w:w="2410" w:type="dxa"/>
          </w:tcPr>
          <w:p>
            <w:pPr>
              <w:pStyle w:val="Celda"/>
            </w:pPr>
            <w:r>
              <w:t xml:space="preserve">Supplier documentation and warranties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7. Actual versus planned costs</w:t>
      </w:r>
    </w:p>
    <w:p>
      <w:r>
        <w:t xml:space="preserve">Amounts in euros. "Planned" is what was approved at G3 (P10) or, if updated, at G4.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Cost category</w:t>
            </w:r>
          </w:p>
        </w:tc>
        <w:tc>
          <w:tcPr>
            <w:tcW w:w="1606" w:type="dxa"/>
            <w:shd w:val="clear" w:color="auto" w:fill="F2DFCE"/>
          </w:tcPr>
          <w:p>
            <w:pPr>
              <w:pStyle w:val="Celda"/>
            </w:pPr>
            <w:r>
              <w:rPr>
                <w:b/>
              </w:rPr>
              <w:t xml:space="preserve">Planned investment</w:t>
            </w:r>
          </w:p>
        </w:tc>
        <w:tc>
          <w:tcPr>
            <w:tcW w:w="1606" w:type="dxa"/>
            <w:shd w:val="clear" w:color="auto" w:fill="F2DFCE"/>
          </w:tcPr>
          <w:p>
            <w:pPr>
              <w:pStyle w:val="Celda"/>
            </w:pPr>
            <w:r>
              <w:rPr>
                <w:b/>
              </w:rPr>
              <w:t xml:space="preserve">Actual investment</w:t>
            </w:r>
          </w:p>
        </w:tc>
        <w:tc>
          <w:tcPr>
            <w:tcW w:w="1606" w:type="dxa"/>
            <w:shd w:val="clear" w:color="auto" w:fill="F2DFCE"/>
          </w:tcPr>
          <w:p>
            <w:pPr>
              <w:pStyle w:val="Celda"/>
            </w:pPr>
            <w:r>
              <w:rPr>
                <w:b/>
              </w:rPr>
              <w:t xml:space="preserve">Planned annual recurring cost</w:t>
            </w:r>
          </w:p>
        </w:tc>
        <w:tc>
          <w:tcPr>
            <w:tcW w:w="1606" w:type="dxa"/>
            <w:shd w:val="clear" w:color="auto" w:fill="F2DFCE"/>
          </w:tcPr>
          <w:p>
            <w:pPr>
              <w:pStyle w:val="Celda"/>
            </w:pPr>
            <w:r>
              <w:rPr>
                <w:b/>
              </w:rPr>
              <w:t xml:space="preserve">Updated annual recurring cost</w:t>
            </w:r>
          </w:p>
        </w:tc>
        <w:tc>
          <w:tcPr>
            <w:tcW w:w="1606" w:type="dxa"/>
            <w:shd w:val="clear" w:color="auto" w:fill="F2DFCE"/>
          </w:tcPr>
          <w:p>
            <w:pPr>
              <w:pStyle w:val="Celda"/>
            </w:pPr>
            <w:r>
              <w:rPr>
                <w:b/>
              </w:rPr>
              <w:t xml:space="preserve">Deviation and explanation</w:t>
            </w:r>
          </w:p>
        </w:tc>
      </w:tr>
      <w:tr>
        <w:tc>
          <w:tcPr>
            <w:tcW w:w="1606" w:type="dxa"/>
          </w:tcPr>
          <w:p>
            <w:pPr>
              <w:pStyle w:val="Celda"/>
            </w:pPr>
            <w:r>
              <w:t xml:space="preserve">Licences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Model consumption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Compute and infrastructure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Build people</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Operations people</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Suppliers and services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Control and compliance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Adoption and training</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If the updated recurring cost changes the expected annual net value, it is recalculated in P22 and flagged to the </w:t>
      </w:r>
      <w:r>
        <w:rPr>
          <w:i/>
        </w:rPr>
        <w:t xml:space="preserve">gate</w:t>
      </w:r>
      <w:r>
        <w:t xml:space="preserve"> decision-maker.</w:t>
      </w:r>
    </w:p>
    <w:p>
      <w:pPr>
        <w:pStyle w:val="Separador"/>
      </w:pPr>
    </w:p>
    <w:p>
      <w:pPr>
        <w:pStyle w:val="Heading1"/>
      </w:pPr>
      <w:r>
        <w:t xml:space="preserve">8. Timelines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Milestone</w:t>
            </w:r>
          </w:p>
        </w:tc>
        <w:tc>
          <w:tcPr>
            <w:tcW w:w="1928" w:type="dxa"/>
            <w:shd w:val="clear" w:color="auto" w:fill="F2DFCE"/>
          </w:tcPr>
          <w:p>
            <w:pPr>
              <w:pStyle w:val="Celda"/>
            </w:pPr>
            <w:r>
              <w:rPr>
                <w:b/>
              </w:rPr>
              <w:t xml:space="preserve">Planned date</w:t>
            </w:r>
          </w:p>
        </w:tc>
        <w:tc>
          <w:tcPr>
            <w:tcW w:w="1928" w:type="dxa"/>
            <w:shd w:val="clear" w:color="auto" w:fill="F2DFCE"/>
          </w:tcPr>
          <w:p>
            <w:pPr>
              <w:pStyle w:val="Celda"/>
            </w:pPr>
            <w:r>
              <w:rPr>
                <w:b/>
              </w:rPr>
              <w:t xml:space="preserve">Actual date</w:t>
            </w:r>
          </w:p>
        </w:tc>
        <w:tc>
          <w:tcPr>
            <w:tcW w:w="1928" w:type="dxa"/>
            <w:shd w:val="clear" w:color="auto" w:fill="F2DFCE"/>
          </w:tcPr>
          <w:p>
            <w:pPr>
              <w:pStyle w:val="Celda"/>
            </w:pPr>
            <w:r>
              <w:rPr>
                <w:b/>
              </w:rPr>
              <w:t xml:space="preserve">Days of deviation</w:t>
            </w:r>
          </w:p>
        </w:tc>
        <w:tc>
          <w:tcPr>
            <w:tcW w:w="1928" w:type="dxa"/>
            <w:shd w:val="clear" w:color="auto" w:fill="F2DFCE"/>
          </w:tcPr>
          <w:p>
            <w:pPr>
              <w:pStyle w:val="Celda"/>
            </w:pPr>
            <w:r>
              <w:rPr>
                <w:b/>
              </w:rPr>
              <w:t xml:space="preserve">Cause</w:t>
            </w:r>
          </w:p>
        </w:tc>
      </w:tr>
      <w:tr>
        <w:tc>
          <w:tcPr>
            <w:tcW w:w="1928" w:type="dxa"/>
          </w:tcPr>
          <w:p>
            <w:pPr>
              <w:pStyle w:val="Celda"/>
            </w:pPr>
            <w:r>
              <w:t xml:space="preserve">G4 approval</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Start of build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End of build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Start of pilot</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Planned G5 request</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If phase 5 exceeds the reference time limit approved in C2 (03 §3.6), indicate the periods on hold and the reason.</w:t>
      </w:r>
    </w:p>
    <w:p>
      <w:pPr>
        <w:pStyle w:val="Separador"/>
      </w:pPr>
    </w:p>
    <w:p>
      <w:pPr>
        <w:pStyle w:val="Heading1"/>
      </w:pPr>
      <w:r>
        <w:t xml:space="preserve">9. Known limitations, technical debt and open risks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Description</w:t>
            </w:r>
          </w:p>
        </w:tc>
        <w:tc>
          <w:tcPr>
            <w:tcW w:w="1377" w:type="dxa"/>
            <w:shd w:val="clear" w:color="auto" w:fill="F2DFCE"/>
          </w:tcPr>
          <w:p>
            <w:pPr>
              <w:pStyle w:val="Celda"/>
            </w:pPr>
            <w:r>
              <w:rPr>
                <w:b/>
              </w:rPr>
              <w:t xml:space="preserve">Type (Limitation · Technical debt · Open risk)</w:t>
            </w:r>
          </w:p>
        </w:tc>
        <w:tc>
          <w:tcPr>
            <w:tcW w:w="1377" w:type="dxa"/>
            <w:shd w:val="clear" w:color="auto" w:fill="F2DFCE"/>
          </w:tcPr>
          <w:p>
            <w:pPr>
              <w:pStyle w:val="Celda"/>
            </w:pPr>
            <w:r>
              <w:rPr>
                <w:b/>
              </w:rPr>
              <w:t xml:space="preserve">Effect on operation</w:t>
            </w:r>
          </w:p>
        </w:tc>
        <w:tc>
          <w:tcPr>
            <w:tcW w:w="1377" w:type="dxa"/>
            <w:shd w:val="clear" w:color="auto" w:fill="F2DFCE"/>
          </w:tcPr>
          <w:p>
            <w:pPr>
              <w:pStyle w:val="Celda"/>
            </w:pPr>
            <w:r>
              <w:rPr>
                <w:b/>
              </w:rPr>
              <w:t xml:space="preserve">Treatment</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Date</w:t>
            </w:r>
          </w:p>
        </w:tc>
      </w:tr>
      <w:tr>
        <w:tc>
          <w:tcPr>
            <w:tcW w:w="1377" w:type="dxa"/>
          </w:tcPr>
          <w:p>
            <w:pPr>
              <w:pStyle w:val="Celda"/>
            </w:pPr>
            <w:r>
              <w:t xml:space="preserve">1 </w:t>
            </w:r>
            <w:r>
              <w:rPr>
                <w:i/>
              </w:rPr>
              <w:t xml:space="preserve">(illustrative example)</w:t>
            </w:r>
          </w:p>
        </w:tc>
        <w:tc>
          <w:tcPr>
            <w:tcW w:w="1377" w:type="dxa"/>
          </w:tcPr>
          <w:p>
            <w:pPr>
              <w:pStyle w:val="Celda"/>
            </w:pPr>
            <w:r>
              <w:t xml:space="preserve">Retraining requires manual intervention</w:t>
            </w:r>
          </w:p>
        </w:tc>
        <w:tc>
          <w:tcPr>
            <w:tcW w:w="1377" w:type="dxa"/>
          </w:tcPr>
          <w:p>
            <w:pPr>
              <w:pStyle w:val="Celda"/>
            </w:pPr>
            <w:r>
              <w:t xml:space="preserve">Technical debt</w:t>
            </w:r>
          </w:p>
        </w:tc>
        <w:tc>
          <w:tcPr>
            <w:tcW w:w="1377" w:type="dxa"/>
          </w:tcPr>
          <w:p>
            <w:pPr>
              <w:pStyle w:val="Celda"/>
            </w:pPr>
            <w:r>
              <w:t xml:space="preserve">Greater dependence on two people</w:t>
            </w:r>
          </w:p>
        </w:tc>
        <w:tc>
          <w:tcPr>
            <w:tcW w:w="1377" w:type="dxa"/>
          </w:tcPr>
          <w:p>
            <w:pPr>
              <w:pStyle w:val="Celda"/>
            </w:pPr>
            <w:r>
              <w:t xml:space="preserve">Automate before the second R6</w:t>
            </w:r>
          </w:p>
        </w:tc>
        <w:tc>
          <w:tcPr>
            <w:tcW w:w="1377" w:type="dxa"/>
          </w:tcPr>
          <w:p>
            <w:pPr>
              <w:pStyle w:val="Celda"/>
            </w:pPr>
            <w:r>
              <w:t xml:space="preserve">AI Technical Owner</w:t>
            </w: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Handover to operations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c>
          <w:tcPr>
            <w:tcW w:w="3213" w:type="dxa"/>
            <w:shd w:val="clear" w:color="auto" w:fill="F2DFCE"/>
          </w:tcPr>
          <w:p>
            <w:pPr>
              <w:pStyle w:val="Celda"/>
            </w:pPr>
            <w:r>
              <w:rPr>
                <w:b/>
              </w:rPr>
              <w:t xml:space="preserve">Observations</w:t>
            </w:r>
          </w:p>
        </w:tc>
      </w:tr>
      <w:tr>
        <w:tc>
          <w:tcPr>
            <w:tcW w:w="3213" w:type="dxa"/>
          </w:tcPr>
          <w:p>
            <w:pPr>
              <w:pStyle w:val="Celda"/>
            </w:pPr>
            <w:r>
              <w:t xml:space="preserve">The AI Operations Owner has received and reviewed the documentation.</w:t>
            </w:r>
          </w:p>
        </w:tc>
        <w:tc>
          <w:tcPr>
            <w:tcW w:w="3213" w:type="dxa"/>
          </w:tcPr>
          <w:p>
            <w:pPr>
              <w:pStyle w:val="Celda"/>
            </w:pPr>
          </w:p>
        </w:tc>
        <w:tc>
          <w:tcPr>
            <w:tcW w:w="3213" w:type="dxa"/>
          </w:tcPr>
          <w:p>
            <w:pPr>
              <w:pStyle w:val="Celda"/>
            </w:pPr>
          </w:p>
        </w:tc>
      </w:tr>
      <w:tr>
        <w:tc>
          <w:tcPr>
            <w:tcW w:w="3213" w:type="dxa"/>
          </w:tcPr>
          <w:p>
            <w:pPr>
              <w:pStyle w:val="Celda"/>
            </w:pPr>
            <w:r>
              <w:t xml:space="preserve">Operational access, credentials and permissions configured and reviewed.</w:t>
            </w:r>
          </w:p>
        </w:tc>
        <w:tc>
          <w:tcPr>
            <w:tcW w:w="3213" w:type="dxa"/>
          </w:tcPr>
          <w:p>
            <w:pPr>
              <w:pStyle w:val="Celda"/>
            </w:pPr>
          </w:p>
        </w:tc>
        <w:tc>
          <w:tcPr>
            <w:tcW w:w="3213" w:type="dxa"/>
          </w:tcPr>
          <w:p>
            <w:pPr>
              <w:pStyle w:val="Celda"/>
            </w:pPr>
          </w:p>
        </w:tc>
      </w:tr>
      <w:tr>
        <w:tc>
          <w:tcPr>
            <w:tcW w:w="3213" w:type="dxa"/>
          </w:tcPr>
          <w:p>
            <w:pPr>
              <w:pStyle w:val="Celda"/>
            </w:pPr>
            <w:r>
              <w:t xml:space="preserve">Alerts connected to the on-call recipients.</w:t>
            </w:r>
          </w:p>
        </w:tc>
        <w:tc>
          <w:tcPr>
            <w:tcW w:w="3213" w:type="dxa"/>
          </w:tcPr>
          <w:p>
            <w:pPr>
              <w:pStyle w:val="Celda"/>
            </w:pPr>
          </w:p>
        </w:tc>
        <w:tc>
          <w:tcPr>
            <w:tcW w:w="3213" w:type="dxa"/>
          </w:tcPr>
          <w:p>
            <w:pPr>
              <w:pStyle w:val="Celda"/>
            </w:pPr>
          </w:p>
        </w:tc>
      </w:tr>
      <w:tr>
        <w:tc>
          <w:tcPr>
            <w:tcW w:w="3213" w:type="dxa"/>
          </w:tcPr>
          <w:p>
            <w:pPr>
              <w:pStyle w:val="Celda"/>
            </w:pPr>
            <w:r>
              <w:t xml:space="preserve">Operations staff trained in rollback and the kill switch.</w:t>
            </w:r>
          </w:p>
        </w:tc>
        <w:tc>
          <w:tcPr>
            <w:tcW w:w="3213" w:type="dxa"/>
          </w:tcPr>
          <w:p>
            <w:pPr>
              <w:pStyle w:val="Celda"/>
            </w:pPr>
          </w:p>
        </w:tc>
        <w:tc>
          <w:tcPr>
            <w:tcW w:w="3213" w:type="dxa"/>
          </w:tcPr>
          <w:p>
            <w:pPr>
              <w:pStyle w:val="Celda"/>
            </w:pPr>
          </w:p>
        </w:tc>
      </w:tr>
      <w:tr>
        <w:tc>
          <w:tcPr>
            <w:tcW w:w="3213" w:type="dxa"/>
          </w:tcPr>
          <w:p>
            <w:pPr>
              <w:pStyle w:val="Celda"/>
            </w:pPr>
            <w:r>
              <w:t xml:space="preserve">Support agreements with suppliers in force </w:t>
            </w:r>
            <w:r>
              <w:rPr>
                <w:b/>
              </w:rPr>
              <w:t xml:space="preserve">(Enterprise)</w:t>
            </w:r>
          </w:p>
        </w:tc>
        <w:tc>
          <w:tcPr>
            <w:tcW w:w="3213" w:type="dxa"/>
          </w:tcPr>
          <w:p>
            <w:pPr>
              <w:pStyle w:val="Celda"/>
            </w:pPr>
          </w:p>
        </w:tc>
        <w:tc>
          <w:tcPr>
            <w:tcW w:w="3213" w:type="dxa"/>
          </w:tcPr>
          <w:p>
            <w:pPr>
              <w:pStyle w:val="Celda"/>
            </w:pPr>
          </w:p>
        </w:tc>
      </w:tr>
      <w:tr>
        <w:tc>
          <w:tcPr>
            <w:tcW w:w="3213" w:type="dxa"/>
          </w:tcPr>
          <w:p>
            <w:pPr>
              <w:pStyle w:val="Celda"/>
            </w:pPr>
            <w:r>
              <w:t xml:space="preserve">AI system inventory updated with the version delivered.</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Quality criteria</w:t>
      </w:r>
    </w:p>
    <w:p>
      <w:r>
        <w:t xml:space="preserve">Formal G5 criteria in document 21; checklist LV-G5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Every design element has a delivery status and changes are justified and approved.</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Changes affecting risks, oversight or security have updated their evidence.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All conditions from previous </w:t>
            </w:r>
            <w:r>
              <w:rPr>
                <w:i/>
              </w:rPr>
              <w:t xml:space="preserve">gates</w:t>
            </w:r>
            <w:r>
              <w:t xml:space="preserve"> have been met or their expiry has been recorded.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Actual costs are shown by category, separating investment and recurring cost.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Limitations and open risks have a treatment and an owner.</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handover to operations is complete or its outstanding items are not critical.</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Receipt</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P21 · Delivery report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P21 · Delivery report</dc:title>
  <dc:creator>Fernando García Varela</dc:creator>
  <dc:language>en</dc:language>
  <dc:description>sha256:3e8c2a32fbee122d8e3eabd49661f6c6fb9f61d9f243371e6cf1b557da6490d4</dc:description>
  <cp:keywords>SEVEN-G</cp:keywords>
</cp:coreProperties>
</file>