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Catálogo de herramientas autorizadas y solicitudes</w:t>
      </w:r>
    </w:p>
    <w:p>
      <w:r>
        <w:rPr>
          <w:b/>
        </w:rPr>
        <w:t xml:space="preserve">Publica qué herramientas de IA pueden usarse, con qué información y en qué condiciones, y registra las solicitudes de herramientas nuevas y las comunicaciones de incidentes o usos dudosos de los empleados.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P43 · Catálogo de herramientas autorizadas y solicitudes</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La política de uso aceptable (31 §4.2) remite al empleado a un catálogo de herramientas autorizadas: si el catálogo no existe o no dice con qué información puede usarse cada herramienta, la política no se puede cumplir y el uso no autorizado crece por falta de alternativa. Esta plantilla convierte esa remisión en un registro publicable, da un cauce con plazo a las necesidades nuevas —la causa más frecuente del uso no autorizado— y recoge las comunicaciones de los empleados, que son a menudo la primera señal de un incidente.</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Se crea en C2, al aprobar la política de uso aceptable, y es un registro vivo: se actualiza con cada solicitud resuelta, cada regularización de uso no autorizado (31 §5.5), cada activación de IA embebida (31 §5.6) y en la revisión anual de C5. Las secciones 4 y 5 se usan cada vez que llega una solicitud o una comunicación.</w:t>
            </w:r>
          </w:p>
        </w:tc>
      </w:tr>
      <w:tr>
        <w:tc>
          <w:tcPr>
            <w:tcW w:w="4819" w:type="dxa"/>
          </w:tcPr>
          <w:p>
            <w:pPr>
              <w:pStyle w:val="Celda"/>
            </w:pPr>
            <w:r>
              <w:rPr>
                <w:b/>
              </w:rPr>
              <w:t xml:space="preserve">Quién la rellena</w:t>
            </w:r>
          </w:p>
        </w:tc>
        <w:tc>
          <w:tcPr>
            <w:tcW w:w="4819" w:type="dxa"/>
          </w:tcPr>
          <w:p>
            <w:pPr>
              <w:pStyle w:val="Celda"/>
            </w:pPr>
            <w:r>
              <w:t xml:space="preserve">La oficina de IA mantiene el catálogo y evalúa las solicitudes, con seguridad de la información, protección de datos y compras. El empleado rellena la solicitud (sección 4.1) y la comunicación (sección 5.1).</w:t>
            </w:r>
          </w:p>
        </w:tc>
      </w:tr>
      <w:tr>
        <w:tc>
          <w:tcPr>
            <w:tcW w:w="4819" w:type="dxa"/>
          </w:tcPr>
          <w:p>
            <w:pPr>
              <w:pStyle w:val="Celda"/>
            </w:pPr>
            <w:r>
              <w:rPr>
                <w:b/>
              </w:rPr>
              <w:t xml:space="preserve">Quién la verifica</w:t>
            </w:r>
          </w:p>
        </w:tc>
        <w:tc>
          <w:tcPr>
            <w:tcW w:w="4819" w:type="dxa"/>
          </w:tcPr>
          <w:p>
            <w:pPr>
              <w:pStyle w:val="Celda"/>
            </w:pPr>
            <w:r>
              <w:t xml:space="preserve">El auditor de IA o la auditoría interna, por muestreo, dentro del plan de auditoría (documento 38).</w:t>
            </w:r>
          </w:p>
        </w:tc>
      </w:tr>
      <w:tr>
        <w:tc>
          <w:tcPr>
            <w:tcW w:w="4819" w:type="dxa"/>
          </w:tcPr>
          <w:p>
            <w:pPr>
              <w:pStyle w:val="Celda"/>
            </w:pPr>
            <w:r>
              <w:rPr>
                <w:b/>
              </w:rPr>
              <w:t xml:space="preserve">Quién decide o aprueba</w:t>
            </w:r>
          </w:p>
        </w:tc>
        <w:tc>
          <w:tcPr>
            <w:tcW w:w="4819" w:type="dxa"/>
          </w:tcPr>
          <w:p>
            <w:pPr>
              <w:pStyle w:val="Celda"/>
            </w:pPr>
            <w:r>
              <w:t xml:space="preserve">La alta y los cambios de categoría los decide la oficina de IA, o el comité de IA si la herramienta cumple un criterio Enterprise (31 §5.5; 30 §7.5). El bloqueo lo decide seguridad de la información con la oficina de IA.</w:t>
            </w:r>
          </w:p>
        </w:tc>
      </w:tr>
      <w:tr>
        <w:tc>
          <w:tcPr>
            <w:tcW w:w="4819" w:type="dxa"/>
          </w:tcPr>
          <w:p>
            <w:pPr>
              <w:pStyle w:val="Celda"/>
            </w:pPr>
            <w:r>
              <w:rPr>
                <w:b/>
              </w:rPr>
              <w:t xml:space="preserve">Etapa del ciclo corporativo, </w:t>
            </w:r>
            <w:r>
              <w:rPr>
                <w:b/>
                <w:i/>
              </w:rPr>
              <w:t xml:space="preserve">gate</w:t>
            </w:r>
            <w:r>
              <w:rPr>
                <w:b/>
              </w:rPr>
              <w:t xml:space="preserve"> o momento</w:t>
            </w:r>
          </w:p>
        </w:tc>
        <w:tc>
          <w:tcPr>
            <w:tcW w:w="4819" w:type="dxa"/>
          </w:tcPr>
          <w:p>
            <w:pPr>
              <w:pStyle w:val="Celda"/>
            </w:pPr>
            <w:r>
              <w:t xml:space="preserve">C2 (catálogo inicial con la política), C4 (monitor T21 revisado por el comité de IA) y C5 (revisión anual). En una iniciativa, G3 y G5 comprueban que las herramientas usadas figuran en el catálogo o en el inventario.</w:t>
            </w:r>
          </w:p>
        </w:tc>
      </w:tr>
      <w:tr>
        <w:tc>
          <w:tcPr>
            <w:tcW w:w="4819" w:type="dxa"/>
          </w:tcPr>
          <w:p>
            <w:pPr>
              <w:pStyle w:val="Celda"/>
            </w:pPr>
            <w:r>
              <w:rPr>
                <w:b/>
              </w:rPr>
              <w:t xml:space="preserve">Herramienta</w:t>
            </w:r>
          </w:p>
        </w:tc>
        <w:tc>
          <w:tcPr>
            <w:tcW w:w="4819" w:type="dxa"/>
          </w:tcPr>
          <w:p>
            <w:pPr>
              <w:pStyle w:val="Celda"/>
            </w:pPr>
            <w:r>
              <w:t xml:space="preserve">T21 · Monitor de uso corporativo de IA (catálogo, solicitudes pendientes y tiempo de respuesta). Cada herramienta autorizada se registra en T02 (P05); las comunicaciones que resultan incidentes o no conformidades, en T08 (P27).</w:t>
            </w:r>
          </w:p>
        </w:tc>
      </w:tr>
      <w:tr>
        <w:tc>
          <w:tcPr>
            <w:tcW w:w="4819" w:type="dxa"/>
          </w:tcPr>
          <w:p>
            <w:pPr>
              <w:pStyle w:val="Celda"/>
            </w:pPr>
            <w:r>
              <w:rPr>
                <w:b/>
              </w:rPr>
              <w:t xml:space="preserve">Documento de referencia</w:t>
            </w:r>
          </w:p>
        </w:tc>
        <w:tc>
          <w:tcPr>
            <w:tcW w:w="4819" w:type="dxa"/>
          </w:tcPr>
          <w:p>
            <w:pPr>
              <w:pStyle w:val="Celda"/>
            </w:pPr>
            <w:r>
              <w:t xml:space="preserve">31 §4.2, §4.3, §4.7, §4.8 y §5 (incluidas §5.2 a §5.7); 32 §2.1 y §3.3; 37 §4; P05; P14.</w:t>
            </w:r>
          </w:p>
        </w:tc>
      </w:tr>
      <w:tr>
        <w:tc>
          <w:tcPr>
            <w:tcW w:w="4819" w:type="dxa"/>
          </w:tcPr>
          <w:p>
            <w:pPr>
              <w:pStyle w:val="Celda"/>
            </w:pPr>
            <w:r>
              <w:rPr>
                <w:b/>
              </w:rPr>
              <w:t xml:space="preserve">Lite frente a Enterprise</w:t>
            </w:r>
          </w:p>
        </w:tc>
        <w:tc>
          <w:tcPr>
            <w:tcW w:w="4819" w:type="dxa"/>
          </w:tcPr>
          <w:p>
            <w:pPr>
              <w:pStyle w:val="Celda"/>
            </w:pPr>
            <w:r>
              <w:t xml:space="preserve">El catálogo, la solicitud y la comunicación son obligatorios en ambos alcances de implantación (90 §2.1). En alcance Lite pueden omitirse los campos marcados </w:t>
            </w:r>
            <w:r>
              <w:rPr>
                <w:b/>
              </w:rPr>
              <w:t xml:space="preserve">(Enterprise)</w:t>
            </w:r>
            <w:r>
              <w:t xml:space="preserve">.</w:t>
            </w:r>
          </w:p>
        </w:tc>
      </w:tr>
    </w:tbl>
    <w:p>
      <w:pPr>
        <w:pStyle w:val="Espacio"/>
      </w:pPr>
    </w:p>
    <w:p>
      <w:r>
        <w:t xml:space="preserve">Reglas de cumplimentación:</w:t>
      </w:r>
    </w:p>
    <w:p>
      <w:pPr>
        <w:pStyle w:val="Lista"/>
      </w:pPr>
      <w:r>
        <w:t xml:space="preserve">• </w:t>
      </w:r>
      <w:r>
        <w:rPr>
          <w:b/>
        </w:rPr>
        <w:t xml:space="preserve">Una fila por herramienta y edición.</w:t>
      </w:r>
      <w:r>
        <w:t xml:space="preserve"> La versión corporativa y la gratuita o personal de una misma herramienta son entradas distintas; la personal figura como </w:t>
      </w:r>
      <w:r>
        <w:rPr>
          <w:i/>
        </w:rPr>
        <w:t xml:space="preserve">No autorizada</w:t>
      </w:r>
      <w:r>
        <w:t xml:space="preserve"> (31 §4.2.3).</w:t>
      </w:r>
    </w:p>
    <w:p>
      <w:pPr>
        <w:pStyle w:val="Lista"/>
      </w:pPr>
      <w:r>
        <w:t xml:space="preserve">• </w:t>
      </w:r>
      <w:r>
        <w:rPr>
          <w:b/>
        </w:rPr>
        <w:t xml:space="preserve">Toda herramienta del catálogo tiene código de inventario</w:t>
      </w:r>
      <w:r>
        <w:t xml:space="preserve"> SIA-AAAA-NNN con tipo de uso </w:t>
      </w:r>
      <w:r>
        <w:rPr>
          <w:i/>
        </w:rPr>
        <w:t xml:space="preserve">Uso corporativo de IA de propósito general</w:t>
      </w:r>
      <w:r>
        <w:t xml:space="preserve"> (32 §2.1). Sin alta en T02 no hay alta en el catálogo.</w:t>
      </w:r>
    </w:p>
    <w:p>
      <w:pPr>
        <w:pStyle w:val="Lista"/>
      </w:pPr>
      <w:r>
        <w:t xml:space="preserve">• Los niveles de información son los de la clasificación de la compañía (en los modelos del documento 31: [Pública] · [Interna] · [Confidencial] · [Restringida]). Las siete categorías de 31 §4.3 están prohibidas salvo que la fila lo autorice de forma expresa.</w:t>
      </w:r>
    </w:p>
    <w:p>
      <w:pPr>
        <w:pStyle w:val="Lista"/>
      </w:pPr>
      <w:r>
        <w:t xml:space="preserve">• Una herramienta que cumple un criterio Enterprise, se configura para actuar (A2 o A3) o se integra en un proceso compartido no se resuelve aquí: pasa al ciclo completo como iniciativa (31 §3.6 y §5.1).</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Compañía o perímetro</w:t>
            </w:r>
          </w:p>
        </w:tc>
        <w:tc>
          <w:tcPr>
            <w:tcW w:w="3213" w:type="dxa"/>
          </w:tcPr>
          <w:p>
            <w:pPr>
              <w:pStyle w:val="Celda"/>
            </w:pPr>
          </w:p>
        </w:tc>
        <w:tc>
          <w:tcPr>
            <w:tcW w:w="3213" w:type="dxa"/>
          </w:tcPr>
          <w:p>
            <w:pPr>
              <w:pStyle w:val="Celda"/>
            </w:pPr>
            <w:r>
              <w:t xml:space="preserve">Sociedad, país o unidad a los que se aplica (90 §2.3).</w:t>
            </w:r>
          </w:p>
        </w:tc>
      </w:tr>
      <w:tr>
        <w:tc>
          <w:tcPr>
            <w:tcW w:w="3213" w:type="dxa"/>
          </w:tcPr>
          <w:p>
            <w:pPr>
              <w:pStyle w:val="Celda"/>
            </w:pPr>
            <w:r>
              <w:t xml:space="preserve">Versión del catálogo</w:t>
            </w:r>
          </w:p>
        </w:tc>
        <w:tc>
          <w:tcPr>
            <w:tcW w:w="3213" w:type="dxa"/>
          </w:tcPr>
          <w:p>
            <w:pPr>
              <w:pStyle w:val="Celda"/>
            </w:pPr>
          </w:p>
        </w:tc>
        <w:tc>
          <w:tcPr>
            <w:tcW w:w="3213" w:type="dxa"/>
          </w:tcPr>
          <w:p>
            <w:pPr>
              <w:pStyle w:val="Celda"/>
            </w:pPr>
            <w:r>
              <w:t xml:space="preserve">Se incrementa con cada alta, baja o cambio de condiciones.</w:t>
            </w:r>
          </w:p>
        </w:tc>
      </w:tr>
      <w:tr>
        <w:tc>
          <w:tcPr>
            <w:tcW w:w="3213" w:type="dxa"/>
          </w:tcPr>
          <w:p>
            <w:pPr>
              <w:pStyle w:val="Celda"/>
            </w:pPr>
            <w:r>
              <w:t xml:space="preserve">Fecha de publicación</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Aprobado por</w:t>
            </w:r>
          </w:p>
        </w:tc>
        <w:tc>
          <w:tcPr>
            <w:tcW w:w="3213" w:type="dxa"/>
          </w:tcPr>
          <w:p>
            <w:pPr>
              <w:pStyle w:val="Celda"/>
            </w:pPr>
          </w:p>
        </w:tc>
        <w:tc>
          <w:tcPr>
            <w:tcW w:w="3213" w:type="dxa"/>
          </w:tcPr>
          <w:p>
            <w:pPr>
              <w:pStyle w:val="Celda"/>
            </w:pPr>
            <w:r>
              <w:t xml:space="preserve">Oficina de IA o comité de IA, con referencia del acta.</w:t>
            </w:r>
          </w:p>
        </w:tc>
      </w:tr>
      <w:tr>
        <w:tc>
          <w:tcPr>
            <w:tcW w:w="3213" w:type="dxa"/>
          </w:tcPr>
          <w:p>
            <w:pPr>
              <w:pStyle w:val="Celda"/>
            </w:pPr>
            <w:r>
              <w:t xml:space="preserve">Política de uso aceptable de referencia</w:t>
            </w:r>
          </w:p>
        </w:tc>
        <w:tc>
          <w:tcPr>
            <w:tcW w:w="3213" w:type="dxa"/>
          </w:tcPr>
          <w:p>
            <w:pPr>
              <w:pStyle w:val="Celda"/>
            </w:pPr>
          </w:p>
        </w:tc>
        <w:tc>
          <w:tcPr>
            <w:tcW w:w="3213" w:type="dxa"/>
          </w:tcPr>
          <w:p>
            <w:pPr>
              <w:pStyle w:val="Celda"/>
            </w:pPr>
            <w:r>
              <w:t xml:space="preserve">Versión y fecha (documento 31, sección 4).</w:t>
            </w:r>
          </w:p>
        </w:tc>
      </w:tr>
      <w:tr>
        <w:tc>
          <w:tcPr>
            <w:tcW w:w="3213" w:type="dxa"/>
          </w:tcPr>
          <w:p>
            <w:pPr>
              <w:pStyle w:val="Celda"/>
            </w:pPr>
            <w:r>
              <w:t xml:space="preserve">Lugar de publicación</w:t>
            </w:r>
          </w:p>
        </w:tc>
        <w:tc>
          <w:tcPr>
            <w:tcW w:w="3213" w:type="dxa"/>
          </w:tcPr>
          <w:p>
            <w:pPr>
              <w:pStyle w:val="Celda"/>
            </w:pPr>
          </w:p>
        </w:tc>
        <w:tc>
          <w:tcPr>
            <w:tcW w:w="3213" w:type="dxa"/>
          </w:tcPr>
          <w:p>
            <w:pPr>
              <w:pStyle w:val="Celda"/>
            </w:pPr>
            <w:r>
              <w:t xml:space="preserve">Intranet u otro canal accesible a todos los empleados.</w:t>
            </w:r>
          </w:p>
        </w:tc>
      </w:tr>
      <w:tr>
        <w:tc>
          <w:tcPr>
            <w:tcW w:w="3213" w:type="dxa"/>
          </w:tcPr>
          <w:p>
            <w:pPr>
              <w:pStyle w:val="Celda"/>
            </w:pPr>
            <w:r>
              <w:t xml:space="preserve">Canal de solicitud de herramientas</w:t>
            </w:r>
          </w:p>
        </w:tc>
        <w:tc>
          <w:tcPr>
            <w:tcW w:w="3213" w:type="dxa"/>
          </w:tcPr>
          <w:p>
            <w:pPr>
              <w:pStyle w:val="Celda"/>
            </w:pPr>
          </w:p>
        </w:tc>
        <w:tc>
          <w:tcPr>
            <w:tcW w:w="3213" w:type="dxa"/>
          </w:tcPr>
          <w:p>
            <w:pPr>
              <w:pStyle w:val="Celda"/>
            </w:pPr>
            <w:r>
              <w:t xml:space="preserve">Formulario, buzón o gestor de peticiones.</w:t>
            </w:r>
          </w:p>
        </w:tc>
      </w:tr>
      <w:tr>
        <w:tc>
          <w:tcPr>
            <w:tcW w:w="3213" w:type="dxa"/>
          </w:tcPr>
          <w:p>
            <w:pPr>
              <w:pStyle w:val="Celda"/>
            </w:pPr>
            <w:r>
              <w:t xml:space="preserve">Plazo de respuesta a solicitudes</w:t>
            </w:r>
          </w:p>
        </w:tc>
        <w:tc>
          <w:tcPr>
            <w:tcW w:w="3213" w:type="dxa"/>
          </w:tcPr>
          <w:p>
            <w:pPr>
              <w:pStyle w:val="Celda"/>
            </w:pPr>
          </w:p>
        </w:tc>
        <w:tc>
          <w:tcPr>
            <w:tcW w:w="3213" w:type="dxa"/>
          </w:tcPr>
          <w:p>
            <w:pPr>
              <w:pStyle w:val="Celda"/>
            </w:pPr>
            <w:r>
              <w:t xml:space="preserve">Orientativo: [15 días hábiles] (31 §4.2.5).</w:t>
            </w:r>
          </w:p>
        </w:tc>
      </w:tr>
      <w:tr>
        <w:tc>
          <w:tcPr>
            <w:tcW w:w="3213" w:type="dxa"/>
          </w:tcPr>
          <w:p>
            <w:pPr>
              <w:pStyle w:val="Celda"/>
            </w:pPr>
            <w:r>
              <w:t xml:space="preserve">Canal de comunicación de incidentes y usos dudosos</w:t>
            </w:r>
          </w:p>
        </w:tc>
        <w:tc>
          <w:tcPr>
            <w:tcW w:w="3213" w:type="dxa"/>
          </w:tcPr>
          <w:p>
            <w:pPr>
              <w:pStyle w:val="Celda"/>
            </w:pPr>
          </w:p>
        </w:tc>
        <w:tc>
          <w:tcPr>
            <w:tcW w:w="3213" w:type="dxa"/>
          </w:tcPr>
          <w:p>
            <w:pPr>
              <w:pStyle w:val="Celda"/>
            </w:pPr>
            <w:r>
              <w:t xml:space="preserve">El de 31 §4.8 y, para comunicaciones confidenciales, el sistema interno de información (Ley 2/2023).</w:t>
            </w:r>
          </w:p>
        </w:tc>
      </w:tr>
      <w:tr>
        <w:tc>
          <w:tcPr>
            <w:tcW w:w="3213" w:type="dxa"/>
          </w:tcPr>
          <w:p>
            <w:pPr>
              <w:pStyle w:val="Celda"/>
            </w:pPr>
            <w:r>
              <w:t xml:space="preserve">Próxima revisión</w:t>
            </w:r>
          </w:p>
        </w:tc>
        <w:tc>
          <w:tcPr>
            <w:tcW w:w="3213" w:type="dxa"/>
          </w:tcPr>
          <w:p>
            <w:pPr>
              <w:pStyle w:val="Celda"/>
            </w:pPr>
          </w:p>
        </w:tc>
        <w:tc>
          <w:tcPr>
            <w:tcW w:w="3213" w:type="dxa"/>
          </w:tcPr>
          <w:p>
            <w:pPr>
              <w:pStyle w:val="Celda"/>
            </w:pPr>
            <w:r>
              <w:t xml:space="preserve">Como máximo, en la revisión anual de C5.</w:t>
            </w:r>
          </w:p>
        </w:tc>
      </w:tr>
    </w:tbl>
    <w:p>
      <w:pPr>
        <w:pStyle w:val="Espacio"/>
      </w:pPr>
    </w:p>
    <w:p>
      <w:pPr>
        <w:pStyle w:val="Separador"/>
      </w:pPr>
    </w:p>
    <w:p>
      <w:pPr>
        <w:pStyle w:val="Heading1"/>
      </w:pPr>
      <w:r>
        <w:t xml:space="preserve">3. Catálogo de herramientas</w:t>
      </w:r>
    </w:p>
    <w:p>
      <w:pPr>
        <w:pStyle w:val="Heading2"/>
      </w:pPr>
      <w:r>
        <w:t xml:space="preserve">3.1 Categorías</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Categoría</w:t>
            </w:r>
          </w:p>
        </w:tc>
        <w:tc>
          <w:tcPr>
            <w:tcW w:w="4819" w:type="dxa"/>
            <w:shd w:val="clear" w:color="auto" w:fill="F2DFCE"/>
          </w:tcPr>
          <w:p>
            <w:pPr>
              <w:pStyle w:val="Celda"/>
            </w:pPr>
            <w:r>
              <w:rPr>
                <w:b/>
              </w:rPr>
              <w:t xml:space="preserve">Significado (31 §4.2)</w:t>
            </w:r>
          </w:p>
        </w:tc>
      </w:tr>
      <w:tr>
        <w:tc>
          <w:tcPr>
            <w:tcW w:w="4819" w:type="dxa"/>
          </w:tcPr>
          <w:p>
            <w:pPr>
              <w:pStyle w:val="Celda"/>
            </w:pPr>
            <w:r>
              <w:rPr>
                <w:b/>
              </w:rPr>
              <w:t xml:space="preserve">Autorizada</w:t>
            </w:r>
          </w:p>
        </w:tc>
        <w:tc>
          <w:tcPr>
            <w:tcW w:w="4819" w:type="dxa"/>
          </w:tcPr>
          <w:p>
            <w:pPr>
              <w:pStyle w:val="Celda"/>
            </w:pPr>
            <w:r>
              <w:t xml:space="preserve">Puede usarse para las finalidades indicadas con información hasta el nivel [Confidencial], con cuenta corporativa.</w:t>
            </w:r>
          </w:p>
        </w:tc>
      </w:tr>
      <w:tr>
        <w:tc>
          <w:tcPr>
            <w:tcW w:w="4819" w:type="dxa"/>
          </w:tcPr>
          <w:p>
            <w:pPr>
              <w:pStyle w:val="Celda"/>
            </w:pPr>
            <w:r>
              <w:rPr>
                <w:b/>
              </w:rPr>
              <w:t xml:space="preserve">Autorizada con restricciones</w:t>
            </w:r>
          </w:p>
        </w:tc>
        <w:tc>
          <w:tcPr>
            <w:tcW w:w="4819" w:type="dxa"/>
          </w:tcPr>
          <w:p>
            <w:pPr>
              <w:pStyle w:val="Celda"/>
            </w:pPr>
            <w:r>
              <w:t xml:space="preserve">Solo para determinados usos, colectivos o niveles de información.</w:t>
            </w:r>
          </w:p>
        </w:tc>
      </w:tr>
      <w:tr>
        <w:tc>
          <w:tcPr>
            <w:tcW w:w="4819" w:type="dxa"/>
          </w:tcPr>
          <w:p>
            <w:pPr>
              <w:pStyle w:val="Celda"/>
            </w:pPr>
            <w:r>
              <w:rPr>
                <w:b/>
              </w:rPr>
              <w:t xml:space="preserve">No autorizada</w:t>
            </w:r>
          </w:p>
        </w:tc>
        <w:tc>
          <w:tcPr>
            <w:tcW w:w="4819" w:type="dxa"/>
          </w:tcPr>
          <w:p>
            <w:pPr>
              <w:pStyle w:val="Celda"/>
            </w:pPr>
            <w:r>
              <w:t xml:space="preserve">No puede usarse para trabajar.</w:t>
            </w:r>
          </w:p>
        </w:tc>
      </w:tr>
    </w:tbl>
    <w:p>
      <w:pPr>
        <w:pStyle w:val="Espacio"/>
      </w:pPr>
    </w:p>
    <w:p>
      <w:pPr>
        <w:pStyle w:val="Heading2"/>
      </w:pPr>
      <w:r>
        <w:t xml:space="preserve">3.2 Registro del catálogo</w:t>
      </w:r>
    </w:p>
    <w:tbl>
      <w:tblPr>
        <w:tblStyle w:val="TablaSG"/>
        <w:tblW w:w="5000" w:type="pct"/>
        <w:tblLayout w:type="autofit"/>
        <w:tblLook w:val="04A0" w:firstRow="1" w:lastRow="0" w:firstColumn="0" w:lastColumn="0" w:noHBand="1" w:noVBand="1"/>
      </w:tblPr>
      <w:tblGrid>
        <w:gridCol w:w="803"/>
        <w:gridCol w:w="803"/>
        <w:gridCol w:w="803"/>
        <w:gridCol w:w="803"/>
        <w:gridCol w:w="803"/>
        <w:gridCol w:w="803"/>
        <w:gridCol w:w="803"/>
        <w:gridCol w:w="803"/>
        <w:gridCol w:w="803"/>
        <w:gridCol w:w="803"/>
        <w:gridCol w:w="803"/>
        <w:gridCol w:w="803"/>
      </w:tblGrid>
      <w:tr>
        <w:trPr>
          <w:tblHeader/>
        </w:trPr>
        <w:tc>
          <w:tcPr>
            <w:tcW w:w="803" w:type="dxa"/>
            <w:shd w:val="clear" w:color="auto" w:fill="F2DFCE"/>
          </w:tcPr>
          <w:p>
            <w:pPr>
              <w:pStyle w:val="Celda"/>
            </w:pPr>
            <w:r>
              <w:rPr>
                <w:b/>
              </w:rPr>
              <w:t xml:space="preserve">Código (T02)</w:t>
            </w:r>
          </w:p>
        </w:tc>
        <w:tc>
          <w:tcPr>
            <w:tcW w:w="803" w:type="dxa"/>
            <w:shd w:val="clear" w:color="auto" w:fill="F2DFCE"/>
          </w:tcPr>
          <w:p>
            <w:pPr>
              <w:pStyle w:val="Celda"/>
            </w:pPr>
            <w:r>
              <w:rPr>
                <w:b/>
              </w:rPr>
              <w:t xml:space="preserve">Herramienta, edición y proveedor</w:t>
            </w:r>
          </w:p>
        </w:tc>
        <w:tc>
          <w:tcPr>
            <w:tcW w:w="803" w:type="dxa"/>
            <w:shd w:val="clear" w:color="auto" w:fill="F2DFCE"/>
          </w:tcPr>
          <w:p>
            <w:pPr>
              <w:pStyle w:val="Celda"/>
            </w:pPr>
            <w:r>
              <w:rPr>
                <w:b/>
              </w:rPr>
              <w:t xml:space="preserve">Categoría</w:t>
            </w:r>
          </w:p>
        </w:tc>
        <w:tc>
          <w:tcPr>
            <w:tcW w:w="803" w:type="dxa"/>
            <w:shd w:val="clear" w:color="auto" w:fill="F2DFCE"/>
          </w:tcPr>
          <w:p>
            <w:pPr>
              <w:pStyle w:val="Celda"/>
            </w:pPr>
            <w:r>
              <w:rPr>
                <w:b/>
              </w:rPr>
              <w:t xml:space="preserve">Finalidades autorizadas</w:t>
            </w:r>
          </w:p>
        </w:tc>
        <w:tc>
          <w:tcPr>
            <w:tcW w:w="803" w:type="dxa"/>
            <w:shd w:val="clear" w:color="auto" w:fill="F2DFCE"/>
          </w:tcPr>
          <w:p>
            <w:pPr>
              <w:pStyle w:val="Celda"/>
            </w:pPr>
            <w:r>
              <w:rPr>
                <w:b/>
              </w:rPr>
              <w:t xml:space="preserve">Colectivos</w:t>
            </w:r>
          </w:p>
        </w:tc>
        <w:tc>
          <w:tcPr>
            <w:tcW w:w="803" w:type="dxa"/>
            <w:shd w:val="clear" w:color="auto" w:fill="F2DFCE"/>
          </w:tcPr>
          <w:p>
            <w:pPr>
              <w:pStyle w:val="Celda"/>
            </w:pPr>
            <w:r>
              <w:rPr>
                <w:b/>
              </w:rPr>
              <w:t xml:space="preserve">Autonomía máxima</w:t>
            </w:r>
          </w:p>
        </w:tc>
        <w:tc>
          <w:tcPr>
            <w:tcW w:w="803" w:type="dxa"/>
            <w:shd w:val="clear" w:color="auto" w:fill="F2DFCE"/>
          </w:tcPr>
          <w:p>
            <w:pPr>
              <w:pStyle w:val="Celda"/>
            </w:pPr>
            <w:r>
              <w:rPr>
                <w:b/>
              </w:rPr>
              <w:t xml:space="preserve">Conexiones permitidas</w:t>
            </w:r>
          </w:p>
        </w:tc>
        <w:tc>
          <w:tcPr>
            <w:tcW w:w="803" w:type="dxa"/>
            <w:shd w:val="clear" w:color="auto" w:fill="F2DFCE"/>
          </w:tcPr>
          <w:p>
            <w:pPr>
              <w:pStyle w:val="Celda"/>
            </w:pPr>
            <w:r>
              <w:rPr>
                <w:b/>
              </w:rPr>
              <w:t xml:space="preserve">Condiciones de uso</w:t>
            </w:r>
          </w:p>
        </w:tc>
        <w:tc>
          <w:tcPr>
            <w:tcW w:w="803" w:type="dxa"/>
            <w:shd w:val="clear" w:color="auto" w:fill="F2DFCE"/>
          </w:tcPr>
          <w:p>
            <w:pPr>
              <w:pStyle w:val="Celda"/>
            </w:pPr>
            <w:r>
              <w:rPr>
                <w:b/>
              </w:rPr>
              <w:t xml:space="preserve">Formación exigida</w:t>
            </w:r>
          </w:p>
        </w:tc>
        <w:tc>
          <w:tcPr>
            <w:tcW w:w="803" w:type="dxa"/>
            <w:shd w:val="clear" w:color="auto" w:fill="F2DFCE"/>
          </w:tcPr>
          <w:p>
            <w:pPr>
              <w:pStyle w:val="Celda"/>
            </w:pPr>
            <w:r>
              <w:rPr>
                <w:b/>
              </w:rPr>
              <w:t xml:space="preserve">Evaluación del proveedor (P14)</w:t>
            </w:r>
          </w:p>
        </w:tc>
        <w:tc>
          <w:tcPr>
            <w:tcW w:w="803" w:type="dxa"/>
            <w:shd w:val="clear" w:color="auto" w:fill="F2DFCE"/>
          </w:tcPr>
          <w:p>
            <w:pPr>
              <w:pStyle w:val="Celda"/>
            </w:pPr>
            <w:r>
              <w:rPr>
                <w:b/>
              </w:rPr>
              <w:t xml:space="preserve">Responsable del servicio</w:t>
            </w:r>
          </w:p>
        </w:tc>
        <w:tc>
          <w:tcPr>
            <w:tcW w:w="803" w:type="dxa"/>
            <w:shd w:val="clear" w:color="auto" w:fill="F2DFCE"/>
          </w:tcPr>
          <w:p>
            <w:pPr>
              <w:pStyle w:val="Celda"/>
            </w:pPr>
            <w:r>
              <w:rPr>
                <w:b/>
              </w:rPr>
              <w:t xml:space="preserve">Alta · próxima revisión</w:t>
            </w:r>
          </w:p>
        </w:tc>
      </w:tr>
      <w:tr>
        <w:tc>
          <w:tcPr>
            <w:tcW w:w="803" w:type="dxa"/>
          </w:tcPr>
          <w:p>
            <w:pPr>
              <w:pStyle w:val="Celda"/>
            </w:pPr>
            <w:r>
              <w:t xml:space="preserve">SIA-AAAA-NNN</w:t>
            </w:r>
          </w:p>
        </w:tc>
        <w:tc>
          <w:tcPr>
            <w:tcW w:w="803" w:type="dxa"/>
          </w:tcPr>
          <w:p>
            <w:pPr>
              <w:pStyle w:val="Celda"/>
            </w:pPr>
          </w:p>
        </w:tc>
        <w:tc>
          <w:tcPr>
            <w:tcW w:w="803" w:type="dxa"/>
          </w:tcPr>
          <w:p>
            <w:pPr>
              <w:pStyle w:val="Celda"/>
            </w:pPr>
            <w:r>
              <w:t xml:space="preserve">Autorizada · Autorizada con restricciones</w:t>
            </w:r>
          </w:p>
        </w:tc>
        <w:tc>
          <w:tcPr>
            <w:tcW w:w="803" w:type="dxa"/>
          </w:tcPr>
          <w:p>
            <w:pPr>
              <w:pStyle w:val="Celda"/>
            </w:pPr>
          </w:p>
        </w:tc>
        <w:tc>
          <w:tcPr>
            <w:tcW w:w="803" w:type="dxa"/>
          </w:tcPr>
          <w:p>
            <w:pPr>
              <w:pStyle w:val="Celda"/>
            </w:pPr>
          </w:p>
        </w:tc>
        <w:tc>
          <w:tcPr>
            <w:tcW w:w="803" w:type="dxa"/>
          </w:tcPr>
          <w:p>
            <w:pPr>
              <w:pStyle w:val="Celda"/>
            </w:pPr>
            <w:r>
              <w:t xml:space="preserve">A0 · A1 · A2 (31 §4.7; A3 no se admite)</w:t>
            </w:r>
          </w:p>
        </w:tc>
        <w:tc>
          <w:tcPr>
            <w:tcW w:w="803" w:type="dxa"/>
          </w:tcPr>
          <w:p>
            <w:pPr>
              <w:pStyle w:val="Celda"/>
            </w:pPr>
            <w:r>
              <w:t xml:space="preserve">Correo · documentos · calendario · ninguna</w:t>
            </w:r>
          </w:p>
        </w:tc>
        <w:tc>
          <w:tcPr>
            <w:tcW w:w="803" w:type="dxa"/>
          </w:tcPr>
          <w:p>
            <w:pPr>
              <w:pStyle w:val="Celda"/>
            </w:pPr>
            <w:r>
              <w:t xml:space="preserve">Cuenta corporativa; sin entrenamiento con datos de la compañía; registros conservados</w:t>
            </w:r>
          </w:p>
        </w:tc>
        <w:tc>
          <w:tcPr>
            <w:tcW w:w="803" w:type="dxa"/>
          </w:tcPr>
          <w:p>
            <w:pPr>
              <w:pStyle w:val="Celda"/>
            </w:pPr>
            <w:r>
              <w:t xml:space="preserve">F1 · F2 (31 §6.2)</w:t>
            </w:r>
          </w:p>
        </w:tc>
        <w:tc>
          <w:tcPr>
            <w:tcW w:w="803" w:type="dxa"/>
          </w:tcPr>
          <w:p>
            <w:pPr>
              <w:pStyle w:val="Celda"/>
            </w:pPr>
            <w:r>
              <w:t xml:space="preserve">N1 · N2 · N3, fecha</w:t>
            </w:r>
          </w:p>
        </w:tc>
        <w:tc>
          <w:tcPr>
            <w:tcW w:w="803" w:type="dxa"/>
          </w:tcPr>
          <w:p>
            <w:pPr>
              <w:pStyle w:val="Celda"/>
            </w:pPr>
          </w:p>
        </w:tc>
        <w:tc>
          <w:tcPr>
            <w:tcW w:w="803" w:type="dxa"/>
          </w:tcPr>
          <w:p>
            <w:pPr>
              <w:pStyle w:val="Celda"/>
            </w:pPr>
          </w:p>
        </w:tc>
      </w:tr>
      <w:tr>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r>
      <w:tr>
        <w:tc>
          <w:tcPr>
            <w:tcW w:w="803" w:type="dxa"/>
          </w:tcPr>
          <w:p>
            <w:pPr>
              <w:pStyle w:val="Celda"/>
            </w:pPr>
            <w:r>
              <w:rPr>
                <w:i/>
              </w:rPr>
              <w:t xml:space="preserve">(ejemplo ilustrativo)</w:t>
            </w:r>
            <w:r>
              <w:t xml:space="preserve"> SIA-2026-014</w:t>
            </w:r>
          </w:p>
        </w:tc>
        <w:tc>
          <w:tcPr>
            <w:tcW w:w="803" w:type="dxa"/>
          </w:tcPr>
          <w:p>
            <w:pPr>
              <w:pStyle w:val="Celda"/>
            </w:pPr>
            <w:r>
              <w:t xml:space="preserve">Asistente de redacción generativo, edición corporativa, proveedor ficticio</w:t>
            </w:r>
          </w:p>
        </w:tc>
        <w:tc>
          <w:tcPr>
            <w:tcW w:w="803" w:type="dxa"/>
          </w:tcPr>
          <w:p>
            <w:pPr>
              <w:pStyle w:val="Celda"/>
            </w:pPr>
            <w:r>
              <w:t xml:space="preserve">Autorizada con restricciones</w:t>
            </w:r>
          </w:p>
        </w:tc>
        <w:tc>
          <w:tcPr>
            <w:tcW w:w="803" w:type="dxa"/>
          </w:tcPr>
          <w:p>
            <w:pPr>
              <w:pStyle w:val="Celda"/>
            </w:pPr>
            <w:r>
              <w:t xml:space="preserve">Redacción y resumen de documentos internos</w:t>
            </w:r>
          </w:p>
        </w:tc>
        <w:tc>
          <w:tcPr>
            <w:tcW w:w="803" w:type="dxa"/>
          </w:tcPr>
          <w:p>
            <w:pPr>
              <w:pStyle w:val="Celda"/>
            </w:pPr>
            <w:r>
              <w:t xml:space="preserve">Todos los empleados con F1</w:t>
            </w:r>
          </w:p>
        </w:tc>
        <w:tc>
          <w:tcPr>
            <w:tcW w:w="803" w:type="dxa"/>
          </w:tcPr>
          <w:p>
            <w:pPr>
              <w:pStyle w:val="Celda"/>
            </w:pPr>
            <w:r>
              <w:t xml:space="preserve">A0</w:t>
            </w:r>
          </w:p>
        </w:tc>
        <w:tc>
          <w:tcPr>
            <w:tcW w:w="803" w:type="dxa"/>
          </w:tcPr>
          <w:p>
            <w:pPr>
              <w:pStyle w:val="Celda"/>
            </w:pPr>
            <w:r>
              <w:t xml:space="preserve">Ninguna</w:t>
            </w:r>
          </w:p>
        </w:tc>
        <w:tc>
          <w:tcPr>
            <w:tcW w:w="803" w:type="dxa"/>
          </w:tcPr>
          <w:p>
            <w:pPr>
              <w:pStyle w:val="Celda"/>
            </w:pPr>
            <w:r>
              <w:t xml:space="preserve">Cuenta corporativa; el proveedor no usa los datos para entrenar; registros conservados 12 meses</w:t>
            </w:r>
          </w:p>
        </w:tc>
        <w:tc>
          <w:tcPr>
            <w:tcW w:w="803" w:type="dxa"/>
          </w:tcPr>
          <w:p>
            <w:pPr>
              <w:pStyle w:val="Celda"/>
            </w:pPr>
            <w:r>
              <w:t xml:space="preserve">F1</w:t>
            </w:r>
          </w:p>
        </w:tc>
        <w:tc>
          <w:tcPr>
            <w:tcW w:w="803" w:type="dxa"/>
          </w:tcPr>
          <w:p>
            <w:pPr>
              <w:pStyle w:val="Celda"/>
            </w:pPr>
            <w:r>
              <w:t xml:space="preserve">N1, 10-09-2026</w:t>
            </w:r>
          </w:p>
        </w:tc>
        <w:tc>
          <w:tcPr>
            <w:tcW w:w="803" w:type="dxa"/>
          </w:tcPr>
          <w:p>
            <w:pPr>
              <w:pStyle w:val="Celda"/>
            </w:pPr>
            <w:r>
              <w:t xml:space="preserve">Dirección de tecnología</w:t>
            </w:r>
          </w:p>
        </w:tc>
        <w:tc>
          <w:tcPr>
            <w:tcW w:w="803" w:type="dxa"/>
          </w:tcPr>
          <w:p>
            <w:pPr>
              <w:pStyle w:val="Celda"/>
            </w:pPr>
            <w:r>
              <w:t xml:space="preserve">15-09-2026 · 15-09-2027</w:t>
            </w:r>
          </w:p>
        </w:tc>
      </w:tr>
    </w:tbl>
    <w:p>
      <w:pPr>
        <w:pStyle w:val="Espacio"/>
      </w:pPr>
    </w:p>
    <w:p>
      <w:pPr>
        <w:pStyle w:val="Heading2"/>
      </w:pPr>
      <w:r>
        <w:t xml:space="preserve">3.3 Condiciones por nivel de información</w:t>
      </w:r>
    </w:p>
    <w:p>
      <w:r>
        <w:t xml:space="preserve">Marque en cada celda: </w:t>
      </w:r>
      <w:r>
        <w:rPr>
          <w:b/>
        </w:rPr>
        <w:t xml:space="preserve">Permitido</w:t>
      </w:r>
      <w:r>
        <w:t xml:space="preserve"> · </w:t>
      </w:r>
      <w:r>
        <w:rPr>
          <w:b/>
        </w:rPr>
        <w:t xml:space="preserve">Con condiciones</w:t>
      </w:r>
      <w:r>
        <w:t xml:space="preserve"> (indique cuáles) · </w:t>
      </w:r>
      <w:r>
        <w:rPr>
          <w:b/>
        </w:rPr>
        <w:t xml:space="preserve">No permitido</w:t>
      </w:r>
      <w:r>
        <w:t xml:space="preserve">.</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Código (T02)</w:t>
            </w:r>
          </w:p>
        </w:tc>
        <w:tc>
          <w:tcPr>
            <w:tcW w:w="1205" w:type="dxa"/>
            <w:shd w:val="clear" w:color="auto" w:fill="F2DFCE"/>
          </w:tcPr>
          <w:p>
            <w:pPr>
              <w:pStyle w:val="Celda"/>
            </w:pPr>
            <w:r>
              <w:rPr>
                <w:b/>
              </w:rPr>
              <w:t xml:space="preserve">[Pública]</w:t>
            </w:r>
          </w:p>
        </w:tc>
        <w:tc>
          <w:tcPr>
            <w:tcW w:w="1205" w:type="dxa"/>
            <w:shd w:val="clear" w:color="auto" w:fill="F2DFCE"/>
          </w:tcPr>
          <w:p>
            <w:pPr>
              <w:pStyle w:val="Celda"/>
            </w:pPr>
            <w:r>
              <w:rPr>
                <w:b/>
              </w:rPr>
              <w:t xml:space="preserve">[Interna]</w:t>
            </w:r>
          </w:p>
        </w:tc>
        <w:tc>
          <w:tcPr>
            <w:tcW w:w="1205" w:type="dxa"/>
            <w:shd w:val="clear" w:color="auto" w:fill="F2DFCE"/>
          </w:tcPr>
          <w:p>
            <w:pPr>
              <w:pStyle w:val="Celda"/>
            </w:pPr>
            <w:r>
              <w:rPr>
                <w:b/>
              </w:rPr>
              <w:t xml:space="preserve">[Confidencial]</w:t>
            </w:r>
          </w:p>
        </w:tc>
        <w:tc>
          <w:tcPr>
            <w:tcW w:w="1205" w:type="dxa"/>
            <w:shd w:val="clear" w:color="auto" w:fill="F2DFCE"/>
          </w:tcPr>
          <w:p>
            <w:pPr>
              <w:pStyle w:val="Celda"/>
            </w:pPr>
            <w:r>
              <w:rPr>
                <w:b/>
              </w:rPr>
              <w:t xml:space="preserve">[Restringida]</w:t>
            </w:r>
          </w:p>
        </w:tc>
        <w:tc>
          <w:tcPr>
            <w:tcW w:w="1205" w:type="dxa"/>
            <w:shd w:val="clear" w:color="auto" w:fill="F2DFCE"/>
          </w:tcPr>
          <w:p>
            <w:pPr>
              <w:pStyle w:val="Celda"/>
            </w:pPr>
            <w:r>
              <w:rPr>
                <w:b/>
              </w:rPr>
              <w:t xml:space="preserve">Datos personales</w:t>
            </w:r>
          </w:p>
        </w:tc>
        <w:tc>
          <w:tcPr>
            <w:tcW w:w="1205" w:type="dxa"/>
            <w:shd w:val="clear" w:color="auto" w:fill="F2DFCE"/>
          </w:tcPr>
          <w:p>
            <w:pPr>
              <w:pStyle w:val="Celda"/>
            </w:pPr>
            <w:r>
              <w:rPr>
                <w:b/>
              </w:rPr>
              <w:t xml:space="preserve">Categorías especiales</w:t>
            </w:r>
          </w:p>
        </w:tc>
        <w:tc>
          <w:tcPr>
            <w:tcW w:w="1205" w:type="dxa"/>
            <w:shd w:val="clear" w:color="auto" w:fill="F2DFCE"/>
          </w:tcPr>
          <w:p>
            <w:pPr>
              <w:pStyle w:val="Celda"/>
            </w:pPr>
            <w:r>
              <w:rPr>
                <w:b/>
              </w:rPr>
              <w:t xml:space="preserve">Credenciales y secretos</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No permitido</w:t>
            </w:r>
          </w:p>
        </w:tc>
      </w:tr>
      <w:tr>
        <w:tc>
          <w:tcPr>
            <w:tcW w:w="1205" w:type="dxa"/>
          </w:tcPr>
          <w:p>
            <w:pPr>
              <w:pStyle w:val="Celda"/>
            </w:pPr>
            <w:r>
              <w:rPr>
                <w:i/>
              </w:rPr>
              <w:t xml:space="preserve">(ejemplo ilustrativo)</w:t>
            </w:r>
            <w:r>
              <w:t xml:space="preserve"> SIA-2026-014</w:t>
            </w:r>
          </w:p>
        </w:tc>
        <w:tc>
          <w:tcPr>
            <w:tcW w:w="1205" w:type="dxa"/>
          </w:tcPr>
          <w:p>
            <w:pPr>
              <w:pStyle w:val="Celda"/>
            </w:pPr>
            <w:r>
              <w:t xml:space="preserve">Permitido</w:t>
            </w:r>
          </w:p>
        </w:tc>
        <w:tc>
          <w:tcPr>
            <w:tcW w:w="1205" w:type="dxa"/>
          </w:tcPr>
          <w:p>
            <w:pPr>
              <w:pStyle w:val="Celda"/>
            </w:pPr>
            <w:r>
              <w:t xml:space="preserve">Permitido</w:t>
            </w:r>
          </w:p>
        </w:tc>
        <w:tc>
          <w:tcPr>
            <w:tcW w:w="1205" w:type="dxa"/>
          </w:tcPr>
          <w:p>
            <w:pPr>
              <w:pStyle w:val="Celda"/>
            </w:pPr>
            <w:r>
              <w:t xml:space="preserve">Con condiciones: sin datos de clientes</w:t>
            </w:r>
          </w:p>
        </w:tc>
        <w:tc>
          <w:tcPr>
            <w:tcW w:w="1205" w:type="dxa"/>
          </w:tcPr>
          <w:p>
            <w:pPr>
              <w:pStyle w:val="Celda"/>
            </w:pPr>
            <w:r>
              <w:t xml:space="preserve">No permitido</w:t>
            </w:r>
          </w:p>
        </w:tc>
        <w:tc>
          <w:tcPr>
            <w:tcW w:w="1205" w:type="dxa"/>
          </w:tcPr>
          <w:p>
            <w:pPr>
              <w:pStyle w:val="Celda"/>
            </w:pPr>
            <w:r>
              <w:t xml:space="preserve">No permitido</w:t>
            </w:r>
          </w:p>
        </w:tc>
        <w:tc>
          <w:tcPr>
            <w:tcW w:w="1205" w:type="dxa"/>
          </w:tcPr>
          <w:p>
            <w:pPr>
              <w:pStyle w:val="Celda"/>
            </w:pPr>
            <w:r>
              <w:t xml:space="preserve">No permitido</w:t>
            </w:r>
          </w:p>
        </w:tc>
        <w:tc>
          <w:tcPr>
            <w:tcW w:w="1205" w:type="dxa"/>
          </w:tcPr>
          <w:p>
            <w:pPr>
              <w:pStyle w:val="Celda"/>
            </w:pPr>
            <w:r>
              <w:t xml:space="preserve">No permitido</w:t>
            </w:r>
          </w:p>
        </w:tc>
      </w:tr>
    </w:tbl>
    <w:p>
      <w:pPr>
        <w:pStyle w:val="Espacio"/>
      </w:pPr>
    </w:p>
    <w:p>
      <w:pPr>
        <w:pStyle w:val="Heading2"/>
      </w:pPr>
      <w:r>
        <w:t xml:space="preserve">3.4 Herramientas no autorizadas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Herramienta o tipo</w:t>
            </w:r>
          </w:p>
        </w:tc>
        <w:tc>
          <w:tcPr>
            <w:tcW w:w="1928" w:type="dxa"/>
            <w:shd w:val="clear" w:color="auto" w:fill="F2DFCE"/>
          </w:tcPr>
          <w:p>
            <w:pPr>
              <w:pStyle w:val="Celda"/>
            </w:pPr>
            <w:r>
              <w:rPr>
                <w:b/>
              </w:rPr>
              <w:t xml:space="preserve">Motivo</w:t>
            </w:r>
          </w:p>
        </w:tc>
        <w:tc>
          <w:tcPr>
            <w:tcW w:w="1928" w:type="dxa"/>
            <w:shd w:val="clear" w:color="auto" w:fill="F2DFCE"/>
          </w:tcPr>
          <w:p>
            <w:pPr>
              <w:pStyle w:val="Celda"/>
            </w:pPr>
            <w:r>
              <w:rPr>
                <w:b/>
              </w:rPr>
              <w:t xml:space="preserve">Alternativa del catálogo</w:t>
            </w:r>
          </w:p>
        </w:tc>
        <w:tc>
          <w:tcPr>
            <w:tcW w:w="1928" w:type="dxa"/>
            <w:shd w:val="clear" w:color="auto" w:fill="F2DFCE"/>
          </w:tcPr>
          <w:p>
            <w:pPr>
              <w:pStyle w:val="Celda"/>
            </w:pPr>
            <w:r>
              <w:rPr>
                <w:b/>
              </w:rPr>
              <w:t xml:space="preserve">Bloqueo técnico (Sí · No)</w:t>
            </w:r>
          </w:p>
        </w:tc>
        <w:tc>
          <w:tcPr>
            <w:tcW w:w="1928" w:type="dxa"/>
            <w:shd w:val="clear" w:color="auto" w:fill="F2DFCE"/>
          </w:tcPr>
          <w:p>
            <w:pPr>
              <w:pStyle w:val="Celda"/>
            </w:pPr>
            <w:r>
              <w:rPr>
                <w:b/>
              </w:rPr>
              <w:t xml:space="preserve">Fecha de la decisión</w:t>
            </w:r>
          </w:p>
        </w:tc>
      </w:tr>
      <w:tr>
        <w:tc>
          <w:tcPr>
            <w:tcW w:w="1928" w:type="dxa"/>
          </w:tcPr>
          <w:p>
            <w:pPr>
              <w:pStyle w:val="Celda"/>
            </w:pPr>
            <w:r>
              <w:rPr>
                <w:i/>
              </w:rPr>
              <w:t xml:space="preserve">(ejemplo ilustrativo)</w:t>
            </w:r>
            <w:r>
              <w:t xml:space="preserve"> Versiones gratuitas o personales de asistentes generativos</w:t>
            </w:r>
          </w:p>
        </w:tc>
        <w:tc>
          <w:tcPr>
            <w:tcW w:w="1928" w:type="dxa"/>
          </w:tcPr>
          <w:p>
            <w:pPr>
              <w:pStyle w:val="Celda"/>
            </w:pPr>
            <w:r>
              <w:t xml:space="preserve">Uso de los datos por el proveedor; sin registros corporativos</w:t>
            </w:r>
          </w:p>
        </w:tc>
        <w:tc>
          <w:tcPr>
            <w:tcW w:w="1928" w:type="dxa"/>
          </w:tcPr>
          <w:p>
            <w:pPr>
              <w:pStyle w:val="Celda"/>
            </w:pPr>
            <w:r>
              <w:t xml:space="preserve">SIA-2026-014</w:t>
            </w:r>
          </w:p>
        </w:tc>
        <w:tc>
          <w:tcPr>
            <w:tcW w:w="1928" w:type="dxa"/>
          </w:tcPr>
          <w:p>
            <w:pPr>
              <w:pStyle w:val="Celda"/>
            </w:pPr>
            <w:r>
              <w:t xml:space="preserve">Sí</w:t>
            </w:r>
          </w:p>
        </w:tc>
        <w:tc>
          <w:tcPr>
            <w:tcW w:w="1928" w:type="dxa"/>
          </w:tcPr>
          <w:p>
            <w:pPr>
              <w:pStyle w:val="Celda"/>
            </w:pPr>
            <w:r>
              <w:t xml:space="preserve">15-09-2026</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Heading2"/>
      </w:pPr>
      <w:r>
        <w:t xml:space="preserve">3.5 IA embebida y suites de productividad</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Código (T02)</w:t>
            </w:r>
          </w:p>
        </w:tc>
        <w:tc>
          <w:tcPr>
            <w:tcW w:w="1377" w:type="dxa"/>
            <w:shd w:val="clear" w:color="auto" w:fill="F2DFCE"/>
          </w:tcPr>
          <w:p>
            <w:pPr>
              <w:pStyle w:val="Celda"/>
            </w:pPr>
            <w:r>
              <w:rPr>
                <w:b/>
              </w:rPr>
              <w:t xml:space="preserve">Producto y función de IA</w:t>
            </w:r>
          </w:p>
        </w:tc>
        <w:tc>
          <w:tcPr>
            <w:tcW w:w="1377" w:type="dxa"/>
            <w:shd w:val="clear" w:color="auto" w:fill="F2DFCE"/>
          </w:tcPr>
          <w:p>
            <w:pPr>
              <w:pStyle w:val="Celda"/>
            </w:pPr>
            <w:r>
              <w:rPr>
                <w:b/>
              </w:rPr>
              <w:t xml:space="preserve">Origen de la detección (31 §5.6, paso 1)</w:t>
            </w:r>
          </w:p>
        </w:tc>
        <w:tc>
          <w:tcPr>
            <w:tcW w:w="1377" w:type="dxa"/>
            <w:shd w:val="clear" w:color="auto" w:fill="F2DFCE"/>
          </w:tcPr>
          <w:p>
            <w:pPr>
              <w:pStyle w:val="Celda"/>
            </w:pPr>
            <w:r>
              <w:rPr>
                <w:b/>
              </w:rPr>
              <w:t xml:space="preserve">Estado</w:t>
            </w:r>
          </w:p>
        </w:tc>
        <w:tc>
          <w:tcPr>
            <w:tcW w:w="1377" w:type="dxa"/>
            <w:shd w:val="clear" w:color="auto" w:fill="F2DFCE"/>
          </w:tcPr>
          <w:p>
            <w:pPr>
              <w:pStyle w:val="Celda"/>
            </w:pPr>
            <w:r>
              <w:rPr>
                <w:b/>
              </w:rPr>
              <w:t xml:space="preserve">Decisión (31 §5.6, paso 5)</w:t>
            </w:r>
          </w:p>
        </w:tc>
        <w:tc>
          <w:tcPr>
            <w:tcW w:w="1377" w:type="dxa"/>
            <w:shd w:val="clear" w:color="auto" w:fill="F2DFCE"/>
          </w:tcPr>
          <w:p>
            <w:pPr>
              <w:pStyle w:val="Celda"/>
            </w:pPr>
            <w:r>
              <w:rPr>
                <w:b/>
              </w:rPr>
              <w:t xml:space="preserve">Controles de 31 §5.7 cumplidos </w:t>
            </w:r>
            <w:r>
              <w:rPr>
                <w:b/>
              </w:rPr>
              <w:t xml:space="preserve">(Enterprise)</w:t>
            </w:r>
          </w:p>
        </w:tc>
        <w:tc>
          <w:tcPr>
            <w:tcW w:w="1377" w:type="dxa"/>
            <w:shd w:val="clear" w:color="auto" w:fill="F2DFCE"/>
          </w:tcPr>
          <w:p>
            <w:pPr>
              <w:pStyle w:val="Celda"/>
            </w:pPr>
            <w:r>
              <w:rPr>
                <w:b/>
              </w:rPr>
              <w:t xml:space="preserve">Decide · fecha</w:t>
            </w:r>
          </w:p>
        </w:tc>
      </w:tr>
      <w:tr>
        <w:tc>
          <w:tcPr>
            <w:tcW w:w="1377" w:type="dxa"/>
          </w:tcPr>
          <w:p>
            <w:pPr>
              <w:pStyle w:val="Celda"/>
            </w:pPr>
          </w:p>
        </w:tc>
        <w:tc>
          <w:tcPr>
            <w:tcW w:w="1377" w:type="dxa"/>
          </w:tcPr>
          <w:p>
            <w:pPr>
              <w:pStyle w:val="Celda"/>
            </w:pPr>
          </w:p>
        </w:tc>
        <w:tc>
          <w:tcPr>
            <w:tcW w:w="1377" w:type="dxa"/>
          </w:tcPr>
          <w:p>
            <w:pPr>
              <w:pStyle w:val="Celda"/>
            </w:pPr>
            <w:r>
              <w:t xml:space="preserve">Notas de versión · renovación · aviso del proveedor · consola</w:t>
            </w:r>
          </w:p>
        </w:tc>
        <w:tc>
          <w:tcPr>
            <w:tcW w:w="1377" w:type="dxa"/>
          </w:tcPr>
          <w:p>
            <w:pPr>
              <w:pStyle w:val="Celda"/>
            </w:pPr>
            <w:r>
              <w:t xml:space="preserve">Desactivada · En evaluación · Activada</w:t>
            </w:r>
          </w:p>
        </w:tc>
        <w:tc>
          <w:tcPr>
            <w:tcW w:w="1377" w:type="dxa"/>
          </w:tcPr>
          <w:p>
            <w:pPr>
              <w:pStyle w:val="Celda"/>
            </w:pPr>
            <w:r>
              <w:t xml:space="preserve">No activar · Activar como uso corporativo con condiciones · Ciclo completo</w:t>
            </w:r>
          </w:p>
        </w:tc>
        <w:tc>
          <w:tcPr>
            <w:tcW w:w="1377" w:type="dxa"/>
          </w:tcPr>
          <w:p>
            <w:pPr>
              <w:pStyle w:val="Celda"/>
            </w:pPr>
            <w:r>
              <w:t xml:space="preserve">Permisos · etiquetado · uso de datos · registros · transcripción · funciones agénticas · licencias · formación previa</w:t>
            </w:r>
          </w:p>
        </w:tc>
        <w:tc>
          <w:tcPr>
            <w:tcW w:w="1377" w:type="dxa"/>
          </w:tcPr>
          <w:p>
            <w:pPr>
              <w:pStyle w:val="Celda"/>
            </w:pPr>
          </w:p>
        </w:tc>
      </w:tr>
    </w:tbl>
    <w:p>
      <w:pPr>
        <w:pStyle w:val="Espacio"/>
      </w:pPr>
    </w:p>
    <w:p>
      <w:pPr>
        <w:pStyle w:val="Separador"/>
      </w:pPr>
    </w:p>
    <w:p>
      <w:pPr>
        <w:pStyle w:val="Heading1"/>
      </w:pPr>
      <w:r>
        <w:t xml:space="preserve">4. Solicitud de herramienta nueva</w:t>
      </w:r>
    </w:p>
    <w:p>
      <w:pPr>
        <w:pStyle w:val="Heading2"/>
      </w:pPr>
      <w:r>
        <w:t xml:space="preserve">4.1 Solicitud (la rellena el empleado)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solicitud</w:t>
            </w:r>
          </w:p>
        </w:tc>
        <w:tc>
          <w:tcPr>
            <w:tcW w:w="3213" w:type="dxa"/>
          </w:tcPr>
          <w:p>
            <w:pPr>
              <w:pStyle w:val="Celda"/>
            </w:pPr>
          </w:p>
        </w:tc>
        <w:tc>
          <w:tcPr>
            <w:tcW w:w="3213" w:type="dxa"/>
          </w:tcPr>
          <w:p>
            <w:pPr>
              <w:pStyle w:val="Celda"/>
            </w:pPr>
            <w:r>
              <w:t xml:space="preserve">SOL-AAAA-NNN (código propuesto por esta plantilla).</w:t>
            </w:r>
          </w:p>
        </w:tc>
      </w:tr>
      <w:tr>
        <w:tc>
          <w:tcPr>
            <w:tcW w:w="3213" w:type="dxa"/>
          </w:tcPr>
          <w:p>
            <w:pPr>
              <w:pStyle w:val="Celda"/>
            </w:pPr>
            <w:r>
              <w:t xml:space="preserve">Solicitante, puesto y área</w:t>
            </w:r>
          </w:p>
        </w:tc>
        <w:tc>
          <w:tcPr>
            <w:tcW w:w="3213" w:type="dxa"/>
          </w:tcPr>
          <w:p>
            <w:pPr>
              <w:pStyle w:val="Celda"/>
            </w:pPr>
          </w:p>
        </w:tc>
        <w:tc>
          <w:tcPr>
            <w:tcW w:w="3213" w:type="dxa"/>
          </w:tcPr>
          <w:p>
            <w:pPr>
              <w:pStyle w:val="Celda"/>
            </w:pP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Herramienta, edición y proveedor</w:t>
            </w:r>
          </w:p>
        </w:tc>
        <w:tc>
          <w:tcPr>
            <w:tcW w:w="3213" w:type="dxa"/>
          </w:tcPr>
          <w:p>
            <w:pPr>
              <w:pStyle w:val="Celda"/>
            </w:pPr>
          </w:p>
        </w:tc>
        <w:tc>
          <w:tcPr>
            <w:tcW w:w="3213" w:type="dxa"/>
          </w:tcPr>
          <w:p>
            <w:pPr>
              <w:pStyle w:val="Celda"/>
            </w:pPr>
          </w:p>
        </w:tc>
      </w:tr>
      <w:tr>
        <w:tc>
          <w:tcPr>
            <w:tcW w:w="3213" w:type="dxa"/>
          </w:tcPr>
          <w:p>
            <w:pPr>
              <w:pStyle w:val="Celda"/>
            </w:pPr>
            <w:r>
              <w:t xml:space="preserve">Necesidad</w:t>
            </w:r>
          </w:p>
        </w:tc>
        <w:tc>
          <w:tcPr>
            <w:tcW w:w="3213" w:type="dxa"/>
          </w:tcPr>
          <w:p>
            <w:pPr>
              <w:pStyle w:val="Celda"/>
            </w:pPr>
          </w:p>
        </w:tc>
        <w:tc>
          <w:tcPr>
            <w:tcW w:w="3213" w:type="dxa"/>
          </w:tcPr>
          <w:p>
            <w:pPr>
              <w:pStyle w:val="Celda"/>
            </w:pPr>
            <w:r>
              <w:t xml:space="preserve">Qué tarea quiere resolver y por qué no basta el catálogo actual.</w:t>
            </w:r>
          </w:p>
        </w:tc>
      </w:tr>
      <w:tr>
        <w:tc>
          <w:tcPr>
            <w:tcW w:w="3213" w:type="dxa"/>
          </w:tcPr>
          <w:p>
            <w:pPr>
              <w:pStyle w:val="Celda"/>
            </w:pPr>
            <w:r>
              <w:t xml:space="preserve">Colectivo y número de usuarios</w:t>
            </w:r>
          </w:p>
        </w:tc>
        <w:tc>
          <w:tcPr>
            <w:tcW w:w="3213" w:type="dxa"/>
          </w:tcPr>
          <w:p>
            <w:pPr>
              <w:pStyle w:val="Celda"/>
            </w:pPr>
          </w:p>
        </w:tc>
        <w:tc>
          <w:tcPr>
            <w:tcW w:w="3213" w:type="dxa"/>
          </w:tcPr>
          <w:p>
            <w:pPr>
              <w:pStyle w:val="Celda"/>
            </w:pPr>
          </w:p>
        </w:tc>
      </w:tr>
      <w:tr>
        <w:tc>
          <w:tcPr>
            <w:tcW w:w="3213" w:type="dxa"/>
          </w:tcPr>
          <w:p>
            <w:pPr>
              <w:pStyle w:val="Celda"/>
            </w:pPr>
            <w:r>
              <w:t xml:space="preserve">Información que se usaría</w:t>
            </w:r>
          </w:p>
        </w:tc>
        <w:tc>
          <w:tcPr>
            <w:tcW w:w="3213" w:type="dxa"/>
          </w:tcPr>
          <w:p>
            <w:pPr>
              <w:pStyle w:val="Celda"/>
            </w:pPr>
          </w:p>
        </w:tc>
        <w:tc>
          <w:tcPr>
            <w:tcW w:w="3213" w:type="dxa"/>
          </w:tcPr>
          <w:p>
            <w:pPr>
              <w:pStyle w:val="Celda"/>
            </w:pPr>
            <w:r>
              <w:t xml:space="preserve">Nivel más alto ([Pública] · [Interna] · [Confidencial] · [Restringida]) y si incluye datos personales o alguna categoría de 31 §4.3.</w:t>
            </w:r>
          </w:p>
        </w:tc>
      </w:tr>
      <w:tr>
        <w:tc>
          <w:tcPr>
            <w:tcW w:w="3213" w:type="dxa"/>
          </w:tcPr>
          <w:p>
            <w:pPr>
              <w:pStyle w:val="Celda"/>
            </w:pPr>
            <w:r>
              <w:t xml:space="preserve">Funciones de agente o conexiones</w:t>
            </w:r>
          </w:p>
        </w:tc>
        <w:tc>
          <w:tcPr>
            <w:tcW w:w="3213" w:type="dxa"/>
          </w:tcPr>
          <w:p>
            <w:pPr>
              <w:pStyle w:val="Celda"/>
            </w:pPr>
          </w:p>
        </w:tc>
        <w:tc>
          <w:tcPr>
            <w:tcW w:w="3213" w:type="dxa"/>
          </w:tcPr>
          <w:p>
            <w:pPr>
              <w:pStyle w:val="Celda"/>
            </w:pPr>
            <w:r>
              <w:t xml:space="preserve">Si actuaría en nombre del usuario (31 §4.7) o se conectaría a correo, documentos u otros sistemas.</w:t>
            </w:r>
          </w:p>
        </w:tc>
      </w:tr>
      <w:tr>
        <w:tc>
          <w:tcPr>
            <w:tcW w:w="3213" w:type="dxa"/>
          </w:tcPr>
          <w:p>
            <w:pPr>
              <w:pStyle w:val="Celda"/>
            </w:pPr>
            <w:r>
              <w:t xml:space="preserve">¿Se está usando ya?</w:t>
            </w:r>
          </w:p>
        </w:tc>
        <w:tc>
          <w:tcPr>
            <w:tcW w:w="3213" w:type="dxa"/>
          </w:tcPr>
          <w:p>
            <w:pPr>
              <w:pStyle w:val="Celda"/>
            </w:pPr>
          </w:p>
        </w:tc>
        <w:tc>
          <w:tcPr>
            <w:tcW w:w="3213" w:type="dxa"/>
          </w:tcPr>
          <w:p>
            <w:pPr>
              <w:pStyle w:val="Celda"/>
            </w:pPr>
            <w:r>
              <w:t xml:space="preserve">Sí · No. Si es Sí, se registra además como uso no autorizado declarado (31 §5.3 y §5.5; periodo de regularización inicial, si está abierto).</w:t>
            </w:r>
          </w:p>
        </w:tc>
      </w:tr>
      <w:tr>
        <w:tc>
          <w:tcPr>
            <w:tcW w:w="3213" w:type="dxa"/>
          </w:tcPr>
          <w:p>
            <w:pPr>
              <w:pStyle w:val="Celda"/>
            </w:pPr>
            <w:r>
              <w:t xml:space="preserve">Coste estimado</w:t>
            </w:r>
          </w:p>
        </w:tc>
        <w:tc>
          <w:tcPr>
            <w:tcW w:w="3213" w:type="dxa"/>
          </w:tcPr>
          <w:p>
            <w:pPr>
              <w:pStyle w:val="Celda"/>
            </w:pPr>
          </w:p>
        </w:tc>
        <w:tc>
          <w:tcPr>
            <w:tcW w:w="3213" w:type="dxa"/>
          </w:tcPr>
          <w:p>
            <w:pPr>
              <w:pStyle w:val="Celda"/>
            </w:pPr>
            <w:r>
              <w:t xml:space="preserve">Licencias por usuario y año, si se conoce.</w:t>
            </w:r>
          </w:p>
        </w:tc>
      </w:tr>
    </w:tbl>
    <w:p>
      <w:pPr>
        <w:pStyle w:val="Espacio"/>
      </w:pPr>
    </w:p>
    <w:p>
      <w:pPr>
        <w:pStyle w:val="Heading2"/>
      </w:pPr>
      <w:r>
        <w:t xml:space="preserve">4.2 Evaluación (la rellena la oficina de 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¿Existe alternativa en el catálogo?</w:t>
            </w:r>
          </w:p>
        </w:tc>
        <w:tc>
          <w:tcPr>
            <w:tcW w:w="3213" w:type="dxa"/>
          </w:tcPr>
          <w:p>
            <w:pPr>
              <w:pStyle w:val="Celda"/>
            </w:pPr>
          </w:p>
        </w:tc>
        <w:tc>
          <w:tcPr>
            <w:tcW w:w="3213" w:type="dxa"/>
          </w:tcPr>
          <w:p>
            <w:pPr>
              <w:pStyle w:val="Celda"/>
            </w:pPr>
            <w:r>
              <w:t xml:space="preserve">Si existe y cubre la necesidad, se propone </w:t>
            </w:r>
            <w:r>
              <w:rPr>
                <w:i/>
              </w:rPr>
              <w:t xml:space="preserve">Remitir al catálogo</w:t>
            </w:r>
            <w:r>
              <w:t xml:space="preserve">.</w:t>
            </w:r>
          </w:p>
        </w:tc>
      </w:tr>
      <w:tr>
        <w:tc>
          <w:tcPr>
            <w:tcW w:w="3213" w:type="dxa"/>
          </w:tcPr>
          <w:p>
            <w:pPr>
              <w:pStyle w:val="Celda"/>
            </w:pPr>
            <w:r>
              <w:t xml:space="preserve">Clasificación preliminar</w:t>
            </w:r>
          </w:p>
        </w:tc>
        <w:tc>
          <w:tcPr>
            <w:tcW w:w="3213" w:type="dxa"/>
          </w:tcPr>
          <w:p>
            <w:pPr>
              <w:pStyle w:val="Celda"/>
            </w:pPr>
          </w:p>
        </w:tc>
        <w:tc>
          <w:tcPr>
            <w:tcW w:w="3213" w:type="dxa"/>
          </w:tcPr>
          <w:p>
            <w:pPr>
              <w:pStyle w:val="Celda"/>
            </w:pPr>
            <w:r>
              <w:t xml:space="preserve">Tipo de uso, clasificación regulatoria provisional, exposición y autonomía (32 §3.3 y §3.4).</w:t>
            </w:r>
          </w:p>
        </w:tc>
      </w:tr>
      <w:tr>
        <w:tc>
          <w:tcPr>
            <w:tcW w:w="3213" w:type="dxa"/>
          </w:tcPr>
          <w:p>
            <w:pPr>
              <w:pStyle w:val="Celda"/>
            </w:pPr>
            <w:r>
              <w:t xml:space="preserve">¿Cumple algún criterio Enterprise?</w:t>
            </w:r>
          </w:p>
        </w:tc>
        <w:tc>
          <w:tcPr>
            <w:tcW w:w="3213" w:type="dxa"/>
          </w:tcPr>
          <w:p>
            <w:pPr>
              <w:pStyle w:val="Celda"/>
            </w:pPr>
          </w:p>
        </w:tc>
        <w:tc>
          <w:tcPr>
            <w:tcW w:w="3213" w:type="dxa"/>
          </w:tcPr>
          <w:p>
            <w:pPr>
              <w:pStyle w:val="Celda"/>
            </w:pPr>
            <w:r>
              <w:t xml:space="preserve">Los ocho de 31 §3.5. Si alguno se cumple, se propone </w:t>
            </w:r>
            <w:r>
              <w:rPr>
                <w:i/>
              </w:rPr>
              <w:t xml:space="preserve">Tratar como iniciativa</w:t>
            </w:r>
            <w:r>
              <w:t xml:space="preserve"> y decide el comité de IA.</w:t>
            </w:r>
          </w:p>
        </w:tc>
      </w:tr>
      <w:tr>
        <w:tc>
          <w:tcPr>
            <w:tcW w:w="3213" w:type="dxa"/>
          </w:tcPr>
          <w:p>
            <w:pPr>
              <w:pStyle w:val="Celda"/>
            </w:pPr>
            <w:r>
              <w:t xml:space="preserve">Evaluación del proveedor</w:t>
            </w:r>
          </w:p>
        </w:tc>
        <w:tc>
          <w:tcPr>
            <w:tcW w:w="3213" w:type="dxa"/>
          </w:tcPr>
          <w:p>
            <w:pPr>
              <w:pStyle w:val="Celda"/>
            </w:pPr>
          </w:p>
        </w:tc>
        <w:tc>
          <w:tcPr>
            <w:tcW w:w="3213" w:type="dxa"/>
          </w:tcPr>
          <w:p>
            <w:pPr>
              <w:pStyle w:val="Celda"/>
            </w:pPr>
            <w:r>
              <w:t xml:space="preserve">P14 con nivel N1 · N2 · N3 (documento 36).</w:t>
            </w:r>
          </w:p>
        </w:tc>
      </w:tr>
      <w:tr>
        <w:tc>
          <w:tcPr>
            <w:tcW w:w="3213" w:type="dxa"/>
          </w:tcPr>
          <w:p>
            <w:pPr>
              <w:pStyle w:val="Celda"/>
            </w:pPr>
            <w:r>
              <w:t xml:space="preserve">Condiciones contractuales</w:t>
            </w:r>
          </w:p>
        </w:tc>
        <w:tc>
          <w:tcPr>
            <w:tcW w:w="3213" w:type="dxa"/>
          </w:tcPr>
          <w:p>
            <w:pPr>
              <w:pStyle w:val="Celda"/>
            </w:pPr>
          </w:p>
        </w:tc>
        <w:tc>
          <w:tcPr>
            <w:tcW w:w="3213" w:type="dxa"/>
          </w:tcPr>
          <w:p>
            <w:pPr>
              <w:pStyle w:val="Celda"/>
            </w:pPr>
            <w:r>
              <w:t xml:space="preserve">Uso de los datos para entrenar, localización, subencargados, registros y responsabilidad (31 §5.6, paso 4).</w:t>
            </w:r>
          </w:p>
        </w:tc>
      </w:tr>
      <w:tr>
        <w:tc>
          <w:tcPr>
            <w:tcW w:w="3213" w:type="dxa"/>
          </w:tcPr>
          <w:p>
            <w:pPr>
              <w:pStyle w:val="Celda"/>
            </w:pPr>
            <w:r>
              <w:t xml:space="preserve">Protección de datos y seguridad</w:t>
            </w:r>
          </w:p>
        </w:tc>
        <w:tc>
          <w:tcPr>
            <w:tcW w:w="3213" w:type="dxa"/>
          </w:tcPr>
          <w:p>
            <w:pPr>
              <w:pStyle w:val="Celda"/>
            </w:pPr>
          </w:p>
        </w:tc>
        <w:tc>
          <w:tcPr>
            <w:tcW w:w="3213" w:type="dxa"/>
          </w:tcPr>
          <w:p>
            <w:pPr>
              <w:pStyle w:val="Celda"/>
            </w:pPr>
            <w:r>
              <w:t xml:space="preserve">Necesidad de evaluación de impacto en protección de datos (RGPD); controles del documento 35.</w:t>
            </w:r>
          </w:p>
        </w:tc>
      </w:tr>
      <w:tr>
        <w:tc>
          <w:tcPr>
            <w:tcW w:w="3213" w:type="dxa"/>
          </w:tcPr>
          <w:p>
            <w:pPr>
              <w:pStyle w:val="Celda"/>
            </w:pPr>
            <w:r>
              <w:t xml:space="preserve">Coste anual y licencias</w:t>
            </w:r>
          </w:p>
        </w:tc>
        <w:tc>
          <w:tcPr>
            <w:tcW w:w="3213" w:type="dxa"/>
          </w:tcPr>
          <w:p>
            <w:pPr>
              <w:pStyle w:val="Celda"/>
            </w:pPr>
          </w:p>
        </w:tc>
        <w:tc>
          <w:tcPr>
            <w:tcW w:w="3213" w:type="dxa"/>
          </w:tcPr>
          <w:p>
            <w:pPr>
              <w:pStyle w:val="Celda"/>
            </w:pPr>
            <w:r>
              <w:t xml:space="preserve">Categoría </w:t>
            </w:r>
            <w:r>
              <w:rPr>
                <w:i/>
              </w:rPr>
              <w:t xml:space="preserve">licencias</w:t>
            </w:r>
            <w:r>
              <w:t xml:space="preserve"> del documento 42.</w:t>
            </w:r>
          </w:p>
        </w:tc>
      </w:tr>
      <w:tr>
        <w:tc>
          <w:tcPr>
            <w:tcW w:w="3213" w:type="dxa"/>
          </w:tcPr>
          <w:p>
            <w:pPr>
              <w:pStyle w:val="Celda"/>
            </w:pPr>
            <w:r>
              <w:t xml:space="preserve">Propuesta de categoría y condiciones</w:t>
            </w:r>
          </w:p>
        </w:tc>
        <w:tc>
          <w:tcPr>
            <w:tcW w:w="3213" w:type="dxa"/>
          </w:tcPr>
          <w:p>
            <w:pPr>
              <w:pStyle w:val="Celda"/>
            </w:pPr>
          </w:p>
        </w:tc>
        <w:tc>
          <w:tcPr>
            <w:tcW w:w="3213" w:type="dxa"/>
          </w:tcPr>
          <w:p>
            <w:pPr>
              <w:pStyle w:val="Celda"/>
            </w:pPr>
            <w:r>
              <w:t xml:space="preserve">Filas de las secciones 3.2 y 3.3 propuestas.</w:t>
            </w:r>
          </w:p>
        </w:tc>
      </w:tr>
    </w:tbl>
    <w:p>
      <w:pPr>
        <w:pStyle w:val="Espacio"/>
      </w:pPr>
    </w:p>
    <w:p>
      <w:pPr>
        <w:pStyle w:val="Heading2"/>
      </w:pPr>
      <w:r>
        <w:t xml:space="preserve">4.3 Resolución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Resolución</w:t>
            </w:r>
          </w:p>
        </w:tc>
        <w:tc>
          <w:tcPr>
            <w:tcW w:w="3213" w:type="dxa"/>
          </w:tcPr>
          <w:p>
            <w:pPr>
              <w:pStyle w:val="Celda"/>
            </w:pPr>
          </w:p>
        </w:tc>
        <w:tc>
          <w:tcPr>
            <w:tcW w:w="3213" w:type="dxa"/>
          </w:tcPr>
          <w:p>
            <w:pPr>
              <w:pStyle w:val="Celda"/>
            </w:pPr>
            <w:r>
              <w:t xml:space="preserve">Autorizar · Autorizar con restricciones · Remitir al catálogo · Denegar · Tratar como iniciativa (fase 0, T01).</w:t>
            </w:r>
          </w:p>
        </w:tc>
      </w:tr>
      <w:tr>
        <w:tc>
          <w:tcPr>
            <w:tcW w:w="3213" w:type="dxa"/>
          </w:tcPr>
          <w:p>
            <w:pPr>
              <w:pStyle w:val="Celda"/>
            </w:pPr>
            <w:r>
              <w:t xml:space="preserve">Motivo</w:t>
            </w:r>
          </w:p>
        </w:tc>
        <w:tc>
          <w:tcPr>
            <w:tcW w:w="3213" w:type="dxa"/>
          </w:tcPr>
          <w:p>
            <w:pPr>
              <w:pStyle w:val="Celda"/>
            </w:pPr>
          </w:p>
        </w:tc>
        <w:tc>
          <w:tcPr>
            <w:tcW w:w="3213" w:type="dxa"/>
          </w:tcPr>
          <w:p>
            <w:pPr>
              <w:pStyle w:val="Celda"/>
            </w:pPr>
            <w:r>
              <w:t xml:space="preserve">Obligatorio en todos los casos.</w:t>
            </w:r>
          </w:p>
        </w:tc>
      </w:tr>
      <w:tr>
        <w:tc>
          <w:tcPr>
            <w:tcW w:w="3213" w:type="dxa"/>
          </w:tcPr>
          <w:p>
            <w:pPr>
              <w:pStyle w:val="Celda"/>
            </w:pPr>
            <w:r>
              <w:t xml:space="preserve">Decide</w:t>
            </w:r>
          </w:p>
        </w:tc>
        <w:tc>
          <w:tcPr>
            <w:tcW w:w="3213" w:type="dxa"/>
          </w:tcPr>
          <w:p>
            <w:pPr>
              <w:pStyle w:val="Celda"/>
            </w:pPr>
          </w:p>
        </w:tc>
        <w:tc>
          <w:tcPr>
            <w:tcW w:w="3213" w:type="dxa"/>
          </w:tcPr>
          <w:p>
            <w:pPr>
              <w:pStyle w:val="Celda"/>
            </w:pPr>
            <w:r>
              <w:t xml:space="preserve">Oficina de IA; comité de IA si hay criterio Enterprise. Nunca el solicitante.</w:t>
            </w:r>
          </w:p>
        </w:tc>
      </w:tr>
      <w:tr>
        <w:tc>
          <w:tcPr>
            <w:tcW w:w="3213" w:type="dxa"/>
          </w:tcPr>
          <w:p>
            <w:pPr>
              <w:pStyle w:val="Celda"/>
            </w:pPr>
            <w:r>
              <w:t xml:space="preserve">Fecha de resolución y días hábiles transcurridos</w:t>
            </w:r>
          </w:p>
        </w:tc>
        <w:tc>
          <w:tcPr>
            <w:tcW w:w="3213" w:type="dxa"/>
          </w:tcPr>
          <w:p>
            <w:pPr>
              <w:pStyle w:val="Celda"/>
            </w:pPr>
          </w:p>
        </w:tc>
        <w:tc>
          <w:tcPr>
            <w:tcW w:w="3213" w:type="dxa"/>
          </w:tcPr>
          <w:p>
            <w:pPr>
              <w:pStyle w:val="Celda"/>
            </w:pPr>
            <w:r>
              <w:t xml:space="preserve">Frente al plazo de la sección 2.</w:t>
            </w:r>
          </w:p>
        </w:tc>
      </w:tr>
      <w:tr>
        <w:tc>
          <w:tcPr>
            <w:tcW w:w="3213" w:type="dxa"/>
          </w:tcPr>
          <w:p>
            <w:pPr>
              <w:pStyle w:val="Celda"/>
            </w:pPr>
            <w:r>
              <w:t xml:space="preserve">Acciones derivadas</w:t>
            </w:r>
          </w:p>
        </w:tc>
        <w:tc>
          <w:tcPr>
            <w:tcW w:w="3213" w:type="dxa"/>
          </w:tcPr>
          <w:p>
            <w:pPr>
              <w:pStyle w:val="Celda"/>
            </w:pPr>
          </w:p>
        </w:tc>
        <w:tc>
          <w:tcPr>
            <w:tcW w:w="3213" w:type="dxa"/>
          </w:tcPr>
          <w:p>
            <w:pPr>
              <w:pStyle w:val="Celda"/>
            </w:pPr>
            <w:r>
              <w:t xml:space="preserve">Alta en T02 (código SIA), actualización del catálogo, formación F1 o F2, contratación y configuración.</w:t>
            </w:r>
          </w:p>
        </w:tc>
      </w:tr>
      <w:tr>
        <w:tc>
          <w:tcPr>
            <w:tcW w:w="3213" w:type="dxa"/>
          </w:tcPr>
          <w:p>
            <w:pPr>
              <w:pStyle w:val="Celda"/>
            </w:pPr>
            <w:r>
              <w:t xml:space="preserve">Comunicación al solicitante</w:t>
            </w:r>
          </w:p>
        </w:tc>
        <w:tc>
          <w:tcPr>
            <w:tcW w:w="3213" w:type="dxa"/>
          </w:tcPr>
          <w:p>
            <w:pPr>
              <w:pStyle w:val="Celda"/>
            </w:pPr>
          </w:p>
        </w:tc>
        <w:tc>
          <w:tcPr>
            <w:tcW w:w="3213" w:type="dxa"/>
          </w:tcPr>
          <w:p>
            <w:pPr>
              <w:pStyle w:val="Celda"/>
            </w:pPr>
            <w:r>
              <w:t xml:space="preserve">Fecha y canal.</w:t>
            </w:r>
          </w:p>
        </w:tc>
      </w:tr>
    </w:tbl>
    <w:p>
      <w:pPr>
        <w:pStyle w:val="Espacio"/>
      </w:pPr>
    </w:p>
    <w:p>
      <w:pPr>
        <w:pStyle w:val="Separador"/>
      </w:pPr>
    </w:p>
    <w:p>
      <w:pPr>
        <w:pStyle w:val="Heading1"/>
      </w:pPr>
      <w:r>
        <w:t xml:space="preserve">5. Comunicación de incidentes y usos dudosos</w:t>
      </w:r>
    </w:p>
    <w:p>
      <w:pPr>
        <w:pStyle w:val="Heading2"/>
      </w:pPr>
      <w:r>
        <w:t xml:space="preserve">5.1 Comunicación (la rellena el empleado)</w:t>
      </w:r>
    </w:p>
    <w:p>
      <w:r>
        <w:t xml:space="preserve">Comunicar de buena fe un error propio o un uso indebido no genera represalias y se valora como atenuante (31 §3.9 y §4.8).</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w:t>
            </w:r>
          </w:p>
        </w:tc>
        <w:tc>
          <w:tcPr>
            <w:tcW w:w="3213" w:type="dxa"/>
          </w:tcPr>
          <w:p>
            <w:pPr>
              <w:pStyle w:val="Celda"/>
            </w:pPr>
          </w:p>
        </w:tc>
        <w:tc>
          <w:tcPr>
            <w:tcW w:w="3213" w:type="dxa"/>
          </w:tcPr>
          <w:p>
            <w:pPr>
              <w:pStyle w:val="Celda"/>
            </w:pPr>
            <w:r>
              <w:t xml:space="preserve">COM-AAAA-NNN (código propuesto por esta plantilla).</w:t>
            </w:r>
          </w:p>
        </w:tc>
      </w:tr>
      <w:tr>
        <w:tc>
          <w:tcPr>
            <w:tcW w:w="3213" w:type="dxa"/>
          </w:tcPr>
          <w:p>
            <w:pPr>
              <w:pStyle w:val="Celda"/>
            </w:pPr>
            <w:r>
              <w:t xml:space="preserve">Fecha y hora</w:t>
            </w:r>
          </w:p>
        </w:tc>
        <w:tc>
          <w:tcPr>
            <w:tcW w:w="3213" w:type="dxa"/>
          </w:tcPr>
          <w:p>
            <w:pPr>
              <w:pStyle w:val="Celda"/>
            </w:pPr>
          </w:p>
        </w:tc>
        <w:tc>
          <w:tcPr>
            <w:tcW w:w="3213" w:type="dxa"/>
          </w:tcPr>
          <w:p>
            <w:pPr>
              <w:pStyle w:val="Celda"/>
            </w:pPr>
            <w:r>
              <w:t xml:space="preserve">Del hecho y de la comunicación.</w:t>
            </w:r>
          </w:p>
        </w:tc>
      </w:tr>
      <w:tr>
        <w:tc>
          <w:tcPr>
            <w:tcW w:w="3213" w:type="dxa"/>
          </w:tcPr>
          <w:p>
            <w:pPr>
              <w:pStyle w:val="Celda"/>
            </w:pPr>
            <w:r>
              <w:t xml:space="preserve">Comunicante</w:t>
            </w:r>
          </w:p>
        </w:tc>
        <w:tc>
          <w:tcPr>
            <w:tcW w:w="3213" w:type="dxa"/>
          </w:tcPr>
          <w:p>
            <w:pPr>
              <w:pStyle w:val="Celda"/>
            </w:pPr>
          </w:p>
        </w:tc>
        <w:tc>
          <w:tcPr>
            <w:tcW w:w="3213" w:type="dxa"/>
          </w:tcPr>
          <w:p>
            <w:pPr>
              <w:pStyle w:val="Celda"/>
            </w:pPr>
            <w:r>
              <w:t xml:space="preserve">Nombre y área, o </w:t>
            </w:r>
            <w:r>
              <w:rPr>
                <w:i/>
              </w:rPr>
              <w:t xml:space="preserve">confidencial</w:t>
            </w:r>
            <w:r>
              <w:t xml:space="preserve"> si se usa el sistema interno de información.</w:t>
            </w:r>
          </w:p>
        </w:tc>
      </w:tr>
      <w:tr>
        <w:tc>
          <w:tcPr>
            <w:tcW w:w="3213" w:type="dxa"/>
          </w:tcPr>
          <w:p>
            <w:pPr>
              <w:pStyle w:val="Celda"/>
            </w:pPr>
            <w:r>
              <w:t xml:space="preserve">Qué ha ocurrido</w:t>
            </w:r>
          </w:p>
        </w:tc>
        <w:tc>
          <w:tcPr>
            <w:tcW w:w="3213" w:type="dxa"/>
          </w:tcPr>
          <w:p>
            <w:pPr>
              <w:pStyle w:val="Celda"/>
            </w:pPr>
          </w:p>
        </w:tc>
        <w:tc>
          <w:tcPr>
            <w:tcW w:w="3213" w:type="dxa"/>
          </w:tcPr>
          <w:p>
            <w:pPr>
              <w:pStyle w:val="Celda"/>
            </w:pPr>
            <w:r>
              <w:t xml:space="preserve">Información introducida por error en una herramienta no autorizada para ella · Resultado que ha causado o puede causar daño · Comportamiento inesperado de un sistema o agente · Intento de manipulación o ataque apoyado en IA · Uso de herramientas no autorizadas por otras personas · Duda sobre si un uso está permitido.</w:t>
            </w:r>
          </w:p>
        </w:tc>
      </w:tr>
      <w:tr>
        <w:tc>
          <w:tcPr>
            <w:tcW w:w="3213" w:type="dxa"/>
          </w:tcPr>
          <w:p>
            <w:pPr>
              <w:pStyle w:val="Celda"/>
            </w:pPr>
            <w:r>
              <w:t xml:space="preserve">Herramienta o sistema</w:t>
            </w:r>
          </w:p>
        </w:tc>
        <w:tc>
          <w:tcPr>
            <w:tcW w:w="3213" w:type="dxa"/>
          </w:tcPr>
          <w:p>
            <w:pPr>
              <w:pStyle w:val="Celda"/>
            </w:pPr>
          </w:p>
        </w:tc>
        <w:tc>
          <w:tcPr>
            <w:tcW w:w="3213" w:type="dxa"/>
          </w:tcPr>
          <w:p>
            <w:pPr>
              <w:pStyle w:val="Celda"/>
            </w:pPr>
            <w:r>
              <w:t xml:space="preserve">Nombre y, si se conoce, código del catálogo.</w:t>
            </w:r>
          </w:p>
        </w:tc>
      </w:tr>
      <w:tr>
        <w:tc>
          <w:tcPr>
            <w:tcW w:w="3213" w:type="dxa"/>
          </w:tcPr>
          <w:p>
            <w:pPr>
              <w:pStyle w:val="Celda"/>
            </w:pPr>
            <w:r>
              <w:t xml:space="preserve">Información afectada</w:t>
            </w:r>
          </w:p>
        </w:tc>
        <w:tc>
          <w:tcPr>
            <w:tcW w:w="3213" w:type="dxa"/>
          </w:tcPr>
          <w:p>
            <w:pPr>
              <w:pStyle w:val="Celda"/>
            </w:pPr>
          </w:p>
        </w:tc>
        <w:tc>
          <w:tcPr>
            <w:tcW w:w="3213" w:type="dxa"/>
          </w:tcPr>
          <w:p>
            <w:pPr>
              <w:pStyle w:val="Celda"/>
            </w:pPr>
            <w:r>
              <w:t xml:space="preserve">Categorías 1 a 7 de 31 §4.3, o ninguna.</w:t>
            </w:r>
          </w:p>
        </w:tc>
      </w:tr>
      <w:tr>
        <w:tc>
          <w:tcPr>
            <w:tcW w:w="3213" w:type="dxa"/>
          </w:tcPr>
          <w:p>
            <w:pPr>
              <w:pStyle w:val="Celda"/>
            </w:pPr>
            <w:r>
              <w:t xml:space="preserve">Descripción</w:t>
            </w:r>
          </w:p>
        </w:tc>
        <w:tc>
          <w:tcPr>
            <w:tcW w:w="3213" w:type="dxa"/>
          </w:tcPr>
          <w:p>
            <w:pPr>
              <w:pStyle w:val="Celda"/>
            </w:pPr>
          </w:p>
        </w:tc>
        <w:tc>
          <w:tcPr>
            <w:tcW w:w="3213" w:type="dxa"/>
          </w:tcPr>
          <w:p>
            <w:pPr>
              <w:pStyle w:val="Celda"/>
            </w:pPr>
            <w:r>
              <w:t xml:space="preserve">Qué pasó, cuándo y a quién afecta, sin copiar la información sensible en el formulario.</w:t>
            </w:r>
          </w:p>
        </w:tc>
      </w:tr>
      <w:tr>
        <w:tc>
          <w:tcPr>
            <w:tcW w:w="3213" w:type="dxa"/>
          </w:tcPr>
          <w:p>
            <w:pPr>
              <w:pStyle w:val="Celda"/>
            </w:pPr>
            <w:r>
              <w:t xml:space="preserve">Medidas ya tomadas</w:t>
            </w:r>
          </w:p>
        </w:tc>
        <w:tc>
          <w:tcPr>
            <w:tcW w:w="3213" w:type="dxa"/>
          </w:tcPr>
          <w:p>
            <w:pPr>
              <w:pStyle w:val="Celda"/>
            </w:pPr>
          </w:p>
        </w:tc>
        <w:tc>
          <w:tcPr>
            <w:tcW w:w="3213" w:type="dxa"/>
          </w:tcPr>
          <w:p>
            <w:pPr>
              <w:pStyle w:val="Celda"/>
            </w:pPr>
            <w:r>
              <w:t xml:space="preserve">Por ejemplo, agente desactivado o sesión cerrada.</w:t>
            </w:r>
          </w:p>
        </w:tc>
      </w:tr>
    </w:tbl>
    <w:p>
      <w:pPr>
        <w:pStyle w:val="Espacio"/>
      </w:pPr>
    </w:p>
    <w:p>
      <w:pPr>
        <w:pStyle w:val="Heading2"/>
      </w:pPr>
      <w:r>
        <w:t xml:space="preserve">5.2 Triaje (lo rellena la oficina de 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Clasificación</w:t>
            </w:r>
          </w:p>
        </w:tc>
        <w:tc>
          <w:tcPr>
            <w:tcW w:w="3213" w:type="dxa"/>
          </w:tcPr>
          <w:p>
            <w:pPr>
              <w:pStyle w:val="Celda"/>
            </w:pPr>
          </w:p>
        </w:tc>
        <w:tc>
          <w:tcPr>
            <w:tcW w:w="3213" w:type="dxa"/>
          </w:tcPr>
          <w:p>
            <w:pPr>
              <w:pStyle w:val="Celda"/>
            </w:pPr>
            <w:r>
              <w:t xml:space="preserve">Consulta resuelta · Incidente (INC-AAAA-NNN, P27) · No conformidad por uso no autorizado (NC-AAAA-NNN) · Solicitud de herramienta (sección 4) · Remisión al sistema interno de información.</w:t>
            </w:r>
          </w:p>
        </w:tc>
      </w:tr>
      <w:tr>
        <w:tc>
          <w:tcPr>
            <w:tcW w:w="3213" w:type="dxa"/>
          </w:tcPr>
          <w:p>
            <w:pPr>
              <w:pStyle w:val="Celda"/>
            </w:pPr>
            <w:r>
              <w:t xml:space="preserve">Severidad del incidente</w:t>
            </w:r>
          </w:p>
        </w:tc>
        <w:tc>
          <w:tcPr>
            <w:tcW w:w="3213" w:type="dxa"/>
          </w:tcPr>
          <w:p>
            <w:pPr>
              <w:pStyle w:val="Celda"/>
            </w:pPr>
          </w:p>
        </w:tc>
        <w:tc>
          <w:tcPr>
            <w:tcW w:w="3213" w:type="dxa"/>
          </w:tcPr>
          <w:p>
            <w:pPr>
              <w:pStyle w:val="Celda"/>
            </w:pPr>
            <w:r>
              <w:t xml:space="preserve">S1 · S2 · S3 · S4 con los criterios de 37 §4.2. El triaje respeta los tiempos de 37 §4.3.</w:t>
            </w:r>
          </w:p>
        </w:tc>
      </w:tr>
      <w:tr>
        <w:tc>
          <w:tcPr>
            <w:tcW w:w="3213" w:type="dxa"/>
          </w:tcPr>
          <w:p>
            <w:pPr>
              <w:pStyle w:val="Celda"/>
            </w:pPr>
            <w:r>
              <w:t xml:space="preserve">Clasificación de la no conformidad</w:t>
            </w:r>
          </w:p>
        </w:tc>
        <w:tc>
          <w:tcPr>
            <w:tcW w:w="3213" w:type="dxa"/>
          </w:tcPr>
          <w:p>
            <w:pPr>
              <w:pStyle w:val="Celda"/>
            </w:pPr>
          </w:p>
        </w:tc>
        <w:tc>
          <w:tcPr>
            <w:tcW w:w="3213" w:type="dxa"/>
          </w:tcPr>
          <w:p>
            <w:pPr>
              <w:pStyle w:val="Celda"/>
            </w:pPr>
            <w:r>
              <w:t xml:space="preserve">Crítica · Mayor · Menor con los criterios de 31 §5.4.</w:t>
            </w:r>
          </w:p>
        </w:tc>
      </w:tr>
      <w:tr>
        <w:tc>
          <w:tcPr>
            <w:tcW w:w="3213" w:type="dxa"/>
          </w:tcPr>
          <w:p>
            <w:pPr>
              <w:pStyle w:val="Celda"/>
            </w:pPr>
            <w:r>
              <w:t xml:space="preserve">Valoración de notificaciones</w:t>
            </w:r>
          </w:p>
        </w:tc>
        <w:tc>
          <w:tcPr>
            <w:tcW w:w="3213" w:type="dxa"/>
          </w:tcPr>
          <w:p>
            <w:pPr>
              <w:pStyle w:val="Celda"/>
            </w:pPr>
          </w:p>
        </w:tc>
        <w:tc>
          <w:tcPr>
            <w:tcW w:w="3213" w:type="dxa"/>
          </w:tcPr>
          <w:p>
            <w:pPr>
              <w:pStyle w:val="Celda"/>
            </w:pPr>
            <w:r>
              <w:t xml:space="preserve">Por ejemplo, violación de seguridad de datos personales (RGPD) o incidente grave (Reglamento de IA): documento 37 §5.</w:t>
            </w:r>
          </w:p>
        </w:tc>
      </w:tr>
      <w:tr>
        <w:tc>
          <w:tcPr>
            <w:tcW w:w="3213" w:type="dxa"/>
          </w:tcPr>
          <w:p>
            <w:pPr>
              <w:pStyle w:val="Celda"/>
            </w:pPr>
            <w:r>
              <w:t xml:space="preserve">Respuesta al comunicante</w:t>
            </w:r>
          </w:p>
        </w:tc>
        <w:tc>
          <w:tcPr>
            <w:tcW w:w="3213" w:type="dxa"/>
          </w:tcPr>
          <w:p>
            <w:pPr>
              <w:pStyle w:val="Celda"/>
            </w:pPr>
          </w:p>
        </w:tc>
        <w:tc>
          <w:tcPr>
            <w:tcW w:w="3213" w:type="dxa"/>
          </w:tcPr>
          <w:p>
            <w:pPr>
              <w:pStyle w:val="Celda"/>
            </w:pPr>
            <w:r>
              <w:t xml:space="preserve">Fecha y contenido; en las dudas, la respuesta se incorpora a las preguntas frecuentes del catálogo.</w:t>
            </w:r>
          </w:p>
        </w:tc>
      </w:tr>
    </w:tbl>
    <w:p>
      <w:pPr>
        <w:pStyle w:val="Espacio"/>
      </w:pPr>
    </w:p>
    <w:p>
      <w:pPr>
        <w:pStyle w:val="Heading2"/>
      </w:pPr>
      <w:r>
        <w:t xml:space="preserve">5.3 Registro de comunicaciones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Código</w:t>
            </w:r>
          </w:p>
        </w:tc>
        <w:tc>
          <w:tcPr>
            <w:tcW w:w="1205" w:type="dxa"/>
            <w:shd w:val="clear" w:color="auto" w:fill="F2DFCE"/>
          </w:tcPr>
          <w:p>
            <w:pPr>
              <w:pStyle w:val="Celda"/>
            </w:pPr>
            <w:r>
              <w:rPr>
                <w:b/>
              </w:rPr>
              <w:t xml:space="preserve">Fecha</w:t>
            </w:r>
          </w:p>
        </w:tc>
        <w:tc>
          <w:tcPr>
            <w:tcW w:w="1205" w:type="dxa"/>
            <w:shd w:val="clear" w:color="auto" w:fill="F2DFCE"/>
          </w:tcPr>
          <w:p>
            <w:pPr>
              <w:pStyle w:val="Celda"/>
            </w:pPr>
            <w:r>
              <w:rPr>
                <w:b/>
              </w:rPr>
              <w:t xml:space="preserve">Tipo</w:t>
            </w:r>
          </w:p>
        </w:tc>
        <w:tc>
          <w:tcPr>
            <w:tcW w:w="1205" w:type="dxa"/>
            <w:shd w:val="clear" w:color="auto" w:fill="F2DFCE"/>
          </w:tcPr>
          <w:p>
            <w:pPr>
              <w:pStyle w:val="Celda"/>
            </w:pPr>
            <w:r>
              <w:rPr>
                <w:b/>
              </w:rPr>
              <w:t xml:space="preserve">Herramienta</w:t>
            </w:r>
          </w:p>
        </w:tc>
        <w:tc>
          <w:tcPr>
            <w:tcW w:w="1205" w:type="dxa"/>
            <w:shd w:val="clear" w:color="auto" w:fill="F2DFCE"/>
          </w:tcPr>
          <w:p>
            <w:pPr>
              <w:pStyle w:val="Celda"/>
            </w:pPr>
            <w:r>
              <w:rPr>
                <w:b/>
              </w:rPr>
              <w:t xml:space="preserve">Clasificación</w:t>
            </w:r>
          </w:p>
        </w:tc>
        <w:tc>
          <w:tcPr>
            <w:tcW w:w="1205" w:type="dxa"/>
            <w:shd w:val="clear" w:color="auto" w:fill="F2DFCE"/>
          </w:tcPr>
          <w:p>
            <w:pPr>
              <w:pStyle w:val="Celda"/>
            </w:pPr>
            <w:r>
              <w:rPr>
                <w:b/>
              </w:rPr>
              <w:t xml:space="preserve">Referencia (INC · NC · SOL)</w:t>
            </w:r>
          </w:p>
        </w:tc>
        <w:tc>
          <w:tcPr>
            <w:tcW w:w="1205" w:type="dxa"/>
            <w:shd w:val="clear" w:color="auto" w:fill="F2DFCE"/>
          </w:tcPr>
          <w:p>
            <w:pPr>
              <w:pStyle w:val="Celda"/>
            </w:pPr>
            <w:r>
              <w:rPr>
                <w:b/>
              </w:rPr>
              <w:t xml:space="preserve">Estado</w:t>
            </w:r>
          </w:p>
        </w:tc>
        <w:tc>
          <w:tcPr>
            <w:tcW w:w="1205" w:type="dxa"/>
            <w:shd w:val="clear" w:color="auto" w:fill="F2DFCE"/>
          </w:tcPr>
          <w:p>
            <w:pPr>
              <w:pStyle w:val="Celda"/>
            </w:pPr>
            <w:r>
              <w:rPr>
                <w:b/>
              </w:rPr>
              <w:t xml:space="preserve">Cierre</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Recibida · En triaje · Derivada · Cerrada</w:t>
            </w:r>
          </w:p>
        </w:tc>
        <w:tc>
          <w:tcPr>
            <w:tcW w:w="1205" w:type="dxa"/>
          </w:tcPr>
          <w:p>
            <w:pPr>
              <w:pStyle w:val="Celda"/>
            </w:pPr>
          </w:p>
        </w:tc>
      </w:tr>
      <w:tr>
        <w:tc>
          <w:tcPr>
            <w:tcW w:w="1205" w:type="dxa"/>
          </w:tcPr>
          <w:p>
            <w:pPr>
              <w:pStyle w:val="Celda"/>
            </w:pPr>
            <w:r>
              <w:rPr>
                <w:i/>
              </w:rPr>
              <w:t xml:space="preserve">(ejemplo ilustrativo)</w:t>
            </w:r>
            <w:r>
              <w:t xml:space="preserve"> COM-2026-031</w:t>
            </w:r>
          </w:p>
        </w:tc>
        <w:tc>
          <w:tcPr>
            <w:tcW w:w="1205" w:type="dxa"/>
          </w:tcPr>
          <w:p>
            <w:pPr>
              <w:pStyle w:val="Celda"/>
            </w:pPr>
            <w:r>
              <w:t xml:space="preserve">02-10-2026</w:t>
            </w:r>
          </w:p>
        </w:tc>
        <w:tc>
          <w:tcPr>
            <w:tcW w:w="1205" w:type="dxa"/>
          </w:tcPr>
          <w:p>
            <w:pPr>
              <w:pStyle w:val="Celda"/>
            </w:pPr>
            <w:r>
              <w:t xml:space="preserve">Información introducida por error</w:t>
            </w:r>
          </w:p>
        </w:tc>
        <w:tc>
          <w:tcPr>
            <w:tcW w:w="1205" w:type="dxa"/>
          </w:tcPr>
          <w:p>
            <w:pPr>
              <w:pStyle w:val="Celda"/>
            </w:pPr>
            <w:r>
              <w:t xml:space="preserve">Asistente gratuito no autorizado</w:t>
            </w:r>
          </w:p>
        </w:tc>
        <w:tc>
          <w:tcPr>
            <w:tcW w:w="1205" w:type="dxa"/>
          </w:tcPr>
          <w:p>
            <w:pPr>
              <w:pStyle w:val="Celda"/>
            </w:pPr>
            <w:r>
              <w:t xml:space="preserve">No conformidad mayor</w:t>
            </w:r>
          </w:p>
        </w:tc>
        <w:tc>
          <w:tcPr>
            <w:tcW w:w="1205" w:type="dxa"/>
          </w:tcPr>
          <w:p>
            <w:pPr>
              <w:pStyle w:val="Celda"/>
            </w:pPr>
            <w:r>
              <w:t xml:space="preserve">NC-2026-012</w:t>
            </w:r>
          </w:p>
        </w:tc>
        <w:tc>
          <w:tcPr>
            <w:tcW w:w="1205" w:type="dxa"/>
          </w:tcPr>
          <w:p>
            <w:pPr>
              <w:pStyle w:val="Celda"/>
            </w:pPr>
            <w:r>
              <w:t xml:space="preserve">Derivada</w:t>
            </w:r>
          </w:p>
        </w:tc>
        <w:tc>
          <w:tcPr>
            <w:tcW w:w="1205" w:type="dxa"/>
          </w:tcPr>
          <w:p>
            <w:pPr>
              <w:pStyle w:val="Celda"/>
            </w:pPr>
          </w:p>
        </w:tc>
      </w:tr>
    </w:tbl>
    <w:p>
      <w:pPr>
        <w:pStyle w:val="Espacio"/>
      </w:pPr>
    </w:p>
    <w:p>
      <w:pPr>
        <w:pStyle w:val="Separador"/>
      </w:pPr>
    </w:p>
    <w:p>
      <w:pPr>
        <w:pStyle w:val="Heading1"/>
      </w:pPr>
      <w:r>
        <w:t xml:space="preserve">6. Indicadores para el monitor T21</w:t>
      </w:r>
    </w:p>
    <w:p>
      <w:r>
        <w:t xml:space="preserve">Los datos se presentan agregados por área (31 §7.2). </w:t>
      </w:r>
      <w:r>
        <w:rPr>
          <w:i/>
        </w:rPr>
        <w:t xml:space="preserve">Sin dato</w:t>
      </w:r>
      <w:r>
        <w:t xml:space="preserve"> no es cero.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Indicador</w:t>
            </w:r>
          </w:p>
        </w:tc>
        <w:tc>
          <w:tcPr>
            <w:tcW w:w="3213" w:type="dxa"/>
            <w:shd w:val="clear" w:color="auto" w:fill="F2DFCE"/>
          </w:tcPr>
          <w:p>
            <w:pPr>
              <w:pStyle w:val="Celda"/>
            </w:pPr>
            <w:r>
              <w:rPr>
                <w:b/>
              </w:rPr>
              <w:t xml:space="preserve">Fórmula o contenido</w:t>
            </w:r>
          </w:p>
        </w:tc>
        <w:tc>
          <w:tcPr>
            <w:tcW w:w="3213" w:type="dxa"/>
            <w:shd w:val="clear" w:color="auto" w:fill="F2DFCE"/>
          </w:tcPr>
          <w:p>
            <w:pPr>
              <w:pStyle w:val="Celda"/>
            </w:pPr>
            <w:r>
              <w:rPr>
                <w:b/>
              </w:rPr>
              <w:t xml:space="preserve">Periodicidad</w:t>
            </w:r>
          </w:p>
        </w:tc>
      </w:tr>
      <w:tr>
        <w:tc>
          <w:tcPr>
            <w:tcW w:w="3213" w:type="dxa"/>
          </w:tcPr>
          <w:p>
            <w:pPr>
              <w:pStyle w:val="Celda"/>
            </w:pPr>
            <w:r>
              <w:t xml:space="preserve">Composición del catálogo</w:t>
            </w:r>
          </w:p>
        </w:tc>
        <w:tc>
          <w:tcPr>
            <w:tcW w:w="3213" w:type="dxa"/>
          </w:tcPr>
          <w:p>
            <w:pPr>
              <w:pStyle w:val="Celda"/>
            </w:pPr>
            <w:r>
              <w:t xml:space="preserve">Herramientas autorizadas, con restricciones y no autorizadas</w:t>
            </w:r>
          </w:p>
        </w:tc>
        <w:tc>
          <w:tcPr>
            <w:tcW w:w="3213" w:type="dxa"/>
          </w:tcPr>
          <w:p>
            <w:pPr>
              <w:pStyle w:val="Celda"/>
            </w:pPr>
            <w:r>
              <w:t xml:space="preserve">Mensual</w:t>
            </w:r>
          </w:p>
        </w:tc>
      </w:tr>
      <w:tr>
        <w:tc>
          <w:tcPr>
            <w:tcW w:w="3213" w:type="dxa"/>
          </w:tcPr>
          <w:p>
            <w:pPr>
              <w:pStyle w:val="Celda"/>
            </w:pPr>
            <w:r>
              <w:t xml:space="preserve">Solicitudes pendientes</w:t>
            </w:r>
          </w:p>
        </w:tc>
        <w:tc>
          <w:tcPr>
            <w:tcW w:w="3213" w:type="dxa"/>
          </w:tcPr>
          <w:p>
            <w:pPr>
              <w:pStyle w:val="Celda"/>
            </w:pPr>
            <w:r>
              <w:t xml:space="preserve">Solicitudes sin resolución al cierre del periodo</w:t>
            </w:r>
          </w:p>
        </w:tc>
        <w:tc>
          <w:tcPr>
            <w:tcW w:w="3213" w:type="dxa"/>
          </w:tcPr>
          <w:p>
            <w:pPr>
              <w:pStyle w:val="Celda"/>
            </w:pPr>
            <w:r>
              <w:t xml:space="preserve">Mensual</w:t>
            </w:r>
          </w:p>
        </w:tc>
      </w:tr>
      <w:tr>
        <w:tc>
          <w:tcPr>
            <w:tcW w:w="3213" w:type="dxa"/>
          </w:tcPr>
          <w:p>
            <w:pPr>
              <w:pStyle w:val="Celda"/>
            </w:pPr>
            <w:r>
              <w:t xml:space="preserve">Tiempo medio de respuesta</w:t>
            </w:r>
          </w:p>
        </w:tc>
        <w:tc>
          <w:tcPr>
            <w:tcW w:w="3213" w:type="dxa"/>
          </w:tcPr>
          <w:p>
            <w:pPr>
              <w:pStyle w:val="Celda"/>
            </w:pPr>
            <w:r>
              <w:t xml:space="preserve">Media de días hábiles entre solicitud y resolución, frente al plazo de la sección 2</w:t>
            </w:r>
          </w:p>
        </w:tc>
        <w:tc>
          <w:tcPr>
            <w:tcW w:w="3213" w:type="dxa"/>
          </w:tcPr>
          <w:p>
            <w:pPr>
              <w:pStyle w:val="Celda"/>
            </w:pPr>
            <w:r>
              <w:t xml:space="preserve">Mensual</w:t>
            </w:r>
          </w:p>
        </w:tc>
      </w:tr>
      <w:tr>
        <w:tc>
          <w:tcPr>
            <w:tcW w:w="3213" w:type="dxa"/>
          </w:tcPr>
          <w:p>
            <w:pPr>
              <w:pStyle w:val="Celda"/>
            </w:pPr>
            <w:r>
              <w:t xml:space="preserve">Resoluciones por tipo</w:t>
            </w:r>
          </w:p>
        </w:tc>
        <w:tc>
          <w:tcPr>
            <w:tcW w:w="3213" w:type="dxa"/>
          </w:tcPr>
          <w:p>
            <w:pPr>
              <w:pStyle w:val="Celda"/>
            </w:pPr>
            <w:r>
              <w:t xml:space="preserve">Autorizar · con restricciones · remitir · denegar · iniciativa</w:t>
            </w:r>
          </w:p>
        </w:tc>
        <w:tc>
          <w:tcPr>
            <w:tcW w:w="3213" w:type="dxa"/>
          </w:tcPr>
          <w:p>
            <w:pPr>
              <w:pStyle w:val="Celda"/>
            </w:pPr>
            <w:r>
              <w:t xml:space="preserve">Trimestral</w:t>
            </w:r>
          </w:p>
        </w:tc>
      </w:tr>
      <w:tr>
        <w:tc>
          <w:tcPr>
            <w:tcW w:w="3213" w:type="dxa"/>
          </w:tcPr>
          <w:p>
            <w:pPr>
              <w:pStyle w:val="Celda"/>
            </w:pPr>
            <w:r>
              <w:t xml:space="preserve">Comunicaciones por tipo y clasificación</w:t>
            </w:r>
          </w:p>
        </w:tc>
        <w:tc>
          <w:tcPr>
            <w:tcW w:w="3213" w:type="dxa"/>
          </w:tcPr>
          <w:p>
            <w:pPr>
              <w:pStyle w:val="Celda"/>
            </w:pPr>
            <w:r>
              <w:t xml:space="preserve">Recuento de la sección 5.3</w:t>
            </w:r>
          </w:p>
        </w:tc>
        <w:tc>
          <w:tcPr>
            <w:tcW w:w="3213" w:type="dxa"/>
          </w:tcPr>
          <w:p>
            <w:pPr>
              <w:pStyle w:val="Celda"/>
            </w:pPr>
            <w:r>
              <w:t xml:space="preserve">Mensual</w:t>
            </w:r>
          </w:p>
        </w:tc>
      </w:tr>
      <w:tr>
        <w:tc>
          <w:tcPr>
            <w:tcW w:w="3213" w:type="dxa"/>
          </w:tcPr>
          <w:p>
            <w:pPr>
              <w:pStyle w:val="Celda"/>
            </w:pPr>
            <w:r>
              <w:t xml:space="preserve">IA embebida pendiente de decisión</w:t>
            </w:r>
          </w:p>
        </w:tc>
        <w:tc>
          <w:tcPr>
            <w:tcW w:w="3213" w:type="dxa"/>
          </w:tcPr>
          <w:p>
            <w:pPr>
              <w:pStyle w:val="Celda"/>
            </w:pPr>
            <w:r>
              <w:t xml:space="preserve">Funciones en estado </w:t>
            </w:r>
            <w:r>
              <w:rPr>
                <w:i/>
              </w:rPr>
              <w:t xml:space="preserve">En evaluación</w:t>
            </w:r>
          </w:p>
        </w:tc>
        <w:tc>
          <w:tcPr>
            <w:tcW w:w="3213" w:type="dxa"/>
          </w:tcPr>
          <w:p>
            <w:pPr>
              <w:pStyle w:val="Celda"/>
            </w:pPr>
            <w:r>
              <w:t xml:space="preserve">Trimestral</w:t>
            </w:r>
          </w:p>
        </w:tc>
      </w:tr>
    </w:tbl>
    <w:p>
      <w:pPr>
        <w:pStyle w:val="Espacio"/>
      </w:pPr>
    </w:p>
    <w:p>
      <w:pPr>
        <w:pStyle w:val="Separador"/>
      </w:pPr>
    </w:p>
    <w:p>
      <w:pPr>
        <w:pStyle w:val="Heading1"/>
      </w:pPr>
      <w:r>
        <w:t xml:space="preserve">7.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El catálogo está publicado, es accesible a todos los empleados y es coherente con la política de uso aceptable vigente (pregunta D1.04 del documento 11).</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Cada herramienta autorizada tiene código SIA en el inventario y evaluación del proveedor (pregunta D6.03 del documento 11).</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Cada fila indica finalidades, colectivos, autonomía máxima, condiciones y nivel máximo de información.</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Las solicitudes tienen resolución motivada, decidida por quien corresponde y dentro de plazo, o la demora está explicada.</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Ninguna herramienta con criterio Enterprise o autonomía A2 o A3 sobre terceros figura como uso corporativo sin iniciativa.</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Cada comunicación tiene triaje y, si procede, código INC o NC vinculado en T08.</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El comité de IA revisa estos indicadores en el monitor T21 (pregunta D6.09 del documento 11).</w:t>
            </w:r>
          </w:p>
        </w:tc>
        <w:tc>
          <w:tcPr>
            <w:tcW w:w="3213" w:type="dxa"/>
          </w:tcPr>
          <w:p>
            <w:pPr>
              <w:pStyle w:val="Celda"/>
            </w:pPr>
          </w:p>
        </w:tc>
      </w:tr>
    </w:tbl>
    <w:p>
      <w:pPr>
        <w:pStyle w:val="Espacio"/>
      </w:pPr>
    </w:p>
    <w:p>
      <w:pPr>
        <w:pStyle w:val="Separador"/>
      </w:pPr>
    </w:p>
    <w:p>
      <w:pPr>
        <w:pStyle w:val="Heading1"/>
      </w:pPr>
      <w:r>
        <w:t xml:space="preserve">8.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Mantiene el catálogo y evalúa</w:t>
            </w:r>
          </w:p>
        </w:tc>
        <w:tc>
          <w:tcPr>
            <w:tcW w:w="1928" w:type="dxa"/>
          </w:tcPr>
          <w:p>
            <w:pPr>
              <w:pStyle w:val="Celda"/>
            </w:pPr>
            <w:r>
              <w:t xml:space="preserve">Oficina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Conformidad de seguridad y de protección de datos</w:t>
            </w:r>
          </w:p>
        </w:tc>
        <w:tc>
          <w:tcPr>
            <w:tcW w:w="1928" w:type="dxa"/>
          </w:tcPr>
          <w:p>
            <w:pPr>
              <w:pStyle w:val="Celda"/>
            </w:pPr>
            <w:r>
              <w:t xml:space="preserve">Segunda línea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altas y cambios con criterio Enterprise</w:t>
            </w:r>
          </w:p>
        </w:tc>
        <w:tc>
          <w:tcPr>
            <w:tcW w:w="1928" w:type="dxa"/>
          </w:tcPr>
          <w:p>
            <w:pPr>
              <w:pStyle w:val="Celda"/>
            </w:pPr>
            <w:r>
              <w:t xml:space="preserve">Comité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 por muestreo</w:t>
            </w:r>
          </w:p>
        </w:tc>
        <w:tc>
          <w:tcPr>
            <w:tcW w:w="1928" w:type="dxa"/>
          </w:tcPr>
          <w:p>
            <w:pPr>
              <w:pStyle w:val="Celda"/>
            </w:pPr>
            <w:r>
              <w:t xml:space="preserve">Auditor de IA o auditoría interna</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solicita una herramienta no la resuelve, y quien la evalúa no decide sobre las que cumplen un criterio Enterprise.</w:t>
      </w:r>
    </w:p>
    <w:p>
      <w:pPr>
        <w:pStyle w:val="Separador"/>
      </w:pPr>
    </w:p>
    <w:p>
      <w:pPr>
        <w:pStyle w:val="Heading1"/>
      </w:pPr>
      <w:r>
        <w:t xml:space="preserve">9.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Catálogo con categorías y condiciones por nivel de información de 31 §4.2 y §4.3, solicitud de herramienta nueva (31 §4.2.5), comunicación de incidentes y usos dudosos (31 §4.8) e indicadores para T21. Propone los códigos SOL-AAAA-NNN y COM-AAAA-NNN.</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P43 · Catálogo de herramientas autorizadas y solicitudes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P43 · Catálogo de herramientas autorizadas y solicitudes</dc:title>
  <dc:creator>Fernando García Varela</dc:creator>
  <dc:language>es</dc:language>
  <dc:description>sha256:7ac4e268474af2222785bf7102744389ef82430a6e09b73218c338df479b0e31</dc:description>
  <cp:keywords>SEVEN-G</cp:keywords>
</cp:coreProperties>
</file>