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Información a los trabajadores y a su representación</w:t>
      </w:r>
    </w:p>
    <w:p>
      <w:r>
        <w:rPr>
          <w:b/>
        </w:rPr>
        <w:t xml:space="preserve">Prepara la ficha informativa de un sistema de IA que afecta al trabajo, deja constancia de cada información y consulta a la representación de los trabajadores y mantiene el registro interno de sistemas que afectan a los empleados.</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P46 · Información a los trabajadores y a su representación</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19-09-2026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Cita"/>
      </w:pPr>
      <w:r>
        <w:rPr>
          <w:b/>
        </w:rPr>
        <w:t xml:space="preserve">Por qué importa.</w:t>
      </w:r>
      <w:r>
        <w:t xml:space="preserve"> Cuando un sistema de IA interviene en decisiones sobre condiciones de trabajo o empleo, informar antes de usarlo es cumplimiento legal, no comunicación interna: en los sistemas que lo requieren, G5 no puede resolverse con </w:t>
      </w:r>
      <w:r>
        <w:rPr>
          <w:i/>
        </w:rPr>
        <w:t xml:space="preserve">Continuar</w:t>
      </w:r>
      <w:r>
        <w:t xml:space="preserve"> sin evidencia de que la información se ha realizado, y la falta no admite </w:t>
      </w:r>
      <w:r>
        <w:rPr>
          <w:i/>
        </w:rPr>
        <w:t xml:space="preserve">Continuar con condiciones</w:t>
      </w:r>
      <w:r>
        <w:t xml:space="preserve"> (50 §7.2). Esta plantilla da a la compañía una ficha comprensible y un registro con fecha, contenido y respuesta que acredita qué se informó, a quién y cuándo. Sin ella, el riesgo RT-ORG-07 (incumplimiento de información y consulta) solo se descubre cuando la representación lo reclama.</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Por sistema: en la fase 3 se determina si hay obligación (sección 3); en la fase 4 se prepara la ficha (sección 4); la información o consulta se realiza antes del piloto con personas reales y, en todo caso, antes del uso en producción (sección 5); se actualiza con cada cambio relevante y se revisa en R6 (50 §7.2 y §13). Por compañía: el registro interno de la sección 6 se mantiene de forma continua.</w:t>
            </w:r>
          </w:p>
        </w:tc>
      </w:tr>
      <w:tr>
        <w:tc>
          <w:tcPr>
            <w:tcW w:w="4819" w:type="dxa"/>
          </w:tcPr>
          <w:p>
            <w:pPr>
              <w:pStyle w:val="Celda"/>
            </w:pPr>
            <w:r>
              <w:rPr>
                <w:b/>
              </w:rPr>
              <w:t xml:space="preserve">Quién la rellena</w:t>
            </w:r>
          </w:p>
        </w:tc>
        <w:tc>
          <w:tcPr>
            <w:tcW w:w="4819" w:type="dxa"/>
          </w:tcPr>
          <w:p>
            <w:pPr>
              <w:pStyle w:val="Celda"/>
            </w:pPr>
            <w:r>
              <w:t xml:space="preserve">El responsable de producto de IA con la función de personas o, si existe, el responsable de relaciones laborales para IA (50 §4.2). La determinación de la sección 3 la hacen relaciones laborales y la asesoría jurídica.</w:t>
            </w:r>
          </w:p>
        </w:tc>
      </w:tr>
      <w:tr>
        <w:tc>
          <w:tcPr>
            <w:tcW w:w="4819" w:type="dxa"/>
          </w:tcPr>
          <w:p>
            <w:pPr>
              <w:pStyle w:val="Celda"/>
            </w:pPr>
            <w:r>
              <w:rPr>
                <w:b/>
              </w:rPr>
              <w:t xml:space="preserve">Quién la verifica</w:t>
            </w:r>
          </w:p>
        </w:tc>
        <w:tc>
          <w:tcPr>
            <w:tcW w:w="4819" w:type="dxa"/>
          </w:tcPr>
          <w:p>
            <w:pPr>
              <w:pStyle w:val="Celda"/>
            </w:pPr>
            <w:r>
              <w:t xml:space="preserve">Oficina de IA en Lite; auditor de IA en Enterprise.</w:t>
            </w:r>
          </w:p>
        </w:tc>
      </w:tr>
      <w:tr>
        <w:tc>
          <w:tcPr>
            <w:tcW w:w="4819" w:type="dxa"/>
          </w:tcPr>
          <w:p>
            <w:pPr>
              <w:pStyle w:val="Celda"/>
            </w:pPr>
            <w:r>
              <w:rPr>
                <w:b/>
              </w:rPr>
              <w:t xml:space="preserve">Quién decide o aprueba</w:t>
            </w:r>
          </w:p>
        </w:tc>
        <w:tc>
          <w:tcPr>
            <w:tcW w:w="4819" w:type="dxa"/>
          </w:tcPr>
          <w:p>
            <w:pPr>
              <w:pStyle w:val="Celda"/>
            </w:pPr>
            <w:r>
              <w:t xml:space="preserve">El patrocinador de IA y el responsable de personas aprueban la ficha y el momento de entrega (34 §3.9). El órgano del </w:t>
            </w:r>
            <w:r>
              <w:rPr>
                <w:i/>
              </w:rPr>
              <w:t xml:space="preserve">gate</w:t>
            </w:r>
            <w:r>
              <w:t xml:space="preserve"> comprueba la evidencia en G5.</w:t>
            </w:r>
          </w:p>
        </w:tc>
      </w:tr>
      <w:tr>
        <w:tc>
          <w:tcPr>
            <w:tcW w:w="4819" w:type="dxa"/>
          </w:tcPr>
          <w:p>
            <w:pPr>
              <w:pStyle w:val="Celda"/>
            </w:pPr>
            <w:r>
              <w:rPr>
                <w:b/>
              </w:rPr>
              <w:t xml:space="preserve">Etapa, </w:t>
            </w:r>
            <w:r>
              <w:rPr>
                <w:b/>
                <w:i/>
              </w:rPr>
              <w:t xml:space="preserve">gate</w:t>
            </w:r>
            <w:r>
              <w:rPr>
                <w:b/>
              </w:rPr>
              <w:t xml:space="preserve"> o momento</w:t>
            </w:r>
          </w:p>
        </w:tc>
        <w:tc>
          <w:tcPr>
            <w:tcW w:w="4819" w:type="dxa"/>
          </w:tcPr>
          <w:p>
            <w:pPr>
              <w:pStyle w:val="Celda"/>
            </w:pPr>
            <w:r>
              <w:t xml:space="preserve">G3 (obligación analizada, criterio G3.16), G5 (información realizada cuando es obligatoria) y R6 (información actualizada). El registro interno se revisa en C4.</w:t>
            </w:r>
          </w:p>
        </w:tc>
      </w:tr>
      <w:tr>
        <w:tc>
          <w:tcPr>
            <w:tcW w:w="4819" w:type="dxa"/>
          </w:tcPr>
          <w:p>
            <w:pPr>
              <w:pStyle w:val="Celda"/>
            </w:pPr>
            <w:r>
              <w:rPr>
                <w:b/>
              </w:rPr>
              <w:t xml:space="preserve">Herramienta</w:t>
            </w:r>
          </w:p>
        </w:tc>
        <w:tc>
          <w:tcPr>
            <w:tcW w:w="4819" w:type="dxa"/>
          </w:tcPr>
          <w:p>
            <w:pPr>
              <w:pStyle w:val="Celda"/>
            </w:pPr>
            <w:r>
              <w:t xml:space="preserve">T20 · Plan de adopción y capacidad (34 §3.9). El registro interno se deriva del inventario T02, campo </w:t>
            </w:r>
            <w:r>
              <w:rPr>
                <w:i/>
              </w:rPr>
              <w:t xml:space="preserve">Información a trabajadores y a su representación</w:t>
            </w:r>
            <w:r>
              <w:t xml:space="preserve"> (32 §3.5).</w:t>
            </w:r>
          </w:p>
        </w:tc>
      </w:tr>
      <w:tr>
        <w:tc>
          <w:tcPr>
            <w:tcW w:w="4819" w:type="dxa"/>
          </w:tcPr>
          <w:p>
            <w:pPr>
              <w:pStyle w:val="Celda"/>
            </w:pPr>
            <w:r>
              <w:rPr>
                <w:b/>
              </w:rPr>
              <w:t xml:space="preserve">Documento de referencia</w:t>
            </w:r>
          </w:p>
        </w:tc>
        <w:tc>
          <w:tcPr>
            <w:tcW w:w="4819" w:type="dxa"/>
          </w:tcPr>
          <w:p>
            <w:pPr>
              <w:pStyle w:val="Celda"/>
            </w:pPr>
            <w:r>
              <w:t xml:space="preserve">50 §7 y §8; 23 §9.3, §11.1 y §13.2; 32 §3.5; 34 §3.9; P11; P17; P20.</w:t>
            </w:r>
          </w:p>
        </w:tc>
      </w:tr>
      <w:tr>
        <w:tc>
          <w:tcPr>
            <w:tcW w:w="4819" w:type="dxa"/>
          </w:tcPr>
          <w:p>
            <w:pPr>
              <w:pStyle w:val="Celda"/>
            </w:pPr>
            <w:r>
              <w:rPr>
                <w:b/>
              </w:rPr>
              <w:t xml:space="preserve">Lite frente a Enterprise</w:t>
            </w:r>
          </w:p>
        </w:tc>
        <w:tc>
          <w:tcPr>
            <w:tcW w:w="4819" w:type="dxa"/>
          </w:tcPr>
          <w:p>
            <w:pPr>
              <w:pStyle w:val="Celda"/>
            </w:pPr>
            <w:r>
              <w:rPr>
                <w:b/>
              </w:rPr>
              <w:t xml:space="preserve">Igual en ambas intensidades cuando es obligatoria</w:t>
            </w:r>
            <w:r>
              <w:t xml:space="preserve"> (23 §13.2): ningún campo de esta plantilla puede omitirse en Lite si la sección 3 concluye que hay obligación.</w:t>
            </w:r>
          </w:p>
        </w:tc>
      </w:tr>
    </w:tbl>
    <w:p>
      <w:pPr>
        <w:pStyle w:val="Espacio"/>
      </w:pPr>
    </w:p>
    <w:p>
      <w:r>
        <w:t xml:space="preserve">Reglas de cumplimentación:</w:t>
      </w:r>
    </w:p>
    <w:p>
      <w:pPr>
        <w:pStyle w:val="Lista"/>
      </w:pPr>
      <w:r>
        <w:t xml:space="preserve">• </w:t>
      </w:r>
      <w:r>
        <w:rPr>
          <w:b/>
        </w:rPr>
        <w:t xml:space="preserve">Comprensible para no especialistas</w:t>
      </w:r>
      <w:r>
        <w:t xml:space="preserve"> (regla 10 de medición): la ficha explica parámetros y reglas sin revelar código fuente (50 §7.3).</w:t>
      </w:r>
    </w:p>
    <w:p>
      <w:pPr>
        <w:pStyle w:val="Lista"/>
      </w:pPr>
      <w:r>
        <w:t xml:space="preserve">• </w:t>
      </w:r>
      <w:r>
        <w:rPr>
          <w:b/>
        </w:rPr>
        <w:t xml:space="preserve">Primero los afectados:</w:t>
      </w:r>
      <w:r>
        <w:t xml:space="preserve"> los colectivos afectados y su representación conocen los cambios antes que el resto de la organización y que el exterior (50 §10.1).</w:t>
      </w:r>
    </w:p>
    <w:p>
      <w:pPr>
        <w:pStyle w:val="Lista"/>
      </w:pPr>
      <w:r>
        <w:t xml:space="preserve">• </w:t>
      </w:r>
      <w:r>
        <w:rPr>
          <w:b/>
        </w:rPr>
        <w:t xml:space="preserve">Jurisdicción.</w:t>
      </w:r>
      <w:r>
        <w:t xml:space="preserve"> Las referencias de la sección 3 son las de España y la Unión Europea que recogen 50 §7.1 y 34 §3.9; en otros países se sustituyen por las que identifique la declaración de contexto (P02).</w:t>
      </w:r>
    </w:p>
    <w:p>
      <w:pPr>
        <w:pStyle w:val="Lista"/>
      </w:pPr>
      <w:r>
        <w:t xml:space="preserve">• Esta plantilla no constituye asesoramiento jurídico. La obligación, su contenido y su plazo los determina la asesoría jurídica y laboral.</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Código de la iniciativa</w:t>
            </w:r>
          </w:p>
        </w:tc>
        <w:tc>
          <w:tcPr>
            <w:tcW w:w="3213" w:type="dxa"/>
          </w:tcPr>
          <w:p>
            <w:pPr>
              <w:pStyle w:val="Celda"/>
            </w:pPr>
          </w:p>
        </w:tc>
        <w:tc>
          <w:tcPr>
            <w:tcW w:w="3213" w:type="dxa"/>
          </w:tcPr>
          <w:p>
            <w:pPr>
              <w:pStyle w:val="Celda"/>
            </w:pPr>
            <w:r>
              <w:t xml:space="preserve">IA-AAAA-NNN.</w:t>
            </w:r>
          </w:p>
        </w:tc>
      </w:tr>
      <w:tr>
        <w:tc>
          <w:tcPr>
            <w:tcW w:w="3213" w:type="dxa"/>
          </w:tcPr>
          <w:p>
            <w:pPr>
              <w:pStyle w:val="Celda"/>
            </w:pPr>
            <w:r>
              <w:t xml:space="preserve">Sistema de IA</w:t>
            </w:r>
          </w:p>
        </w:tc>
        <w:tc>
          <w:tcPr>
            <w:tcW w:w="3213" w:type="dxa"/>
          </w:tcPr>
          <w:p>
            <w:pPr>
              <w:pStyle w:val="Celda"/>
            </w:pPr>
          </w:p>
        </w:tc>
        <w:tc>
          <w:tcPr>
            <w:tcW w:w="3213" w:type="dxa"/>
          </w:tcPr>
          <w:p>
            <w:pPr>
              <w:pStyle w:val="Celda"/>
            </w:pPr>
            <w:r>
              <w:t xml:space="preserve">SIA-AAAA-NNN (P05).</w:t>
            </w:r>
          </w:p>
        </w:tc>
      </w:tr>
      <w:tr>
        <w:tc>
          <w:tcPr>
            <w:tcW w:w="3213" w:type="dxa"/>
          </w:tcPr>
          <w:p>
            <w:pPr>
              <w:pStyle w:val="Celda"/>
            </w:pPr>
            <w:r>
              <w:t xml:space="preserve">Nombre del sistema</w:t>
            </w:r>
          </w:p>
        </w:tc>
        <w:tc>
          <w:tcPr>
            <w:tcW w:w="3213" w:type="dxa"/>
          </w:tcPr>
          <w:p>
            <w:pPr>
              <w:pStyle w:val="Celda"/>
            </w:pPr>
          </w:p>
        </w:tc>
        <w:tc>
          <w:tcPr>
            <w:tcW w:w="3213" w:type="dxa"/>
          </w:tcPr>
          <w:p>
            <w:pPr>
              <w:pStyle w:val="Celda"/>
            </w:pPr>
            <w:r>
              <w:t xml:space="preserve">Nombre funcional.</w:t>
            </w:r>
          </w:p>
        </w:tc>
      </w:tr>
      <w:tr>
        <w:tc>
          <w:tcPr>
            <w:tcW w:w="3213" w:type="dxa"/>
          </w:tcPr>
          <w:p>
            <w:pPr>
              <w:pStyle w:val="Celda"/>
            </w:pPr>
            <w:r>
              <w:t xml:space="preserve">Intensidad y clasificación regulatoria</w:t>
            </w:r>
          </w:p>
        </w:tc>
        <w:tc>
          <w:tcPr>
            <w:tcW w:w="3213" w:type="dxa"/>
          </w:tcPr>
          <w:p>
            <w:pPr>
              <w:pStyle w:val="Celda"/>
            </w:pPr>
          </w:p>
        </w:tc>
        <w:tc>
          <w:tcPr>
            <w:tcW w:w="3213" w:type="dxa"/>
          </w:tcPr>
          <w:p>
            <w:pPr>
              <w:pStyle w:val="Celda"/>
            </w:pPr>
            <w:r>
              <w:t xml:space="preserve">P04 y P11.</w:t>
            </w:r>
          </w:p>
        </w:tc>
      </w:tr>
      <w:tr>
        <w:tc>
          <w:tcPr>
            <w:tcW w:w="3213" w:type="dxa"/>
          </w:tcPr>
          <w:p>
            <w:pPr>
              <w:pStyle w:val="Celda"/>
            </w:pPr>
            <w:r>
              <w:t xml:space="preserve">Colectivos afectados y número de personas</w:t>
            </w:r>
          </w:p>
        </w:tc>
        <w:tc>
          <w:tcPr>
            <w:tcW w:w="3213" w:type="dxa"/>
          </w:tcPr>
          <w:p>
            <w:pPr>
              <w:pStyle w:val="Celda"/>
            </w:pPr>
          </w:p>
        </w:tc>
        <w:tc>
          <w:tcPr>
            <w:tcW w:w="3213" w:type="dxa"/>
          </w:tcPr>
          <w:p>
            <w:pPr>
              <w:pStyle w:val="Celda"/>
            </w:pPr>
            <w:r>
              <w:t xml:space="preserve">Del análisis de efecto de P20.</w:t>
            </w:r>
          </w:p>
        </w:tc>
      </w:tr>
      <w:tr>
        <w:tc>
          <w:tcPr>
            <w:tcW w:w="3213" w:type="dxa"/>
          </w:tcPr>
          <w:p>
            <w:pPr>
              <w:pStyle w:val="Celda"/>
            </w:pPr>
            <w:r>
              <w:t xml:space="preserve">Centros y países</w:t>
            </w:r>
          </w:p>
        </w:tc>
        <w:tc>
          <w:tcPr>
            <w:tcW w:w="3213" w:type="dxa"/>
          </w:tcPr>
          <w:p>
            <w:pPr>
              <w:pStyle w:val="Celda"/>
            </w:pPr>
          </w:p>
        </w:tc>
        <w:tc>
          <w:tcPr>
            <w:tcW w:w="3213" w:type="dxa"/>
          </w:tcPr>
          <w:p>
            <w:pPr>
              <w:pStyle w:val="Celda"/>
            </w:pPr>
          </w:p>
        </w:tc>
      </w:tr>
      <w:tr>
        <w:tc>
          <w:tcPr>
            <w:tcW w:w="3213" w:type="dxa"/>
          </w:tcPr>
          <w:p>
            <w:pPr>
              <w:pStyle w:val="Celda"/>
            </w:pPr>
            <w:r>
              <w:t xml:space="preserve">Órganos de representación existentes</w:t>
            </w:r>
          </w:p>
        </w:tc>
        <w:tc>
          <w:tcPr>
            <w:tcW w:w="3213" w:type="dxa"/>
          </w:tcPr>
          <w:p>
            <w:pPr>
              <w:pStyle w:val="Celda"/>
            </w:pPr>
          </w:p>
        </w:tc>
        <w:tc>
          <w:tcPr>
            <w:tcW w:w="3213" w:type="dxa"/>
          </w:tcPr>
          <w:p>
            <w:pPr>
              <w:pStyle w:val="Celda"/>
            </w:pPr>
            <w:r>
              <w:t xml:space="preserve">Comité de empresa · delegados de personal · delegados sindicales · ninguno.</w:t>
            </w:r>
          </w:p>
        </w:tc>
      </w:tr>
      <w:tr>
        <w:tc>
          <w:tcPr>
            <w:tcW w:w="3213" w:type="dxa"/>
          </w:tcPr>
          <w:p>
            <w:pPr>
              <w:pStyle w:val="Celda"/>
            </w:pPr>
            <w:r>
              <w:t xml:space="preserve">Responsable de la ficha</w:t>
            </w:r>
          </w:p>
        </w:tc>
        <w:tc>
          <w:tcPr>
            <w:tcW w:w="3213" w:type="dxa"/>
          </w:tcPr>
          <w:p>
            <w:pPr>
              <w:pStyle w:val="Celda"/>
            </w:pPr>
          </w:p>
        </w:tc>
        <w:tc>
          <w:tcPr>
            <w:tcW w:w="3213" w:type="dxa"/>
          </w:tcPr>
          <w:p>
            <w:pPr>
              <w:pStyle w:val="Celda"/>
            </w:pPr>
          </w:p>
        </w:tc>
      </w:tr>
      <w:tr>
        <w:tc>
          <w:tcPr>
            <w:tcW w:w="3213" w:type="dxa"/>
          </w:tcPr>
          <w:p>
            <w:pPr>
              <w:pStyle w:val="Celda"/>
            </w:pPr>
            <w:r>
              <w:t xml:space="preserve">Versión y fecha</w:t>
            </w:r>
          </w:p>
        </w:tc>
        <w:tc>
          <w:tcPr>
            <w:tcW w:w="3213" w:type="dxa"/>
          </w:tcPr>
          <w:p>
            <w:pPr>
              <w:pStyle w:val="Celda"/>
            </w:pPr>
          </w:p>
        </w:tc>
        <w:tc>
          <w:tcPr>
            <w:tcW w:w="3213" w:type="dxa"/>
          </w:tcPr>
          <w:p>
            <w:pPr>
              <w:pStyle w:val="Celda"/>
            </w:pPr>
            <w:r>
              <w:t xml:space="preserve">DD-MM-AAAA.</w:t>
            </w:r>
          </w:p>
        </w:tc>
      </w:tr>
    </w:tbl>
    <w:p>
      <w:pPr>
        <w:pStyle w:val="Espacio"/>
      </w:pPr>
    </w:p>
    <w:p>
      <w:pPr>
        <w:pStyle w:val="Separador"/>
      </w:pPr>
    </w:p>
    <w:p>
      <w:pPr>
        <w:pStyle w:val="Heading1"/>
      </w:pPr>
      <w:r>
        <w:t xml:space="preserve">3. Determinación de la obligación</w:t>
      </w:r>
    </w:p>
    <w:p>
      <w:pPr>
        <w:pStyle w:val="Heading2"/>
      </w:pPr>
      <w:r>
        <w:t xml:space="preserve">3.1 Preguntas de identificación (50 §7.2, paso 1)</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w:t>
            </w:r>
          </w:p>
        </w:tc>
        <w:tc>
          <w:tcPr>
            <w:tcW w:w="2410" w:type="dxa"/>
            <w:shd w:val="clear" w:color="auto" w:fill="F2DFCE"/>
          </w:tcPr>
          <w:p>
            <w:pPr>
              <w:pStyle w:val="Celda"/>
            </w:pPr>
            <w:r>
              <w:rPr>
                <w:b/>
              </w:rPr>
              <w:t xml:space="preserve">Pregunta</w:t>
            </w:r>
          </w:p>
        </w:tc>
        <w:tc>
          <w:tcPr>
            <w:tcW w:w="2410" w:type="dxa"/>
            <w:shd w:val="clear" w:color="auto" w:fill="F2DFCE"/>
          </w:tcPr>
          <w:p>
            <w:pPr>
              <w:pStyle w:val="Celda"/>
            </w:pPr>
            <w:r>
              <w:rPr>
                <w:b/>
              </w:rPr>
              <w:t xml:space="preserve">Respuesta (Sí · No · Sin dato)</w:t>
            </w:r>
          </w:p>
        </w:tc>
        <w:tc>
          <w:tcPr>
            <w:tcW w:w="2410" w:type="dxa"/>
            <w:shd w:val="clear" w:color="auto" w:fill="F2DFCE"/>
          </w:tcPr>
          <w:p>
            <w:pPr>
              <w:pStyle w:val="Celda"/>
            </w:pPr>
            <w:r>
              <w:rPr>
                <w:b/>
              </w:rPr>
              <w:t xml:space="preserve">Fuente</w:t>
            </w:r>
          </w:p>
        </w:tc>
      </w:tr>
      <w:tr>
        <w:tc>
          <w:tcPr>
            <w:tcW w:w="2410" w:type="dxa"/>
          </w:tcPr>
          <w:p>
            <w:pPr>
              <w:pStyle w:val="Celda"/>
            </w:pPr>
            <w:r>
              <w:t xml:space="preserve">1</w:t>
            </w:r>
          </w:p>
        </w:tc>
        <w:tc>
          <w:tcPr>
            <w:tcW w:w="2410" w:type="dxa"/>
          </w:tcPr>
          <w:p>
            <w:pPr>
              <w:pStyle w:val="Celda"/>
            </w:pPr>
            <w:r>
              <w:t xml:space="preserve">¿El sistema interviene en decisiones que pueden incidir en las condiciones de trabajo?</w:t>
            </w:r>
          </w:p>
        </w:tc>
        <w:tc>
          <w:tcPr>
            <w:tcW w:w="2410" w:type="dxa"/>
          </w:tcPr>
          <w:p>
            <w:pPr>
              <w:pStyle w:val="Celda"/>
            </w:pPr>
          </w:p>
        </w:tc>
        <w:tc>
          <w:tcPr>
            <w:tcW w:w="2410" w:type="dxa"/>
          </w:tcPr>
          <w:p>
            <w:pPr>
              <w:pStyle w:val="Celda"/>
            </w:pPr>
            <w:r>
              <w:t xml:space="preserve">P20</w:t>
            </w:r>
          </w:p>
        </w:tc>
      </w:tr>
      <w:tr>
        <w:tc>
          <w:tcPr>
            <w:tcW w:w="2410" w:type="dxa"/>
          </w:tcPr>
          <w:p>
            <w:pPr>
              <w:pStyle w:val="Celda"/>
            </w:pPr>
            <w:r>
              <w:t xml:space="preserve">2</w:t>
            </w:r>
          </w:p>
        </w:tc>
        <w:tc>
          <w:tcPr>
            <w:tcW w:w="2410" w:type="dxa"/>
          </w:tcPr>
          <w:p>
            <w:pPr>
              <w:pStyle w:val="Celda"/>
            </w:pPr>
            <w:r>
              <w:t xml:space="preserve">¿Interviene en el acceso al empleo o en su mantenimiento?</w:t>
            </w:r>
          </w:p>
        </w:tc>
        <w:tc>
          <w:tcPr>
            <w:tcW w:w="2410" w:type="dxa"/>
          </w:tcPr>
          <w:p>
            <w:pPr>
              <w:pStyle w:val="Celda"/>
            </w:pPr>
          </w:p>
        </w:tc>
        <w:tc>
          <w:tcPr>
            <w:tcW w:w="2410" w:type="dxa"/>
          </w:tcPr>
          <w:p>
            <w:pPr>
              <w:pStyle w:val="Celda"/>
            </w:pPr>
            <w:r>
              <w:t xml:space="preserve">P20; P11</w:t>
            </w:r>
          </w:p>
        </w:tc>
      </w:tr>
      <w:tr>
        <w:tc>
          <w:tcPr>
            <w:tcW w:w="2410" w:type="dxa"/>
          </w:tcPr>
          <w:p>
            <w:pPr>
              <w:pStyle w:val="Celda"/>
            </w:pPr>
            <w:r>
              <w:t xml:space="preserve">3</w:t>
            </w:r>
          </w:p>
        </w:tc>
        <w:tc>
          <w:tcPr>
            <w:tcW w:w="2410" w:type="dxa"/>
          </w:tcPr>
          <w:p>
            <w:pPr>
              <w:pStyle w:val="Celda"/>
            </w:pPr>
            <w:r>
              <w:t xml:space="preserve">¿Elabora perfiles de trabajadores o candidatos?</w:t>
            </w:r>
          </w:p>
        </w:tc>
        <w:tc>
          <w:tcPr>
            <w:tcW w:w="2410" w:type="dxa"/>
          </w:tcPr>
          <w:p>
            <w:pPr>
              <w:pStyle w:val="Celda"/>
            </w:pPr>
          </w:p>
        </w:tc>
        <w:tc>
          <w:tcPr>
            <w:tcW w:w="2410" w:type="dxa"/>
          </w:tcPr>
          <w:p>
            <w:pPr>
              <w:pStyle w:val="Celda"/>
            </w:pPr>
            <w:r>
              <w:t xml:space="preserve">P11</w:t>
            </w:r>
          </w:p>
        </w:tc>
      </w:tr>
      <w:tr>
        <w:tc>
          <w:tcPr>
            <w:tcW w:w="2410" w:type="dxa"/>
          </w:tcPr>
          <w:p>
            <w:pPr>
              <w:pStyle w:val="Celda"/>
            </w:pPr>
            <w:r>
              <w:t xml:space="preserve">4</w:t>
            </w:r>
          </w:p>
        </w:tc>
        <w:tc>
          <w:tcPr>
            <w:tcW w:w="2410" w:type="dxa"/>
          </w:tcPr>
          <w:p>
            <w:pPr>
              <w:pStyle w:val="Celda"/>
            </w:pPr>
            <w:r>
              <w:t xml:space="preserve">¿Es un sistema de alto riesgo del anexo III, punto 4 (empleo y gestión de trabajadores), usado en el lugar de trabajo?</w:t>
            </w:r>
          </w:p>
        </w:tc>
        <w:tc>
          <w:tcPr>
            <w:tcW w:w="2410" w:type="dxa"/>
          </w:tcPr>
          <w:p>
            <w:pPr>
              <w:pStyle w:val="Celda"/>
            </w:pPr>
          </w:p>
        </w:tc>
        <w:tc>
          <w:tcPr>
            <w:tcW w:w="2410" w:type="dxa"/>
          </w:tcPr>
          <w:p>
            <w:pPr>
              <w:pStyle w:val="Celda"/>
            </w:pPr>
            <w:r>
              <w:t xml:space="preserve">P11</w:t>
            </w:r>
          </w:p>
        </w:tc>
      </w:tr>
      <w:tr>
        <w:tc>
          <w:tcPr>
            <w:tcW w:w="2410" w:type="dxa"/>
          </w:tcPr>
          <w:p>
            <w:pPr>
              <w:pStyle w:val="Celda"/>
            </w:pPr>
            <w:r>
              <w:t xml:space="preserve">5</w:t>
            </w:r>
          </w:p>
        </w:tc>
        <w:tc>
          <w:tcPr>
            <w:tcW w:w="2410" w:type="dxa"/>
          </w:tcPr>
          <w:p>
            <w:pPr>
              <w:pStyle w:val="Celda"/>
            </w:pPr>
            <w:r>
              <w:t xml:space="preserve">¿Cambia la organización del trabajo aunque no sea un algoritmo de decisión?</w:t>
            </w:r>
          </w:p>
        </w:tc>
        <w:tc>
          <w:tcPr>
            <w:tcW w:w="2410" w:type="dxa"/>
          </w:tcPr>
          <w:p>
            <w:pPr>
              <w:pStyle w:val="Celda"/>
            </w:pPr>
          </w:p>
        </w:tc>
        <w:tc>
          <w:tcPr>
            <w:tcW w:w="2410" w:type="dxa"/>
          </w:tcPr>
          <w:p>
            <w:pPr>
              <w:pStyle w:val="Celda"/>
            </w:pPr>
            <w:r>
              <w:t xml:space="preserve">P20</w:t>
            </w:r>
          </w:p>
        </w:tc>
      </w:tr>
    </w:tbl>
    <w:p>
      <w:pPr>
        <w:pStyle w:val="Espacio"/>
      </w:pPr>
    </w:p>
    <w:p>
      <w:pPr>
        <w:pStyle w:val="Heading2"/>
      </w:pPr>
      <w:r>
        <w:t xml:space="preserve">3.2 Referencias aplicables (50 §7.1; 34 §3.9)</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Referencia</w:t>
            </w:r>
          </w:p>
        </w:tc>
        <w:tc>
          <w:tcPr>
            <w:tcW w:w="3213" w:type="dxa"/>
            <w:shd w:val="clear" w:color="auto" w:fill="F2DFCE"/>
          </w:tcPr>
          <w:p>
            <w:pPr>
              <w:pStyle w:val="Celda"/>
            </w:pPr>
            <w:r>
              <w:rPr>
                <w:b/>
              </w:rPr>
              <w:t xml:space="preserve">Qué exige</w:t>
            </w:r>
          </w:p>
        </w:tc>
        <w:tc>
          <w:tcPr>
            <w:tcW w:w="3213" w:type="dxa"/>
            <w:shd w:val="clear" w:color="auto" w:fill="F2DFCE"/>
          </w:tcPr>
          <w:p>
            <w:pPr>
              <w:pStyle w:val="Celda"/>
            </w:pPr>
            <w:r>
              <w:rPr>
                <w:b/>
              </w:rPr>
              <w:t xml:space="preserve">¿Aplica?</w:t>
            </w:r>
          </w:p>
        </w:tc>
      </w:tr>
      <w:tr>
        <w:tc>
          <w:tcPr>
            <w:tcW w:w="3213" w:type="dxa"/>
          </w:tcPr>
          <w:p>
            <w:pPr>
              <w:pStyle w:val="Celda"/>
            </w:pPr>
            <w:r>
              <w:t xml:space="preserve">Reglamento de IA, art. 26.7</w:t>
            </w:r>
          </w:p>
        </w:tc>
        <w:tc>
          <w:tcPr>
            <w:tcW w:w="3213" w:type="dxa"/>
          </w:tcPr>
          <w:p>
            <w:pPr>
              <w:pStyle w:val="Celda"/>
            </w:pPr>
            <w:r>
              <w:t xml:space="preserve">Los responsables del despliegue que sean empleadores informan a los representantes de los trabajadores y a los trabajadores afectados antes de poner en servicio o utilizar un sistema de IA de alto riesgo en el lugar de trabajo.</w:t>
            </w:r>
          </w:p>
        </w:tc>
        <w:tc>
          <w:tcPr>
            <w:tcW w:w="3213" w:type="dxa"/>
          </w:tcPr>
          <w:p>
            <w:pPr>
              <w:pStyle w:val="Celda"/>
            </w:pPr>
          </w:p>
        </w:tc>
      </w:tr>
      <w:tr>
        <w:tc>
          <w:tcPr>
            <w:tcW w:w="3213" w:type="dxa"/>
          </w:tcPr>
          <w:p>
            <w:pPr>
              <w:pStyle w:val="Celda"/>
            </w:pPr>
            <w:r>
              <w:t xml:space="preserve">Estatuto de los Trabajadores, art. 64.4.d)</w:t>
            </w:r>
          </w:p>
        </w:tc>
        <w:tc>
          <w:tcPr>
            <w:tcW w:w="3213" w:type="dxa"/>
          </w:tcPr>
          <w:p>
            <w:pPr>
              <w:pStyle w:val="Celda"/>
            </w:pPr>
            <w:r>
              <w:t xml:space="preserve">Derecho del comité de empresa a ser informado de los parámetros, reglas e instrucciones de los algoritmos o sistemas de IA que afectan a decisiones que pueden incidir en las condiciones de trabajo, el acceso y mantenimiento del empleo, incluida la elaboración de perfiles.</w:t>
            </w:r>
          </w:p>
        </w:tc>
        <w:tc>
          <w:tcPr>
            <w:tcW w:w="3213" w:type="dxa"/>
          </w:tcPr>
          <w:p>
            <w:pPr>
              <w:pStyle w:val="Celda"/>
            </w:pPr>
          </w:p>
        </w:tc>
      </w:tr>
      <w:tr>
        <w:tc>
          <w:tcPr>
            <w:tcW w:w="3213" w:type="dxa"/>
          </w:tcPr>
          <w:p>
            <w:pPr>
              <w:pStyle w:val="Celda"/>
            </w:pPr>
            <w:r>
              <w:t xml:space="preserve">Estatuto de los Trabajadores, art. 64 (resto), y convenio colectivo aplicable</w:t>
            </w:r>
          </w:p>
        </w:tc>
        <w:tc>
          <w:tcPr>
            <w:tcW w:w="3213" w:type="dxa"/>
          </w:tcPr>
          <w:p>
            <w:pPr>
              <w:pStyle w:val="Celda"/>
            </w:pPr>
            <w:r>
              <w:t xml:space="preserve">Información y consulta sobre cambios en la organización del trabajo; el convenio puede ampliar obligaciones.</w:t>
            </w:r>
          </w:p>
        </w:tc>
        <w:tc>
          <w:tcPr>
            <w:tcW w:w="3213" w:type="dxa"/>
          </w:tcPr>
          <w:p>
            <w:pPr>
              <w:pStyle w:val="Celda"/>
            </w:pPr>
          </w:p>
        </w:tc>
      </w:tr>
      <w:tr>
        <w:tc>
          <w:tcPr>
            <w:tcW w:w="3213" w:type="dxa"/>
          </w:tcPr>
          <w:p>
            <w:pPr>
              <w:pStyle w:val="Celda"/>
            </w:pPr>
            <w:r>
              <w:t xml:space="preserve">RGPD, arts. 13, 14, 15, 22 y 88</w:t>
            </w:r>
          </w:p>
        </w:tc>
        <w:tc>
          <w:tcPr>
            <w:tcW w:w="3213" w:type="dxa"/>
          </w:tcPr>
          <w:p>
            <w:pPr>
              <w:pStyle w:val="Celda"/>
            </w:pPr>
            <w:r>
              <w:t xml:space="preserve">Información a los interesados, derecho de acceso, decisiones individuales automatizadas y tratamiento en el ámbito laboral.</w:t>
            </w:r>
          </w:p>
        </w:tc>
        <w:tc>
          <w:tcPr>
            <w:tcW w:w="3213" w:type="dxa"/>
          </w:tcPr>
          <w:p>
            <w:pPr>
              <w:pStyle w:val="Celda"/>
            </w:pPr>
          </w:p>
        </w:tc>
      </w:tr>
      <w:tr>
        <w:tc>
          <w:tcPr>
            <w:tcW w:w="3213" w:type="dxa"/>
          </w:tcPr>
          <w:p>
            <w:pPr>
              <w:pStyle w:val="Celda"/>
            </w:pPr>
            <w:r>
              <w:t xml:space="preserve">LOPDGDD, arts. 87 a 91</w:t>
            </w:r>
          </w:p>
        </w:tc>
        <w:tc>
          <w:tcPr>
            <w:tcW w:w="3213" w:type="dxa"/>
          </w:tcPr>
          <w:p>
            <w:pPr>
              <w:pStyle w:val="Celda"/>
            </w:pPr>
            <w:r>
              <w:t xml:space="preserve">Derechos digitales en el ámbito laboral.</w:t>
            </w:r>
          </w:p>
        </w:tc>
        <w:tc>
          <w:tcPr>
            <w:tcW w:w="3213" w:type="dxa"/>
          </w:tcPr>
          <w:p>
            <w:pPr>
              <w:pStyle w:val="Celda"/>
            </w:pPr>
          </w:p>
        </w:tc>
      </w:tr>
      <w:tr>
        <w:tc>
          <w:tcPr>
            <w:tcW w:w="3213" w:type="dxa"/>
          </w:tcPr>
          <w:p>
            <w:pPr>
              <w:pStyle w:val="Celda"/>
            </w:pPr>
            <w:r>
              <w:t xml:space="preserve">Otras jurisdicciones (P02)</w:t>
            </w:r>
          </w:p>
        </w:tc>
        <w:tc>
          <w:tcPr>
            <w:tcW w:w="3213" w:type="dxa"/>
          </w:tcPr>
          <w:p>
            <w:pPr>
              <w:pStyle w:val="Celda"/>
            </w:pPr>
          </w:p>
        </w:tc>
        <w:tc>
          <w:tcPr>
            <w:tcW w:w="3213" w:type="dxa"/>
          </w:tcPr>
          <w:p>
            <w:pPr>
              <w:pStyle w:val="Celda"/>
            </w:pPr>
          </w:p>
        </w:tc>
      </w:tr>
    </w:tbl>
    <w:p>
      <w:pPr>
        <w:pStyle w:val="Espacio"/>
      </w:pPr>
    </w:p>
    <w:p>
      <w:pPr>
        <w:pStyle w:val="Heading2"/>
      </w:pPr>
      <w:r>
        <w:t xml:space="preserve">3.3 Conclusión (50 §7.2, paso 2)</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Conclusión</w:t>
            </w:r>
          </w:p>
        </w:tc>
        <w:tc>
          <w:tcPr>
            <w:tcW w:w="3213" w:type="dxa"/>
          </w:tcPr>
          <w:p>
            <w:pPr>
              <w:pStyle w:val="Celda"/>
            </w:pPr>
          </w:p>
        </w:tc>
        <w:tc>
          <w:tcPr>
            <w:tcW w:w="3213" w:type="dxa"/>
          </w:tcPr>
          <w:p>
            <w:pPr>
              <w:pStyle w:val="Celda"/>
            </w:pPr>
            <w:r>
              <w:t xml:space="preserve">Información obligatoria · Información y consulta obligatorias · Información recomendada · No aplica.</w:t>
            </w:r>
          </w:p>
        </w:tc>
      </w:tr>
      <w:tr>
        <w:tc>
          <w:tcPr>
            <w:tcW w:w="3213" w:type="dxa"/>
          </w:tcPr>
          <w:p>
            <w:pPr>
              <w:pStyle w:val="Celda"/>
            </w:pPr>
            <w:r>
              <w:t xml:space="preserve">Destinatarios</w:t>
            </w:r>
          </w:p>
        </w:tc>
        <w:tc>
          <w:tcPr>
            <w:tcW w:w="3213" w:type="dxa"/>
          </w:tcPr>
          <w:p>
            <w:pPr>
              <w:pStyle w:val="Celda"/>
            </w:pPr>
          </w:p>
        </w:tc>
        <w:tc>
          <w:tcPr>
            <w:tcW w:w="3213" w:type="dxa"/>
          </w:tcPr>
          <w:p>
            <w:pPr>
              <w:pStyle w:val="Celda"/>
            </w:pPr>
            <w:r>
              <w:t xml:space="preserve">Representación de los trabajadores · trabajadores afectados · ambos.</w:t>
            </w:r>
          </w:p>
        </w:tc>
      </w:tr>
      <w:tr>
        <w:tc>
          <w:tcPr>
            <w:tcW w:w="3213" w:type="dxa"/>
          </w:tcPr>
          <w:p>
            <w:pPr>
              <w:pStyle w:val="Celda"/>
            </w:pPr>
            <w:r>
              <w:t xml:space="preserve">Plazo</w:t>
            </w:r>
          </w:p>
        </w:tc>
        <w:tc>
          <w:tcPr>
            <w:tcW w:w="3213" w:type="dxa"/>
          </w:tcPr>
          <w:p>
            <w:pPr>
              <w:pStyle w:val="Celda"/>
            </w:pPr>
          </w:p>
        </w:tc>
        <w:tc>
          <w:tcPr>
            <w:tcW w:w="3213" w:type="dxa"/>
          </w:tcPr>
          <w:p>
            <w:pPr>
              <w:pStyle w:val="Celda"/>
            </w:pPr>
            <w:r>
              <w:t xml:space="preserve">Antes del piloto con personas reales · antes de producción · otro fijado por la asesoría.</w:t>
            </w:r>
          </w:p>
        </w:tc>
      </w:tr>
      <w:tr>
        <w:tc>
          <w:tcPr>
            <w:tcW w:w="3213" w:type="dxa"/>
          </w:tcPr>
          <w:p>
            <w:pPr>
              <w:pStyle w:val="Celda"/>
            </w:pPr>
            <w:r>
              <w:t xml:space="preserve">Nota jurídica</w:t>
            </w:r>
          </w:p>
        </w:tc>
        <w:tc>
          <w:tcPr>
            <w:tcW w:w="3213" w:type="dxa"/>
          </w:tcPr>
          <w:p>
            <w:pPr>
              <w:pStyle w:val="Celda"/>
            </w:pPr>
          </w:p>
        </w:tc>
        <w:tc>
          <w:tcPr>
            <w:tcW w:w="3213" w:type="dxa"/>
          </w:tcPr>
          <w:p>
            <w:pPr>
              <w:pStyle w:val="Celda"/>
            </w:pPr>
            <w:r>
              <w:t xml:space="preserve">Referencia enlazada en P11.</w:t>
            </w:r>
          </w:p>
        </w:tc>
      </w:tr>
      <w:tr>
        <w:tc>
          <w:tcPr>
            <w:tcW w:w="3213" w:type="dxa"/>
          </w:tcPr>
          <w:p>
            <w:pPr>
              <w:pStyle w:val="Celda"/>
            </w:pPr>
            <w:r>
              <w:t xml:space="preserve">Firmada por</w:t>
            </w:r>
          </w:p>
        </w:tc>
        <w:tc>
          <w:tcPr>
            <w:tcW w:w="3213" w:type="dxa"/>
          </w:tcPr>
          <w:p>
            <w:pPr>
              <w:pStyle w:val="Celda"/>
            </w:pPr>
          </w:p>
        </w:tc>
        <w:tc>
          <w:tcPr>
            <w:tcW w:w="3213" w:type="dxa"/>
          </w:tcPr>
          <w:p>
            <w:pPr>
              <w:pStyle w:val="Celda"/>
            </w:pPr>
            <w:r>
              <w:t xml:space="preserve">Relaciones laborales y asesoría jurídica, con fecha.</w:t>
            </w:r>
          </w:p>
        </w:tc>
      </w:tr>
    </w:tbl>
    <w:p>
      <w:pPr>
        <w:pStyle w:val="Espacio"/>
      </w:pPr>
    </w:p>
    <w:p>
      <w:pPr>
        <w:pStyle w:val="Separador"/>
      </w:pPr>
    </w:p>
    <w:p>
      <w:pPr>
        <w:pStyle w:val="Heading1"/>
      </w:pPr>
      <w:r>
        <w:t xml:space="preserve">4. Ficha informativa del sistema</w:t>
      </w:r>
    </w:p>
    <w:p>
      <w:r>
        <w:t xml:space="preserve">Los ocho puntos de 50 §7.3. La versión resumida (puntos 1, 2, 5 y 7) alimenta el registro interno de la sección 6.</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w:t>
            </w:r>
          </w:p>
        </w:tc>
        <w:tc>
          <w:tcPr>
            <w:tcW w:w="2410" w:type="dxa"/>
            <w:shd w:val="clear" w:color="auto" w:fill="F2DFCE"/>
          </w:tcPr>
          <w:p>
            <w:pPr>
              <w:pStyle w:val="Celda"/>
            </w:pPr>
            <w:r>
              <w:rPr>
                <w:b/>
              </w:rPr>
              <w:t xml:space="preserve">Punto</w:t>
            </w:r>
          </w:p>
        </w:tc>
        <w:tc>
          <w:tcPr>
            <w:tcW w:w="2410" w:type="dxa"/>
            <w:shd w:val="clear" w:color="auto" w:fill="F2DFCE"/>
          </w:tcPr>
          <w:p>
            <w:pPr>
              <w:pStyle w:val="Celda"/>
            </w:pPr>
            <w:r>
              <w:rPr>
                <w:b/>
              </w:rPr>
              <w:t xml:space="preserve">Contenido</w:t>
            </w:r>
          </w:p>
        </w:tc>
        <w:tc>
          <w:tcPr>
            <w:tcW w:w="2410" w:type="dxa"/>
            <w:shd w:val="clear" w:color="auto" w:fill="F2DFCE"/>
          </w:tcPr>
          <w:p>
            <w:pPr>
              <w:pStyle w:val="Celda"/>
            </w:pPr>
            <w:r>
              <w:rPr>
                <w:b/>
              </w:rPr>
              <w:t xml:space="preserve">Guía</w:t>
            </w:r>
          </w:p>
        </w:tc>
      </w:tr>
      <w:tr>
        <w:tc>
          <w:tcPr>
            <w:tcW w:w="2410" w:type="dxa"/>
          </w:tcPr>
          <w:p>
            <w:pPr>
              <w:pStyle w:val="Celda"/>
            </w:pPr>
            <w:r>
              <w:t xml:space="preserve">1</w:t>
            </w:r>
          </w:p>
        </w:tc>
        <w:tc>
          <w:tcPr>
            <w:tcW w:w="2410" w:type="dxa"/>
          </w:tcPr>
          <w:p>
            <w:pPr>
              <w:pStyle w:val="Celda"/>
            </w:pPr>
            <w:r>
              <w:t xml:space="preserve">Identificación</w:t>
            </w:r>
          </w:p>
        </w:tc>
        <w:tc>
          <w:tcPr>
            <w:tcW w:w="2410" w:type="dxa"/>
          </w:tcPr>
          <w:p>
            <w:pPr>
              <w:pStyle w:val="Celda"/>
            </w:pPr>
          </w:p>
        </w:tc>
        <w:tc>
          <w:tcPr>
            <w:tcW w:w="2410" w:type="dxa"/>
          </w:tcPr>
          <w:p>
            <w:pPr>
              <w:pStyle w:val="Celda"/>
            </w:pPr>
            <w:r>
              <w:t xml:space="preserve">Sistema, finalidad, área, responsable y proveedor.</w:t>
            </w:r>
          </w:p>
        </w:tc>
      </w:tr>
      <w:tr>
        <w:tc>
          <w:tcPr>
            <w:tcW w:w="2410" w:type="dxa"/>
          </w:tcPr>
          <w:p>
            <w:pPr>
              <w:pStyle w:val="Celda"/>
            </w:pPr>
            <w:r>
              <w:t xml:space="preserve">2</w:t>
            </w:r>
          </w:p>
        </w:tc>
        <w:tc>
          <w:tcPr>
            <w:tcW w:w="2410" w:type="dxa"/>
          </w:tcPr>
          <w:p>
            <w:pPr>
              <w:pStyle w:val="Celda"/>
            </w:pPr>
            <w:r>
              <w:t xml:space="preserve">Decisiones afectadas</w:t>
            </w:r>
          </w:p>
        </w:tc>
        <w:tc>
          <w:tcPr>
            <w:tcW w:w="2410" w:type="dxa"/>
          </w:tcPr>
          <w:p>
            <w:pPr>
              <w:pStyle w:val="Celda"/>
            </w:pPr>
          </w:p>
        </w:tc>
        <w:tc>
          <w:tcPr>
            <w:tcW w:w="2410" w:type="dxa"/>
          </w:tcPr>
          <w:p>
            <w:pPr>
              <w:pStyle w:val="Celda"/>
            </w:pPr>
            <w:r>
              <w:t xml:space="preserve">Qué decisiones apoya o toma, sobre quién y con qué autonomía (A0 · A1 · A2 · A3); límites de 50 §8.2.</w:t>
            </w:r>
          </w:p>
        </w:tc>
      </w:tr>
      <w:tr>
        <w:tc>
          <w:tcPr>
            <w:tcW w:w="2410" w:type="dxa"/>
          </w:tcPr>
          <w:p>
            <w:pPr>
              <w:pStyle w:val="Celda"/>
            </w:pPr>
            <w:r>
              <w:t xml:space="preserve">3</w:t>
            </w:r>
          </w:p>
        </w:tc>
        <w:tc>
          <w:tcPr>
            <w:tcW w:w="2410" w:type="dxa"/>
          </w:tcPr>
          <w:p>
            <w:pPr>
              <w:pStyle w:val="Celda"/>
            </w:pPr>
            <w:r>
              <w:t xml:space="preserve">Datos</w:t>
            </w:r>
          </w:p>
        </w:tc>
        <w:tc>
          <w:tcPr>
            <w:tcW w:w="2410" w:type="dxa"/>
          </w:tcPr>
          <w:p>
            <w:pPr>
              <w:pStyle w:val="Celda"/>
            </w:pPr>
          </w:p>
        </w:tc>
        <w:tc>
          <w:tcPr>
            <w:tcW w:w="2410" w:type="dxa"/>
          </w:tcPr>
          <w:p>
            <w:pPr>
              <w:pStyle w:val="Celda"/>
            </w:pPr>
            <w:r>
              <w:t xml:space="preserve">Categorías, origen y periodo; exclusión o justificación de categorías especiales.</w:t>
            </w:r>
          </w:p>
        </w:tc>
      </w:tr>
      <w:tr>
        <w:tc>
          <w:tcPr>
            <w:tcW w:w="2410" w:type="dxa"/>
          </w:tcPr>
          <w:p>
            <w:pPr>
              <w:pStyle w:val="Celda"/>
            </w:pPr>
            <w:r>
              <w:t xml:space="preserve">4</w:t>
            </w:r>
          </w:p>
        </w:tc>
        <w:tc>
          <w:tcPr>
            <w:tcW w:w="2410" w:type="dxa"/>
          </w:tcPr>
          <w:p>
            <w:pPr>
              <w:pStyle w:val="Celda"/>
            </w:pPr>
            <w:r>
              <w:t xml:space="preserve">Parámetros y reglas</w:t>
            </w:r>
          </w:p>
        </w:tc>
        <w:tc>
          <w:tcPr>
            <w:tcW w:w="2410" w:type="dxa"/>
          </w:tcPr>
          <w:p>
            <w:pPr>
              <w:pStyle w:val="Celda"/>
            </w:pPr>
          </w:p>
        </w:tc>
        <w:tc>
          <w:tcPr>
            <w:tcW w:w="2410" w:type="dxa"/>
          </w:tcPr>
          <w:p>
            <w:pPr>
              <w:pStyle w:val="Celda"/>
            </w:pPr>
            <w:r>
              <w:t xml:space="preserve">Variables principales y su importancia relativa en términos comprensibles; reglas y umbrales; instrucciones dadas al sistema.</w:t>
            </w:r>
          </w:p>
        </w:tc>
      </w:tr>
      <w:tr>
        <w:tc>
          <w:tcPr>
            <w:tcW w:w="2410" w:type="dxa"/>
          </w:tcPr>
          <w:p>
            <w:pPr>
              <w:pStyle w:val="Celda"/>
            </w:pPr>
            <w:r>
              <w:t xml:space="preserve">5</w:t>
            </w:r>
          </w:p>
        </w:tc>
        <w:tc>
          <w:tcPr>
            <w:tcW w:w="2410" w:type="dxa"/>
          </w:tcPr>
          <w:p>
            <w:pPr>
              <w:pStyle w:val="Celda"/>
            </w:pPr>
            <w:r>
              <w:t xml:space="preserve">Intervención humana</w:t>
            </w:r>
          </w:p>
        </w:tc>
        <w:tc>
          <w:tcPr>
            <w:tcW w:w="2410" w:type="dxa"/>
          </w:tcPr>
          <w:p>
            <w:pPr>
              <w:pStyle w:val="Celda"/>
            </w:pPr>
          </w:p>
        </w:tc>
        <w:tc>
          <w:tcPr>
            <w:tcW w:w="2410" w:type="dxa"/>
          </w:tcPr>
          <w:p>
            <w:pPr>
              <w:pStyle w:val="Celda"/>
            </w:pPr>
            <w:r>
              <w:t xml:space="preserve">Quién revisa, con qué autoridad y cómo discrepar (P17).</w:t>
            </w:r>
          </w:p>
        </w:tc>
      </w:tr>
      <w:tr>
        <w:tc>
          <w:tcPr>
            <w:tcW w:w="2410" w:type="dxa"/>
          </w:tcPr>
          <w:p>
            <w:pPr>
              <w:pStyle w:val="Celda"/>
            </w:pPr>
            <w:r>
              <w:t xml:space="preserve">6</w:t>
            </w:r>
          </w:p>
        </w:tc>
        <w:tc>
          <w:tcPr>
            <w:tcW w:w="2410" w:type="dxa"/>
          </w:tcPr>
          <w:p>
            <w:pPr>
              <w:pStyle w:val="Celda"/>
            </w:pPr>
            <w:r>
              <w:t xml:space="preserve">Controles</w:t>
            </w:r>
          </w:p>
        </w:tc>
        <w:tc>
          <w:tcPr>
            <w:tcW w:w="2410" w:type="dxa"/>
          </w:tcPr>
          <w:p>
            <w:pPr>
              <w:pStyle w:val="Celda"/>
            </w:pPr>
          </w:p>
        </w:tc>
        <w:tc>
          <w:tcPr>
            <w:tcW w:w="2410" w:type="dxa"/>
          </w:tcPr>
          <w:p>
            <w:pPr>
              <w:pStyle w:val="Celda"/>
            </w:pPr>
            <w:r>
              <w:t xml:space="preserve">Pruebas de sesgo y resultado resumido; monitorización; revisión (P22, P25).</w:t>
            </w:r>
          </w:p>
        </w:tc>
      </w:tr>
      <w:tr>
        <w:tc>
          <w:tcPr>
            <w:tcW w:w="2410" w:type="dxa"/>
          </w:tcPr>
          <w:p>
            <w:pPr>
              <w:pStyle w:val="Celda"/>
            </w:pPr>
            <w:r>
              <w:t xml:space="preserve">7</w:t>
            </w:r>
          </w:p>
        </w:tc>
        <w:tc>
          <w:tcPr>
            <w:tcW w:w="2410" w:type="dxa"/>
          </w:tcPr>
          <w:p>
            <w:pPr>
              <w:pStyle w:val="Celda"/>
            </w:pPr>
            <w:r>
              <w:t xml:space="preserve">Derechos</w:t>
            </w:r>
          </w:p>
        </w:tc>
        <w:tc>
          <w:tcPr>
            <w:tcW w:w="2410" w:type="dxa"/>
          </w:tcPr>
          <w:p>
            <w:pPr>
              <w:pStyle w:val="Celda"/>
            </w:pPr>
          </w:p>
        </w:tc>
        <w:tc>
          <w:tcPr>
            <w:tcW w:w="2410" w:type="dxa"/>
          </w:tcPr>
          <w:p>
            <w:pPr>
              <w:pStyle w:val="Celda"/>
            </w:pPr>
            <w:r>
              <w:t xml:space="preserve">Cómo pedir información, explicación o revisión humana; canal de reclamación.</w:t>
            </w:r>
          </w:p>
        </w:tc>
      </w:tr>
      <w:tr>
        <w:tc>
          <w:tcPr>
            <w:tcW w:w="2410" w:type="dxa"/>
          </w:tcPr>
          <w:p>
            <w:pPr>
              <w:pStyle w:val="Celda"/>
            </w:pPr>
            <w:r>
              <w:t xml:space="preserve">8</w:t>
            </w:r>
          </w:p>
        </w:tc>
        <w:tc>
          <w:tcPr>
            <w:tcW w:w="2410" w:type="dxa"/>
          </w:tcPr>
          <w:p>
            <w:pPr>
              <w:pStyle w:val="Celda"/>
            </w:pPr>
            <w:r>
              <w:t xml:space="preserve">Cambios</w:t>
            </w:r>
          </w:p>
        </w:tc>
        <w:tc>
          <w:tcPr>
            <w:tcW w:w="2410" w:type="dxa"/>
          </w:tcPr>
          <w:p>
            <w:pPr>
              <w:pStyle w:val="Celda"/>
            </w:pPr>
          </w:p>
        </w:tc>
        <w:tc>
          <w:tcPr>
            <w:tcW w:w="2410" w:type="dxa"/>
          </w:tcPr>
          <w:p>
            <w:pPr>
              <w:pStyle w:val="Celda"/>
            </w:pPr>
            <w:r>
              <w:t xml:space="preserve">Versión, fecha y cambios respecto a la versión anterior.</w:t>
            </w:r>
          </w:p>
        </w:tc>
      </w:tr>
    </w:tbl>
    <w:p>
      <w:pPr>
        <w:pStyle w:val="Espacio"/>
      </w:pPr>
    </w:p>
    <w:p>
      <w:r>
        <w:rPr>
          <w:i/>
        </w:rPr>
        <w:t xml:space="preserve">(ejemplo ilustrativo, punto 2)</w:t>
      </w:r>
      <w:r>
        <w:t xml:space="preserve"> «El sistema propone la asignación semanal de turnos del centro logístico a partir de la previsión de volumen y de las preferencias registradas. Actúa con autonomía A1: la jefatura de turno valida o modifica cada propuesta antes de publicarla. No usa datos de salud ni de afiliación sindical.»</w:t>
      </w:r>
    </w:p>
    <w:p>
      <w:pPr>
        <w:pStyle w:val="Separador"/>
      </w:pPr>
    </w:p>
    <w:p>
      <w:pPr>
        <w:pStyle w:val="Heading1"/>
      </w:pPr>
      <w:r>
        <w:t xml:space="preserve">5. Registro de información y consultas</w:t>
      </w:r>
    </w:p>
    <w:p>
      <w:r>
        <w:t xml:space="preserve">Una fila por entrega, reunión o respuesta. </w:t>
      </w:r>
      <w:r>
        <w:rPr>
          <w:b/>
        </w:rPr>
        <w:t xml:space="preserve">Momento:</w:t>
      </w:r>
      <w:r>
        <w:t xml:space="preserve"> Antes del piloto · Antes de producción · Cambio relevante · R6 · A petición de la representación.</w:t>
      </w:r>
    </w:p>
    <w:tbl>
      <w:tblPr>
        <w:tblStyle w:val="TablaSG"/>
        <w:tblW w:w="5000" w:type="pct"/>
        <w:tblLayout w:type="autofit"/>
        <w:tblLook w:val="04A0" w:firstRow="1" w:lastRow="0" w:firstColumn="0" w:lastColumn="0" w:noHBand="1" w:noVBand="1"/>
      </w:tblPr>
      <w:tblGrid>
        <w:gridCol w:w="964"/>
        <w:gridCol w:w="964"/>
        <w:gridCol w:w="964"/>
        <w:gridCol w:w="964"/>
        <w:gridCol w:w="964"/>
        <w:gridCol w:w="964"/>
        <w:gridCol w:w="964"/>
        <w:gridCol w:w="964"/>
        <w:gridCol w:w="964"/>
        <w:gridCol w:w="964"/>
      </w:tblGrid>
      <w:tr>
        <w:trPr>
          <w:tblHeader/>
        </w:trPr>
        <w:tc>
          <w:tcPr>
            <w:tcW w:w="964" w:type="dxa"/>
            <w:shd w:val="clear" w:color="auto" w:fill="F2DFCE"/>
          </w:tcPr>
          <w:p>
            <w:pPr>
              <w:pStyle w:val="Celda"/>
            </w:pPr>
            <w:r>
              <w:rPr>
                <w:b/>
              </w:rPr>
              <w:t xml:space="preserve">Código</w:t>
            </w:r>
          </w:p>
        </w:tc>
        <w:tc>
          <w:tcPr>
            <w:tcW w:w="964" w:type="dxa"/>
            <w:shd w:val="clear" w:color="auto" w:fill="F2DFCE"/>
          </w:tcPr>
          <w:p>
            <w:pPr>
              <w:pStyle w:val="Celda"/>
            </w:pPr>
            <w:r>
              <w:rPr>
                <w:b/>
              </w:rPr>
              <w:t xml:space="preserve">Fecha</w:t>
            </w:r>
          </w:p>
        </w:tc>
        <w:tc>
          <w:tcPr>
            <w:tcW w:w="964" w:type="dxa"/>
            <w:shd w:val="clear" w:color="auto" w:fill="F2DFCE"/>
          </w:tcPr>
          <w:p>
            <w:pPr>
              <w:pStyle w:val="Celda"/>
            </w:pPr>
            <w:r>
              <w:rPr>
                <w:b/>
              </w:rPr>
              <w:t xml:space="preserve">Momento</w:t>
            </w:r>
          </w:p>
        </w:tc>
        <w:tc>
          <w:tcPr>
            <w:tcW w:w="964" w:type="dxa"/>
            <w:shd w:val="clear" w:color="auto" w:fill="F2DFCE"/>
          </w:tcPr>
          <w:p>
            <w:pPr>
              <w:pStyle w:val="Celda"/>
            </w:pPr>
            <w:r>
              <w:rPr>
                <w:b/>
              </w:rPr>
              <w:t xml:space="preserve">Destinatario</w:t>
            </w:r>
          </w:p>
        </w:tc>
        <w:tc>
          <w:tcPr>
            <w:tcW w:w="964" w:type="dxa"/>
            <w:shd w:val="clear" w:color="auto" w:fill="F2DFCE"/>
          </w:tcPr>
          <w:p>
            <w:pPr>
              <w:pStyle w:val="Celda"/>
            </w:pPr>
            <w:r>
              <w:rPr>
                <w:b/>
              </w:rPr>
              <w:t xml:space="preserve">Tipo</w:t>
            </w:r>
          </w:p>
        </w:tc>
        <w:tc>
          <w:tcPr>
            <w:tcW w:w="964" w:type="dxa"/>
            <w:shd w:val="clear" w:color="auto" w:fill="F2DFCE"/>
          </w:tcPr>
          <w:p>
            <w:pPr>
              <w:pStyle w:val="Celda"/>
            </w:pPr>
            <w:r>
              <w:rPr>
                <w:b/>
              </w:rPr>
              <w:t xml:space="preserve">Versión de la ficha</w:t>
            </w:r>
          </w:p>
        </w:tc>
        <w:tc>
          <w:tcPr>
            <w:tcW w:w="964" w:type="dxa"/>
            <w:shd w:val="clear" w:color="auto" w:fill="F2DFCE"/>
          </w:tcPr>
          <w:p>
            <w:pPr>
              <w:pStyle w:val="Celda"/>
            </w:pPr>
            <w:r>
              <w:rPr>
                <w:b/>
              </w:rPr>
              <w:t xml:space="preserve">Medio</w:t>
            </w:r>
          </w:p>
        </w:tc>
        <w:tc>
          <w:tcPr>
            <w:tcW w:w="964" w:type="dxa"/>
            <w:shd w:val="clear" w:color="auto" w:fill="F2DFCE"/>
          </w:tcPr>
          <w:p>
            <w:pPr>
              <w:pStyle w:val="Celda"/>
            </w:pPr>
            <w:r>
              <w:rPr>
                <w:b/>
              </w:rPr>
              <w:t xml:space="preserve">Preguntas o posición de la representación</w:t>
            </w:r>
          </w:p>
        </w:tc>
        <w:tc>
          <w:tcPr>
            <w:tcW w:w="964" w:type="dxa"/>
            <w:shd w:val="clear" w:color="auto" w:fill="F2DFCE"/>
          </w:tcPr>
          <w:p>
            <w:pPr>
              <w:pStyle w:val="Celda"/>
            </w:pPr>
            <w:r>
              <w:rPr>
                <w:b/>
              </w:rPr>
              <w:t xml:space="preserve">Respuesta de la compañía y fecha</w:t>
            </w:r>
          </w:p>
        </w:tc>
        <w:tc>
          <w:tcPr>
            <w:tcW w:w="964" w:type="dxa"/>
            <w:shd w:val="clear" w:color="auto" w:fill="F2DFCE"/>
          </w:tcPr>
          <w:p>
            <w:pPr>
              <w:pStyle w:val="Celda"/>
            </w:pPr>
            <w:r>
              <w:rPr>
                <w:b/>
              </w:rPr>
              <w:t xml:space="preserve">Referencia (acta o acuse)</w:t>
            </w:r>
          </w:p>
        </w:tc>
      </w:tr>
      <w:tr>
        <w:tc>
          <w:tcPr>
            <w:tcW w:w="964" w:type="dxa"/>
          </w:tcPr>
          <w:p>
            <w:pPr>
              <w:pStyle w:val="Celda"/>
            </w:pPr>
            <w:r>
              <w:t xml:space="preserve">INF-AAAA-NNN</w:t>
            </w:r>
          </w:p>
        </w:tc>
        <w:tc>
          <w:tcPr>
            <w:tcW w:w="964" w:type="dxa"/>
          </w:tcPr>
          <w:p>
            <w:pPr>
              <w:pStyle w:val="Celda"/>
            </w:pPr>
          </w:p>
        </w:tc>
        <w:tc>
          <w:tcPr>
            <w:tcW w:w="964" w:type="dxa"/>
          </w:tcPr>
          <w:p>
            <w:pPr>
              <w:pStyle w:val="Celda"/>
            </w:pPr>
          </w:p>
        </w:tc>
        <w:tc>
          <w:tcPr>
            <w:tcW w:w="964" w:type="dxa"/>
          </w:tcPr>
          <w:p>
            <w:pPr>
              <w:pStyle w:val="Celda"/>
            </w:pPr>
            <w:r>
              <w:t xml:space="preserve">Comité de empresa · delegados · trabajadores afectados</w:t>
            </w:r>
          </w:p>
        </w:tc>
        <w:tc>
          <w:tcPr>
            <w:tcW w:w="964" w:type="dxa"/>
          </w:tcPr>
          <w:p>
            <w:pPr>
              <w:pStyle w:val="Celda"/>
            </w:pPr>
            <w:r>
              <w:t xml:space="preserve">Información · Consulta</w:t>
            </w:r>
          </w:p>
        </w:tc>
        <w:tc>
          <w:tcPr>
            <w:tcW w:w="964" w:type="dxa"/>
          </w:tcPr>
          <w:p>
            <w:pPr>
              <w:pStyle w:val="Celda"/>
            </w:pPr>
          </w:p>
        </w:tc>
        <w:tc>
          <w:tcPr>
            <w:tcW w:w="964" w:type="dxa"/>
          </w:tcPr>
          <w:p>
            <w:pPr>
              <w:pStyle w:val="Celda"/>
            </w:pPr>
            <w:r>
              <w:t xml:space="preserve">Reunión · escrito · intranet</w:t>
            </w:r>
          </w:p>
        </w:tc>
        <w:tc>
          <w:tcPr>
            <w:tcW w:w="964" w:type="dxa"/>
          </w:tcPr>
          <w:p>
            <w:pPr>
              <w:pStyle w:val="Celda"/>
            </w:pPr>
          </w:p>
        </w:tc>
        <w:tc>
          <w:tcPr>
            <w:tcW w:w="964" w:type="dxa"/>
          </w:tcPr>
          <w:p>
            <w:pPr>
              <w:pStyle w:val="Celda"/>
            </w:pPr>
          </w:p>
        </w:tc>
        <w:tc>
          <w:tcPr>
            <w:tcW w:w="964" w:type="dxa"/>
          </w:tcPr>
          <w:p>
            <w:pPr>
              <w:pStyle w:val="Celda"/>
            </w:pPr>
          </w:p>
        </w:tc>
      </w:tr>
      <w:tr>
        <w:tc>
          <w:tcPr>
            <w:tcW w:w="964" w:type="dxa"/>
          </w:tcPr>
          <w:p>
            <w:pPr>
              <w:pStyle w:val="Celda"/>
            </w:pPr>
            <w:r>
              <w:rPr>
                <w:i/>
              </w:rPr>
              <w:t xml:space="preserve">(ejemplo ilustrativo)</w:t>
            </w:r>
            <w:r>
              <w:t xml:space="preserve"> INF-2026-004</w:t>
            </w:r>
          </w:p>
        </w:tc>
        <w:tc>
          <w:tcPr>
            <w:tcW w:w="964" w:type="dxa"/>
          </w:tcPr>
          <w:p>
            <w:pPr>
              <w:pStyle w:val="Celda"/>
            </w:pPr>
            <w:r>
              <w:t xml:space="preserve">14-10-2026</w:t>
            </w:r>
          </w:p>
        </w:tc>
        <w:tc>
          <w:tcPr>
            <w:tcW w:w="964" w:type="dxa"/>
          </w:tcPr>
          <w:p>
            <w:pPr>
              <w:pStyle w:val="Celda"/>
            </w:pPr>
            <w:r>
              <w:t xml:space="preserve">Antes del piloto</w:t>
            </w:r>
          </w:p>
        </w:tc>
        <w:tc>
          <w:tcPr>
            <w:tcW w:w="964" w:type="dxa"/>
          </w:tcPr>
          <w:p>
            <w:pPr>
              <w:pStyle w:val="Celda"/>
            </w:pPr>
            <w:r>
              <w:t xml:space="preserve">Comité de empresa</w:t>
            </w:r>
          </w:p>
        </w:tc>
        <w:tc>
          <w:tcPr>
            <w:tcW w:w="964" w:type="dxa"/>
          </w:tcPr>
          <w:p>
            <w:pPr>
              <w:pStyle w:val="Celda"/>
            </w:pPr>
            <w:r>
              <w:t xml:space="preserve">Información</w:t>
            </w:r>
          </w:p>
        </w:tc>
        <w:tc>
          <w:tcPr>
            <w:tcW w:w="964" w:type="dxa"/>
          </w:tcPr>
          <w:p>
            <w:pPr>
              <w:pStyle w:val="Celda"/>
            </w:pPr>
            <w:r>
              <w:t xml:space="preserve">1.0</w:t>
            </w:r>
          </w:p>
        </w:tc>
        <w:tc>
          <w:tcPr>
            <w:tcW w:w="964" w:type="dxa"/>
          </w:tcPr>
          <w:p>
            <w:pPr>
              <w:pStyle w:val="Celda"/>
            </w:pPr>
            <w:r>
              <w:t xml:space="preserve">Reunión y entrega por escrito</w:t>
            </w:r>
          </w:p>
        </w:tc>
        <w:tc>
          <w:tcPr>
            <w:tcW w:w="964" w:type="dxa"/>
          </w:tcPr>
          <w:p>
            <w:pPr>
              <w:pStyle w:val="Celda"/>
            </w:pPr>
            <w:r>
              <w:t xml:space="preserve">Pregunta si los datos de productividad se usarán en la evaluación individual</w:t>
            </w:r>
          </w:p>
        </w:tc>
        <w:tc>
          <w:tcPr>
            <w:tcW w:w="964" w:type="dxa"/>
          </w:tcPr>
          <w:p>
            <w:pPr>
              <w:pStyle w:val="Celda"/>
            </w:pPr>
            <w:r>
              <w:t xml:space="preserve">Respuesta escrita el 21-10-2026: no se usan para evaluar a personas (50 §9.2)</w:t>
            </w:r>
          </w:p>
        </w:tc>
        <w:tc>
          <w:tcPr>
            <w:tcW w:w="964" w:type="dxa"/>
          </w:tcPr>
          <w:p>
            <w:pPr>
              <w:pStyle w:val="Celda"/>
            </w:pPr>
            <w:r>
              <w:t xml:space="preserve">Acta de la reunión del 14-10-2026</w:t>
            </w:r>
          </w:p>
        </w:tc>
      </w:tr>
      <w:tr>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r>
    </w:tbl>
    <w:p>
      <w:pPr>
        <w:pStyle w:val="Espacio"/>
      </w:pPr>
    </w:p>
    <w:p>
      <w:pPr>
        <w:pStyle w:val="Separador"/>
      </w:pPr>
    </w:p>
    <w:p>
      <w:pPr>
        <w:pStyle w:val="Heading1"/>
      </w:pPr>
      <w:r>
        <w:t xml:space="preserve">6. Registro interno de sistemas que afectan a los empleados</w:t>
      </w:r>
    </w:p>
    <w:p>
      <w:r>
        <w:t xml:space="preserve">Registro de compañía, accesible a todos los empleados (50 §7.4). Se deriva de T02: sistemas con exposición a empleados o con decisiones sobre personas en el ámbito </w:t>
      </w:r>
      <w:r>
        <w:rPr>
          <w:i/>
        </w:rPr>
        <w:t xml:space="preserve">Empleo y relaciones laborales</w:t>
      </w:r>
      <w:r>
        <w:t xml:space="preserve"> (32 §3.3).</w:t>
      </w:r>
    </w:p>
    <w:tbl>
      <w:tblPr>
        <w:tblStyle w:val="TablaSG"/>
        <w:tblW w:w="5000" w:type="pct"/>
        <w:tblLayout w:type="autofit"/>
        <w:tblLook w:val="04A0" w:firstRow="1" w:lastRow="0" w:firstColumn="0" w:lastColumn="0" w:noHBand="1" w:noVBand="1"/>
      </w:tblPr>
      <w:tblGrid>
        <w:gridCol w:w="1071"/>
        <w:gridCol w:w="1071"/>
        <w:gridCol w:w="1071"/>
        <w:gridCol w:w="1071"/>
        <w:gridCol w:w="1071"/>
        <w:gridCol w:w="1071"/>
        <w:gridCol w:w="1071"/>
        <w:gridCol w:w="1071"/>
        <w:gridCol w:w="1071"/>
      </w:tblGrid>
      <w:tr>
        <w:trPr>
          <w:tblHeader/>
        </w:trPr>
        <w:tc>
          <w:tcPr>
            <w:tcW w:w="1071" w:type="dxa"/>
            <w:shd w:val="clear" w:color="auto" w:fill="F2DFCE"/>
          </w:tcPr>
          <w:p>
            <w:pPr>
              <w:pStyle w:val="Celda"/>
            </w:pPr>
            <w:r>
              <w:rPr>
                <w:b/>
              </w:rPr>
              <w:t xml:space="preserve">Código (T02)</w:t>
            </w:r>
          </w:p>
        </w:tc>
        <w:tc>
          <w:tcPr>
            <w:tcW w:w="1071" w:type="dxa"/>
            <w:shd w:val="clear" w:color="auto" w:fill="F2DFCE"/>
          </w:tcPr>
          <w:p>
            <w:pPr>
              <w:pStyle w:val="Celda"/>
            </w:pPr>
            <w:r>
              <w:rPr>
                <w:b/>
              </w:rPr>
              <w:t xml:space="preserve">Sistema</w:t>
            </w:r>
          </w:p>
        </w:tc>
        <w:tc>
          <w:tcPr>
            <w:tcW w:w="1071" w:type="dxa"/>
            <w:shd w:val="clear" w:color="auto" w:fill="F2DFCE"/>
          </w:tcPr>
          <w:p>
            <w:pPr>
              <w:pStyle w:val="Celda"/>
            </w:pPr>
            <w:r>
              <w:rPr>
                <w:b/>
              </w:rPr>
              <w:t xml:space="preserve">Para qué se usa</w:t>
            </w:r>
          </w:p>
        </w:tc>
        <w:tc>
          <w:tcPr>
            <w:tcW w:w="1071" w:type="dxa"/>
            <w:shd w:val="clear" w:color="auto" w:fill="F2DFCE"/>
          </w:tcPr>
          <w:p>
            <w:pPr>
              <w:pStyle w:val="Celda"/>
            </w:pPr>
            <w:r>
              <w:rPr>
                <w:b/>
              </w:rPr>
              <w:t xml:space="preserve">Colectivos</w:t>
            </w:r>
          </w:p>
        </w:tc>
        <w:tc>
          <w:tcPr>
            <w:tcW w:w="1071" w:type="dxa"/>
            <w:shd w:val="clear" w:color="auto" w:fill="F2DFCE"/>
          </w:tcPr>
          <w:p>
            <w:pPr>
              <w:pStyle w:val="Celda"/>
            </w:pPr>
            <w:r>
              <w:rPr>
                <w:b/>
              </w:rPr>
              <w:t xml:space="preserve">Decisiones y autonomía</w:t>
            </w:r>
          </w:p>
        </w:tc>
        <w:tc>
          <w:tcPr>
            <w:tcW w:w="1071" w:type="dxa"/>
            <w:shd w:val="clear" w:color="auto" w:fill="F2DFCE"/>
          </w:tcPr>
          <w:p>
            <w:pPr>
              <w:pStyle w:val="Celda"/>
            </w:pPr>
            <w:r>
              <w:rPr>
                <w:b/>
              </w:rPr>
              <w:t xml:space="preserve">Cómo pedir revisión humana</w:t>
            </w:r>
          </w:p>
        </w:tc>
        <w:tc>
          <w:tcPr>
            <w:tcW w:w="1071" w:type="dxa"/>
            <w:shd w:val="clear" w:color="auto" w:fill="F2DFCE"/>
          </w:tcPr>
          <w:p>
            <w:pPr>
              <w:pStyle w:val="Celda"/>
            </w:pPr>
            <w:r>
              <w:rPr>
                <w:b/>
              </w:rPr>
              <w:t xml:space="preserve">Versión de la ficha</w:t>
            </w:r>
          </w:p>
        </w:tc>
        <w:tc>
          <w:tcPr>
            <w:tcW w:w="1071" w:type="dxa"/>
            <w:shd w:val="clear" w:color="auto" w:fill="F2DFCE"/>
          </w:tcPr>
          <w:p>
            <w:pPr>
              <w:pStyle w:val="Celda"/>
            </w:pPr>
            <w:r>
              <w:rPr>
                <w:b/>
              </w:rPr>
              <w:t xml:space="preserve">Última información a la representación</w:t>
            </w:r>
          </w:p>
        </w:tc>
        <w:tc>
          <w:tcPr>
            <w:tcW w:w="1071" w:type="dxa"/>
            <w:shd w:val="clear" w:color="auto" w:fill="F2DFCE"/>
          </w:tcPr>
          <w:p>
            <w:pPr>
              <w:pStyle w:val="Celda"/>
            </w:pPr>
            <w:r>
              <w:rPr>
                <w:b/>
              </w:rPr>
              <w:t xml:space="preserve">Estado del sistema</w:t>
            </w:r>
          </w:p>
        </w:tc>
      </w:tr>
      <w:tr>
        <w:tc>
          <w:tcPr>
            <w:tcW w:w="1071" w:type="dxa"/>
          </w:tcPr>
          <w:p>
            <w:pPr>
              <w:pStyle w:val="Celda"/>
            </w:pPr>
            <w:r>
              <w:t xml:space="preserve">SIA-AAAA-NNN</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r>
              <w:t xml:space="preserve">INF-AAAA-NNN, fecha</w:t>
            </w:r>
          </w:p>
        </w:tc>
        <w:tc>
          <w:tcPr>
            <w:tcW w:w="1071" w:type="dxa"/>
          </w:tcPr>
          <w:p>
            <w:pPr>
              <w:pStyle w:val="Celda"/>
            </w:pPr>
            <w:r>
              <w:t xml:space="preserve">Piloto · En producción · Suspendido · Retirado</w:t>
            </w:r>
          </w:p>
        </w:tc>
      </w:tr>
      <w:tr>
        <w:tc>
          <w:tcPr>
            <w:tcW w:w="1071" w:type="dxa"/>
          </w:tcPr>
          <w:p>
            <w:pPr>
              <w:pStyle w:val="Celda"/>
            </w:pPr>
            <w:r>
              <w:rPr>
                <w:i/>
              </w:rPr>
              <w:t xml:space="preserve">(ejemplo ilustrativo)</w:t>
            </w:r>
            <w:r>
              <w:t xml:space="preserve"> SIA-2026-030</w:t>
            </w:r>
          </w:p>
        </w:tc>
        <w:tc>
          <w:tcPr>
            <w:tcW w:w="1071" w:type="dxa"/>
          </w:tcPr>
          <w:p>
            <w:pPr>
              <w:pStyle w:val="Celda"/>
            </w:pPr>
            <w:r>
              <w:t xml:space="preserve">Asignación de turnos</w:t>
            </w:r>
          </w:p>
        </w:tc>
        <w:tc>
          <w:tcPr>
            <w:tcW w:w="1071" w:type="dxa"/>
          </w:tcPr>
          <w:p>
            <w:pPr>
              <w:pStyle w:val="Celda"/>
            </w:pPr>
            <w:r>
              <w:t xml:space="preserve">Propone los turnos semanales del centro logístico</w:t>
            </w:r>
          </w:p>
        </w:tc>
        <w:tc>
          <w:tcPr>
            <w:tcW w:w="1071" w:type="dxa"/>
          </w:tcPr>
          <w:p>
            <w:pPr>
              <w:pStyle w:val="Celda"/>
            </w:pPr>
            <w:r>
              <w:t xml:space="preserve">Personal de almacén</w:t>
            </w:r>
          </w:p>
        </w:tc>
        <w:tc>
          <w:tcPr>
            <w:tcW w:w="1071" w:type="dxa"/>
          </w:tcPr>
          <w:p>
            <w:pPr>
              <w:pStyle w:val="Celda"/>
            </w:pPr>
            <w:r>
              <w:t xml:space="preserve">Asignación de turnos · A1</w:t>
            </w:r>
          </w:p>
        </w:tc>
        <w:tc>
          <w:tcPr>
            <w:tcW w:w="1071" w:type="dxa"/>
          </w:tcPr>
          <w:p>
            <w:pPr>
              <w:pStyle w:val="Celda"/>
            </w:pPr>
            <w:r>
              <w:t xml:space="preserve">Jefatura de turno o canal de reclamación de personas</w:t>
            </w:r>
          </w:p>
        </w:tc>
        <w:tc>
          <w:tcPr>
            <w:tcW w:w="1071" w:type="dxa"/>
          </w:tcPr>
          <w:p>
            <w:pPr>
              <w:pStyle w:val="Celda"/>
            </w:pPr>
            <w:r>
              <w:t xml:space="preserve">1.0</w:t>
            </w:r>
          </w:p>
        </w:tc>
        <w:tc>
          <w:tcPr>
            <w:tcW w:w="1071" w:type="dxa"/>
          </w:tcPr>
          <w:p>
            <w:pPr>
              <w:pStyle w:val="Celda"/>
            </w:pPr>
            <w:r>
              <w:t xml:space="preserve">INF-2026-004, 14-10-2026</w:t>
            </w:r>
          </w:p>
        </w:tc>
        <w:tc>
          <w:tcPr>
            <w:tcW w:w="1071" w:type="dxa"/>
          </w:tcPr>
          <w:p>
            <w:pPr>
              <w:pStyle w:val="Celda"/>
            </w:pPr>
            <w:r>
              <w:t xml:space="preserve">Piloto</w:t>
            </w:r>
          </w:p>
        </w:tc>
      </w:tr>
    </w:tbl>
    <w:p>
      <w:pPr>
        <w:pStyle w:val="Espacio"/>
      </w:pPr>
    </w:p>
    <w:p>
      <w:pPr>
        <w:pStyle w:val="Separador"/>
      </w:pPr>
    </w:p>
    <w:p>
      <w:pPr>
        <w:pStyle w:val="Heading1"/>
      </w:pPr>
      <w:r>
        <w:t xml:space="preserve">7. Indicador</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Indicador</w:t>
            </w:r>
          </w:p>
        </w:tc>
        <w:tc>
          <w:tcPr>
            <w:tcW w:w="1928" w:type="dxa"/>
            <w:shd w:val="clear" w:color="auto" w:fill="F2DFCE"/>
          </w:tcPr>
          <w:p>
            <w:pPr>
              <w:pStyle w:val="Celda"/>
            </w:pPr>
            <w:r>
              <w:rPr>
                <w:b/>
              </w:rPr>
              <w:t xml:space="preserve">Fórmula</w:t>
            </w:r>
          </w:p>
        </w:tc>
        <w:tc>
          <w:tcPr>
            <w:tcW w:w="1928" w:type="dxa"/>
            <w:shd w:val="clear" w:color="auto" w:fill="F2DFCE"/>
          </w:tcPr>
          <w:p>
            <w:pPr>
              <w:pStyle w:val="Celda"/>
            </w:pPr>
            <w:r>
              <w:rPr>
                <w:b/>
              </w:rPr>
              <w:t xml:space="preserve">Referencia orientativa</w:t>
            </w:r>
          </w:p>
        </w:tc>
        <w:tc>
          <w:tcPr>
            <w:tcW w:w="1928" w:type="dxa"/>
            <w:shd w:val="clear" w:color="auto" w:fill="F2DFCE"/>
          </w:tcPr>
          <w:p>
            <w:pPr>
              <w:pStyle w:val="Celda"/>
            </w:pPr>
            <w:r>
              <w:rPr>
                <w:b/>
              </w:rPr>
              <w:t xml:space="preserve">Resultado</w:t>
            </w:r>
          </w:p>
        </w:tc>
        <w:tc>
          <w:tcPr>
            <w:tcW w:w="1928" w:type="dxa"/>
            <w:shd w:val="clear" w:color="auto" w:fill="F2DFCE"/>
          </w:tcPr>
          <w:p>
            <w:pPr>
              <w:pStyle w:val="Celda"/>
            </w:pPr>
            <w:r>
              <w:rPr>
                <w:b/>
              </w:rPr>
              <w:t xml:space="preserve">Periodicidad</w:t>
            </w:r>
          </w:p>
        </w:tc>
      </w:tr>
      <w:tr>
        <w:tc>
          <w:tcPr>
            <w:tcW w:w="1928" w:type="dxa"/>
          </w:tcPr>
          <w:p>
            <w:pPr>
              <w:pStyle w:val="Celda"/>
            </w:pPr>
            <w:r>
              <w:t xml:space="preserve">PER-08 · IND-ADO-12 · Información previa a la representación</w:t>
            </w:r>
          </w:p>
        </w:tc>
        <w:tc>
          <w:tcPr>
            <w:tcW w:w="1928" w:type="dxa"/>
          </w:tcPr>
          <w:p>
            <w:pPr>
              <w:pStyle w:val="Celda"/>
            </w:pPr>
            <w:r>
              <w:t xml:space="preserve">Sistemas con efecto en condiciones de trabajo o empleo informados antes de su uso ÷ sistemas con ese efecto</w:t>
            </w:r>
          </w:p>
        </w:tc>
        <w:tc>
          <w:tcPr>
            <w:tcW w:w="1928" w:type="dxa"/>
          </w:tcPr>
          <w:p>
            <w:pPr>
              <w:pStyle w:val="Celda"/>
            </w:pPr>
            <w:r>
              <w:t xml:space="preserve">100 %</w:t>
            </w:r>
          </w:p>
        </w:tc>
        <w:tc>
          <w:tcPr>
            <w:tcW w:w="1928" w:type="dxa"/>
          </w:tcPr>
          <w:p>
            <w:pPr>
              <w:pStyle w:val="Celda"/>
            </w:pPr>
          </w:p>
        </w:tc>
        <w:tc>
          <w:tcPr>
            <w:tcW w:w="1928" w:type="dxa"/>
          </w:tcPr>
          <w:p>
            <w:pPr>
              <w:pStyle w:val="Celda"/>
            </w:pPr>
            <w:r>
              <w:t xml:space="preserve">Trimestral</w:t>
            </w:r>
          </w:p>
        </w:tc>
      </w:tr>
    </w:tbl>
    <w:p>
      <w:pPr>
        <w:pStyle w:val="Espacio"/>
      </w:pPr>
    </w:p>
    <w:p>
      <w:pPr>
        <w:pStyle w:val="Separador"/>
      </w:pPr>
    </w:p>
    <w:p>
      <w:pPr>
        <w:pStyle w:val="Heading1"/>
      </w:pPr>
      <w:r>
        <w:t xml:space="preserve">8. Criterios de calidad</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w:t>
            </w:r>
          </w:p>
        </w:tc>
      </w:tr>
      <w:tr>
        <w:tc>
          <w:tcPr>
            <w:tcW w:w="3213" w:type="dxa"/>
          </w:tcPr>
          <w:p>
            <w:pPr>
              <w:pStyle w:val="Celda"/>
            </w:pPr>
            <w:r>
              <w:t xml:space="preserve">1</w:t>
            </w:r>
          </w:p>
        </w:tc>
        <w:tc>
          <w:tcPr>
            <w:tcW w:w="3213" w:type="dxa"/>
          </w:tcPr>
          <w:p>
            <w:pPr>
              <w:pStyle w:val="Celda"/>
            </w:pPr>
            <w:r>
              <w:t xml:space="preserve">La obligación se ha analizado en la fase 3 con criterio jurídico (criterio G3.16 del documento 21).</w:t>
            </w:r>
          </w:p>
        </w:tc>
        <w:tc>
          <w:tcPr>
            <w:tcW w:w="3213" w:type="dxa"/>
          </w:tcPr>
          <w:p>
            <w:pPr>
              <w:pStyle w:val="Celda"/>
            </w:pPr>
            <w:r>
              <w:t xml:space="preserve">Cumple · No cumple · No aplica · Pendiente</w:t>
            </w:r>
          </w:p>
        </w:tc>
      </w:tr>
      <w:tr>
        <w:tc>
          <w:tcPr>
            <w:tcW w:w="3213" w:type="dxa"/>
          </w:tcPr>
          <w:p>
            <w:pPr>
              <w:pStyle w:val="Celda"/>
            </w:pPr>
            <w:r>
              <w:t xml:space="preserve">2</w:t>
            </w:r>
          </w:p>
        </w:tc>
        <w:tc>
          <w:tcPr>
            <w:tcW w:w="3213" w:type="dxa"/>
          </w:tcPr>
          <w:p>
            <w:pPr>
              <w:pStyle w:val="Celda"/>
            </w:pPr>
            <w:r>
              <w:t xml:space="preserve">La ficha cubre los ocho puntos de 50 §7.3 y es comprensible para no especialistas.</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Si la información es obligatoria, consta realizada antes del piloto con personas reales y, en todo caso, antes de G5 (23 §11.1; 50 §7.2).</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Cada entrega tiene fecha, destinatario, versión de la ficha y referencia de acta o acuse, y las preguntas tienen respuesta registrada.</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Los cambios relevantes han dado lugar a una nueva versión de la ficha y a una nueva información (revisado en R6).</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El registro interno está accesible a los empleados y coincide con el inventario.</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La información y la consulta se registran cuando la normativa o los acuerdos lo exigen (pregunta D5.08 del documento 11).</w:t>
            </w:r>
          </w:p>
        </w:tc>
        <w:tc>
          <w:tcPr>
            <w:tcW w:w="3213" w:type="dxa"/>
          </w:tcPr>
          <w:p>
            <w:pPr>
              <w:pStyle w:val="Celda"/>
            </w:pPr>
          </w:p>
        </w:tc>
      </w:tr>
    </w:tbl>
    <w:p>
      <w:pPr>
        <w:pStyle w:val="Espacio"/>
      </w:pPr>
    </w:p>
    <w:p>
      <w:pPr>
        <w:pStyle w:val="Separador"/>
      </w:pPr>
    </w:p>
    <w:p>
      <w:pPr>
        <w:pStyle w:val="Heading1"/>
      </w:pPr>
      <w:r>
        <w:t xml:space="preserve">9.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 en SEVEN-G</w:t>
            </w:r>
          </w:p>
        </w:tc>
        <w:tc>
          <w:tcPr>
            <w:tcW w:w="1928" w:type="dxa"/>
            <w:shd w:val="clear" w:color="auto" w:fill="F2DFCE"/>
          </w:tcPr>
          <w:p>
            <w:pPr>
              <w:pStyle w:val="Celda"/>
            </w:pPr>
            <w:r>
              <w:rPr>
                <w:b/>
              </w:rPr>
              <w:t xml:space="preserve">Nombre y cargo</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Elabora la ficha y el registro</w:t>
            </w:r>
          </w:p>
        </w:tc>
        <w:tc>
          <w:tcPr>
            <w:tcW w:w="1928" w:type="dxa"/>
          </w:tcPr>
          <w:p>
            <w:pPr>
              <w:pStyle w:val="Celda"/>
            </w:pPr>
            <w:r>
              <w:t xml:space="preserve">Responsable de producto de IA con la función de personas</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Determina la obligación</w:t>
            </w:r>
          </w:p>
        </w:tc>
        <w:tc>
          <w:tcPr>
            <w:tcW w:w="1928" w:type="dxa"/>
          </w:tcPr>
          <w:p>
            <w:pPr>
              <w:pStyle w:val="Celda"/>
            </w:pPr>
            <w:r>
              <w:t xml:space="preserve">Relaciones laborales y asesoría jurídica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Aprueba la ficha y el momento de entrega</w:t>
            </w:r>
          </w:p>
        </w:tc>
        <w:tc>
          <w:tcPr>
            <w:tcW w:w="1928" w:type="dxa"/>
          </w:tcPr>
          <w:p>
            <w:pPr>
              <w:pStyle w:val="Celda"/>
            </w:pPr>
            <w:r>
              <w:t xml:space="preserve">Patrocinador de IA y responsable de personas</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Verifica</w:t>
            </w:r>
          </w:p>
        </w:tc>
        <w:tc>
          <w:tcPr>
            <w:tcW w:w="1928" w:type="dxa"/>
          </w:tcPr>
          <w:p>
            <w:pPr>
              <w:pStyle w:val="Celda"/>
            </w:pPr>
            <w:r>
              <w:t xml:space="preserve">Oficina de IA (Lite) · Auditor de IA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Decide el </w:t>
            </w:r>
            <w:r>
              <w:rPr>
                <w:i/>
              </w:rPr>
              <w:t xml:space="preserve">gate</w:t>
            </w:r>
          </w:p>
        </w:tc>
        <w:tc>
          <w:tcPr>
            <w:tcW w:w="1928" w:type="dxa"/>
          </w:tcPr>
          <w:p>
            <w:pPr>
              <w:pStyle w:val="Celda"/>
            </w:pPr>
            <w:r>
              <w:t xml:space="preserve">Órgano de 01 §7.5 (registrado en P29)</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quien elabora la ficha no verifica que la información se ha realizado.</w:t>
      </w:r>
    </w:p>
    <w:p>
      <w:pPr>
        <w:pStyle w:val="Separador"/>
      </w:pPr>
    </w:p>
    <w:p>
      <w:pPr>
        <w:pStyle w:val="Heading1"/>
      </w:pPr>
      <w:r>
        <w:t xml:space="preserve">10. Control de versiones</w:t>
      </w:r>
    </w:p>
    <w:p>
      <w:r>
        <w:rPr>
          <w:b/>
        </w:rPr>
        <w:t xml:space="preserve">Documento cumplimentado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Versión</w:t>
            </w:r>
          </w:p>
        </w:tc>
        <w:tc>
          <w:tcPr>
            <w:tcW w:w="2410" w:type="dxa"/>
            <w:shd w:val="clear" w:color="auto" w:fill="F2DFCE"/>
          </w:tcPr>
          <w:p>
            <w:pPr>
              <w:pStyle w:val="Celda"/>
            </w:pPr>
            <w:r>
              <w:rPr>
                <w:b/>
              </w:rPr>
              <w:t xml:space="preserve">Fecha</w:t>
            </w:r>
          </w:p>
        </w:tc>
        <w:tc>
          <w:tcPr>
            <w:tcW w:w="2410" w:type="dxa"/>
            <w:shd w:val="clear" w:color="auto" w:fill="F2DFCE"/>
          </w:tcPr>
          <w:p>
            <w:pPr>
              <w:pStyle w:val="Celda"/>
            </w:pPr>
            <w:r>
              <w:rPr>
                <w:b/>
              </w:rPr>
              <w:t xml:space="preserve">Autor</w:t>
            </w:r>
          </w:p>
        </w:tc>
        <w:tc>
          <w:tcPr>
            <w:tcW w:w="2410" w:type="dxa"/>
            <w:shd w:val="clear" w:color="auto" w:fill="F2DFCE"/>
          </w:tcPr>
          <w:p>
            <w:pPr>
              <w:pStyle w:val="Celda"/>
            </w:pPr>
            <w:r>
              <w:rPr>
                <w:b/>
              </w:rPr>
              <w:t xml:space="preserve">Cambios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Plantilla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Primera versión. Determinación de la obligación con las referencias de 50 §7.1 y 34 §3.9, ficha informativa de ocho puntos (50 §7.3), registro de información y consultas, obligatorio en Lite y Enterprise (23 §13.2), y registro interno de sistemas que afectan a los empleados (50 §7.4). Propone el código INF-AAAA-NNN.</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P46 · Información a los trabajadores y a su representación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P46 · Información a los trabajadores y a su representación</dc:title>
  <dc:creator>Fernando García Varela</dc:creator>
  <dc:language>es</dc:language>
  <dc:description>sha256:cfed6f8a674eae09efbbd127f5cd4be4e3036becdd4237a580beb62c9008e34c</dc:description>
  <cp:keywords>SEVEN-G</cp:keywords>
</cp:coreProperties>
</file>