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Registro de no conformidades</w:t>
      </w:r>
    </w:p>
    <w:p>
      <w:r>
        <w:rPr>
          <w:b/>
        </w:rPr>
        <w:t xml:space="preserve">Registra cada no conformidad del marco y la sigue desde la detección hasta el cierre por el auditor de IA, con tipo, contención, causa raíz, acciones, verificación de eficacia y plazos.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P50 · Registro de no conformidades</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Un marco que no registra sus incumplimientos no puede demostrar que se cumple. La ficha de no conformidad obliga a separar el hecho de su causa, a fijar el criterio de eficacia antes de verificarla y a que cierre alguien distinto de quien la originó. El registro de compañía permite al comité de IA y a la comisión delegada ver qué está abierto, qué está vencido y qué se repite; sin él, las no conformidades críticas pueden quedarse en correos y la auditoría del marco (documento 38) no tiene nada que muestrear.</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Desde que se detecta una posible no conformidad (37 §3.1): en una verificación de </w:t>
            </w:r>
            <w:r>
              <w:rPr>
                <w:i/>
              </w:rPr>
              <w:t xml:space="preserve">gate</w:t>
            </w:r>
            <w:r>
              <w:t xml:space="preserve">, una R6, una auditoría, una alerta del registro de iniciativas, una prueba de controles, un incidente o una comunicación de cualquier persona. La ficha sigue abierta hasta el cierre y, en críticas y mayores, hasta la reauditoría.</w:t>
            </w:r>
          </w:p>
        </w:tc>
      </w:tr>
      <w:tr>
        <w:tc>
          <w:tcPr>
            <w:tcW w:w="4819" w:type="dxa"/>
          </w:tcPr>
          <w:p>
            <w:pPr>
              <w:pStyle w:val="Celda"/>
            </w:pPr>
            <w:r>
              <w:rPr>
                <w:b/>
              </w:rPr>
              <w:t xml:space="preserve">Quién la rellena</w:t>
            </w:r>
          </w:p>
        </w:tc>
        <w:tc>
          <w:tcPr>
            <w:tcW w:w="4819" w:type="dxa"/>
          </w:tcPr>
          <w:p>
            <w:pPr>
              <w:pStyle w:val="Celda"/>
            </w:pPr>
            <w:r>
              <w:t xml:space="preserve">La oficina de IA registra y custodia. Quien detecta propone el tipo; el responsable de la acción documenta la contención, la causa raíz y las acciones.</w:t>
            </w:r>
          </w:p>
        </w:tc>
      </w:tr>
      <w:tr>
        <w:tc>
          <w:tcPr>
            <w:tcW w:w="4819" w:type="dxa"/>
          </w:tcPr>
          <w:p>
            <w:pPr>
              <w:pStyle w:val="Celda"/>
            </w:pPr>
            <w:r>
              <w:rPr>
                <w:b/>
              </w:rPr>
              <w:t xml:space="preserve">Quién la verifica</w:t>
            </w:r>
          </w:p>
        </w:tc>
        <w:tc>
          <w:tcPr>
            <w:tcW w:w="4819" w:type="dxa"/>
          </w:tcPr>
          <w:p>
            <w:pPr>
              <w:pStyle w:val="Celda"/>
            </w:pPr>
            <w:r>
              <w:t xml:space="preserve">El auditor de IA confirma el tipo, verifica la eficacia y cierra. En Lite, puede cerrar las menores sobre la verificación documental de la oficina de IA (37 §3.8).</w:t>
            </w:r>
          </w:p>
        </w:tc>
      </w:tr>
      <w:tr>
        <w:tc>
          <w:tcPr>
            <w:tcW w:w="4819" w:type="dxa"/>
          </w:tcPr>
          <w:p>
            <w:pPr>
              <w:pStyle w:val="Celda"/>
            </w:pPr>
            <w:r>
              <w:rPr>
                <w:b/>
              </w:rPr>
              <w:t xml:space="preserve">Quién decide o aprueba</w:t>
            </w:r>
          </w:p>
        </w:tc>
        <w:tc>
          <w:tcPr>
            <w:tcW w:w="4819" w:type="dxa"/>
          </w:tcPr>
          <w:p>
            <w:pPr>
              <w:pStyle w:val="Celda"/>
            </w:pPr>
            <w:r>
              <w:t xml:space="preserve">El plan de acción lo aprueba el comité de IA (críticas), el responsable de riesgos de IA (mayores) o la oficina de IA (menores). Las discrepancias sobre el tipo las resuelve el comité de IA.</w:t>
            </w:r>
          </w:p>
        </w:tc>
      </w:tr>
      <w:tr>
        <w:tc>
          <w:tcPr>
            <w:tcW w:w="4819" w:type="dxa"/>
          </w:tcPr>
          <w:p>
            <w:pPr>
              <w:pStyle w:val="Celda"/>
            </w:pPr>
            <w:r>
              <w:rPr>
                <w:b/>
              </w:rPr>
              <w:t xml:space="preserve">Etapa, </w:t>
            </w:r>
            <w:r>
              <w:rPr>
                <w:b/>
                <w:i/>
              </w:rPr>
              <w:t xml:space="preserve">gate</w:t>
            </w:r>
            <w:r>
              <w:rPr>
                <w:b/>
              </w:rPr>
              <w:t xml:space="preserve"> o momento</w:t>
            </w:r>
          </w:p>
        </w:tc>
        <w:tc>
          <w:tcPr>
            <w:tcW w:w="4819" w:type="dxa"/>
          </w:tcPr>
          <w:p>
            <w:pPr>
              <w:pStyle w:val="Celda"/>
            </w:pPr>
            <w:r>
              <w:t xml:space="preserve">En cualquier momento del ciclo de vida y del ciclo corporativo. Se revisa en R6 (R6.15), en G7 (G7.04), en el informe trimestral de C4 y en la revisión anual de C5.</w:t>
            </w:r>
          </w:p>
        </w:tc>
      </w:tr>
      <w:tr>
        <w:tc>
          <w:tcPr>
            <w:tcW w:w="4819" w:type="dxa"/>
          </w:tcPr>
          <w:p>
            <w:pPr>
              <w:pStyle w:val="Celda"/>
            </w:pPr>
            <w:r>
              <w:rPr>
                <w:b/>
              </w:rPr>
              <w:t xml:space="preserve">Herramienta</w:t>
            </w:r>
          </w:p>
        </w:tc>
        <w:tc>
          <w:tcPr>
            <w:tcW w:w="4819" w:type="dxa"/>
          </w:tcPr>
          <w:p>
            <w:pPr>
              <w:pStyle w:val="Celda"/>
            </w:pPr>
            <w:r>
              <w:t xml:space="preserve">T08 · Registro de no conformidades e incidentes (módulo de T01), con estados, plazos, alertas de vencimiento y vínculos. Esta plantilla es su formato equivalente en documento u hoja de cálculo.</w:t>
            </w:r>
          </w:p>
        </w:tc>
      </w:tr>
      <w:tr>
        <w:tc>
          <w:tcPr>
            <w:tcW w:w="4819" w:type="dxa"/>
          </w:tcPr>
          <w:p>
            <w:pPr>
              <w:pStyle w:val="Celda"/>
            </w:pPr>
            <w:r>
              <w:rPr>
                <w:b/>
              </w:rPr>
              <w:t xml:space="preserve">Documento de referencia</w:t>
            </w:r>
          </w:p>
        </w:tc>
        <w:tc>
          <w:tcPr>
            <w:tcW w:w="4819" w:type="dxa"/>
          </w:tcPr>
          <w:p>
            <w:pPr>
              <w:pStyle w:val="Celda"/>
            </w:pPr>
            <w:r>
              <w:t xml:space="preserve">Documento 37 §3 (proceso), §6 (relación con incidentes) y §8–9 (indicadores e información al consejo); 01 §12.</w:t>
            </w:r>
          </w:p>
        </w:tc>
      </w:tr>
      <w:tr>
        <w:tc>
          <w:tcPr>
            <w:tcW w:w="4819" w:type="dxa"/>
          </w:tcPr>
          <w:p>
            <w:pPr>
              <w:pStyle w:val="Celda"/>
            </w:pPr>
            <w:r>
              <w:rPr>
                <w:b/>
              </w:rPr>
              <w:t xml:space="preserve">Lite frente a Enterprise</w:t>
            </w:r>
          </w:p>
        </w:tc>
        <w:tc>
          <w:tcPr>
            <w:tcW w:w="4819" w:type="dxa"/>
          </w:tcPr>
          <w:p>
            <w:pPr>
              <w:pStyle w:val="Celda"/>
            </w:pPr>
            <w:r>
              <w:t xml:space="preserve">El proceso es el mismo. Lite puede omitir los campos marcados </w:t>
            </w:r>
            <w:r>
              <w:rPr>
                <w:b/>
              </w:rPr>
              <w:t xml:space="preserve">(Enterprise)</w:t>
            </w:r>
            <w:r>
              <w:t xml:space="preserve">; la causa raíz de las mayores y críticas y el cierre por el auditor de IA no se omiten nunca.</w:t>
            </w:r>
          </w:p>
        </w:tc>
      </w:tr>
    </w:tbl>
    <w:p>
      <w:pPr>
        <w:pStyle w:val="Espacio"/>
      </w:pPr>
    </w:p>
    <w:p>
      <w:r>
        <w:t xml:space="preserve">Reglas de cumplimentación:</w:t>
      </w:r>
    </w:p>
    <w:p>
      <w:pPr>
        <w:pStyle w:val="Lista"/>
      </w:pPr>
      <w:r>
        <w:t xml:space="preserve">• Código </w:t>
      </w:r>
      <w:r>
        <w:rPr>
          <w:b/>
        </w:rPr>
        <w:t xml:space="preserve">NC-AAAA-NNN</w:t>
      </w:r>
      <w:r>
        <w:t xml:space="preserve">: año de detección y número correlativo que no se reinicia dentro del año. Los códigos no se reutilizan.</w:t>
      </w:r>
    </w:p>
    <w:p>
      <w:pPr>
        <w:pStyle w:val="Lista"/>
      </w:pPr>
      <w:r>
        <w:t xml:space="preserve">• Una no conformidad es el incumplimiento de un requisito obligatorio («debe»). Los «debería» no cumplidos se registran como observación, no como no conformidad.</w:t>
      </w:r>
    </w:p>
    <w:p>
      <w:pPr>
        <w:pStyle w:val="Lista"/>
      </w:pPr>
      <w:r>
        <w:t xml:space="preserve">• El análisis de causa raíz se documenta en P52; esta ficha recoge su conclusión.</w:t>
      </w:r>
    </w:p>
    <w:p>
      <w:pPr>
        <w:pStyle w:val="Lista"/>
      </w:pPr>
      <w:r>
        <w:t xml:space="preserve">• El criterio de eficacia se fija al aprobar el plan, no al verificar (37 §3.7).</w:t>
      </w:r>
    </w:p>
    <w:p>
      <w:pPr>
        <w:pStyle w:val="Lista"/>
      </w:pPr>
      <w:r>
        <w:t xml:space="preserve">• Una no conformidad cerrada que reaparece por la misma causa en doce meses se </w:t>
      </w:r>
      <w:r>
        <w:rPr>
          <w:b/>
        </w:rPr>
        <w:t xml:space="preserve">reabre</w:t>
      </w:r>
      <w:r>
        <w:t xml:space="preserve">; no se registra como nueva.</w:t>
      </w:r>
    </w:p>
    <w:p>
      <w:pPr>
        <w:pStyle w:val="Lista"/>
      </w:pPr>
      <w:r>
        <w:t xml:space="preserve">• «Sin dato» no es cero: si una fecha o un efecto se desconoce, se escribe </w:t>
      </w:r>
      <w:r>
        <w:rPr>
          <w:i/>
        </w:rPr>
        <w:t xml:space="preserve">Sin dato</w:t>
      </w:r>
      <w:r>
        <w:t xml:space="preserve">.</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w:t>
            </w:r>
          </w:p>
        </w:tc>
        <w:tc>
          <w:tcPr>
            <w:tcW w:w="3213" w:type="dxa"/>
          </w:tcPr>
          <w:p>
            <w:pPr>
              <w:pStyle w:val="Celda"/>
            </w:pPr>
          </w:p>
        </w:tc>
        <w:tc>
          <w:tcPr>
            <w:tcW w:w="3213" w:type="dxa"/>
          </w:tcPr>
          <w:p>
            <w:pPr>
              <w:pStyle w:val="Celda"/>
            </w:pPr>
            <w:r>
              <w:t xml:space="preserve">NC-AAAA-NNN.</w:t>
            </w:r>
          </w:p>
        </w:tc>
      </w:tr>
      <w:tr>
        <w:tc>
          <w:tcPr>
            <w:tcW w:w="3213" w:type="dxa"/>
          </w:tcPr>
          <w:p>
            <w:pPr>
              <w:pStyle w:val="Celda"/>
            </w:pPr>
            <w:r>
              <w:t xml:space="preserve">Título</w:t>
            </w:r>
          </w:p>
        </w:tc>
        <w:tc>
          <w:tcPr>
            <w:tcW w:w="3213" w:type="dxa"/>
          </w:tcPr>
          <w:p>
            <w:pPr>
              <w:pStyle w:val="Celda"/>
            </w:pPr>
          </w:p>
        </w:tc>
        <w:tc>
          <w:tcPr>
            <w:tcW w:w="3213" w:type="dxa"/>
          </w:tcPr>
          <w:p>
            <w:pPr>
              <w:pStyle w:val="Celda"/>
            </w:pPr>
            <w:r>
              <w:t xml:space="preserve">Una línea comprensible para el comité de IA.</w:t>
            </w:r>
          </w:p>
        </w:tc>
      </w:tr>
      <w:tr>
        <w:tc>
          <w:tcPr>
            <w:tcW w:w="3213" w:type="dxa"/>
          </w:tcPr>
          <w:p>
            <w:pPr>
              <w:pStyle w:val="Celda"/>
            </w:pPr>
            <w:r>
              <w:t xml:space="preserve">Fecha de detección</w:t>
            </w:r>
          </w:p>
        </w:tc>
        <w:tc>
          <w:tcPr>
            <w:tcW w:w="3213" w:type="dxa"/>
          </w:tcPr>
          <w:p>
            <w:pPr>
              <w:pStyle w:val="Celda"/>
            </w:pPr>
          </w:p>
        </w:tc>
        <w:tc>
          <w:tcPr>
            <w:tcW w:w="3213" w:type="dxa"/>
          </w:tcPr>
          <w:p>
            <w:pPr>
              <w:pStyle w:val="Celda"/>
            </w:pPr>
            <w:r>
              <w:t xml:space="preserve">DD-MM-AAAA. Los plazos de la sección 7 corren desde aquí.</w:t>
            </w:r>
          </w:p>
        </w:tc>
      </w:tr>
      <w:tr>
        <w:tc>
          <w:tcPr>
            <w:tcW w:w="3213" w:type="dxa"/>
          </w:tcPr>
          <w:p>
            <w:pPr>
              <w:pStyle w:val="Celda"/>
            </w:pPr>
            <w:r>
              <w:t xml:space="preserve">Fuente de detección</w:t>
            </w:r>
          </w:p>
        </w:tc>
        <w:tc>
          <w:tcPr>
            <w:tcW w:w="3213" w:type="dxa"/>
          </w:tcPr>
          <w:p>
            <w:pPr>
              <w:pStyle w:val="Celda"/>
            </w:pPr>
          </w:p>
        </w:tc>
        <w:tc>
          <w:tcPr>
            <w:tcW w:w="3213" w:type="dxa"/>
          </w:tcPr>
          <w:p>
            <w:pPr>
              <w:pStyle w:val="Celda"/>
            </w:pPr>
            <w:r>
              <w:t xml:space="preserve">Verificación de </w:t>
            </w:r>
            <w:r>
              <w:rPr>
                <w:i/>
              </w:rPr>
              <w:t xml:space="preserve">gate</w:t>
            </w:r>
            <w:r>
              <w:t xml:space="preserve"> · R6 · Auditoría interna · Auditoría externa · Alerta del registro · Prueba de controles · Incidente · Uso no autorizado de IA · Comunicación de empleado, cliente, proveedor o supervisor.</w:t>
            </w:r>
          </w:p>
        </w:tc>
      </w:tr>
      <w:tr>
        <w:tc>
          <w:tcPr>
            <w:tcW w:w="3213" w:type="dxa"/>
          </w:tcPr>
          <w:p>
            <w:pPr>
              <w:pStyle w:val="Celda"/>
            </w:pPr>
            <w:r>
              <w:t xml:space="preserve">Detectada por</w:t>
            </w:r>
          </w:p>
        </w:tc>
        <w:tc>
          <w:tcPr>
            <w:tcW w:w="3213" w:type="dxa"/>
          </w:tcPr>
          <w:p>
            <w:pPr>
              <w:pStyle w:val="Celda"/>
            </w:pPr>
          </w:p>
        </w:tc>
        <w:tc>
          <w:tcPr>
            <w:tcW w:w="3213" w:type="dxa"/>
          </w:tcPr>
          <w:p>
            <w:pPr>
              <w:pStyle w:val="Celda"/>
            </w:pPr>
            <w:r>
              <w:t xml:space="preserve">Rol y nombre.</w:t>
            </w:r>
          </w:p>
        </w:tc>
      </w:tr>
      <w:tr>
        <w:tc>
          <w:tcPr>
            <w:tcW w:w="3213" w:type="dxa"/>
          </w:tcPr>
          <w:p>
            <w:pPr>
              <w:pStyle w:val="Celda"/>
            </w:pPr>
            <w:r>
              <w:t xml:space="preserve">Registrada por</w:t>
            </w:r>
          </w:p>
        </w:tc>
        <w:tc>
          <w:tcPr>
            <w:tcW w:w="3213" w:type="dxa"/>
          </w:tcPr>
          <w:p>
            <w:pPr>
              <w:pStyle w:val="Celda"/>
            </w:pPr>
          </w:p>
        </w:tc>
        <w:tc>
          <w:tcPr>
            <w:tcW w:w="3213" w:type="dxa"/>
          </w:tcPr>
          <w:p>
            <w:pPr>
              <w:pStyle w:val="Celda"/>
            </w:pPr>
            <w:r>
              <w:t xml:space="preserve">Oficina de IA; fecha de registro.</w:t>
            </w:r>
          </w:p>
        </w:tc>
      </w:tr>
      <w:tr>
        <w:tc>
          <w:tcPr>
            <w:tcW w:w="3213" w:type="dxa"/>
          </w:tcPr>
          <w:p>
            <w:pPr>
              <w:pStyle w:val="Celda"/>
            </w:pPr>
            <w:r>
              <w:t xml:space="preserve">Alcance</w:t>
            </w:r>
          </w:p>
        </w:tc>
        <w:tc>
          <w:tcPr>
            <w:tcW w:w="3213" w:type="dxa"/>
          </w:tcPr>
          <w:p>
            <w:pPr>
              <w:pStyle w:val="Celda"/>
            </w:pPr>
          </w:p>
        </w:tc>
        <w:tc>
          <w:tcPr>
            <w:tcW w:w="3213" w:type="dxa"/>
          </w:tcPr>
          <w:p>
            <w:pPr>
              <w:pStyle w:val="Celda"/>
            </w:pPr>
            <w:r>
              <w:t xml:space="preserve">Iniciativa (IA-AAAA-NNN), sistema (SIA-AAAA-NNN), proveedor, área o proceso corporativo.</w:t>
            </w:r>
          </w:p>
        </w:tc>
      </w:tr>
      <w:tr>
        <w:tc>
          <w:tcPr>
            <w:tcW w:w="3213" w:type="dxa"/>
          </w:tcPr>
          <w:p>
            <w:pPr>
              <w:pStyle w:val="Celda"/>
            </w:pPr>
            <w:r>
              <w:t xml:space="preserve">Intensidad de la iniciativa afectada</w:t>
            </w:r>
          </w:p>
        </w:tc>
        <w:tc>
          <w:tcPr>
            <w:tcW w:w="3213" w:type="dxa"/>
          </w:tcPr>
          <w:p>
            <w:pPr>
              <w:pStyle w:val="Celda"/>
            </w:pPr>
          </w:p>
        </w:tc>
        <w:tc>
          <w:tcPr>
            <w:tcW w:w="3213" w:type="dxa"/>
          </w:tcPr>
          <w:p>
            <w:pPr>
              <w:pStyle w:val="Celda"/>
            </w:pPr>
            <w:r>
              <w:t xml:space="preserve">Lite · Enterprise · No aplica (proceso corporativo).</w:t>
            </w:r>
          </w:p>
        </w:tc>
      </w:tr>
      <w:tr>
        <w:tc>
          <w:tcPr>
            <w:tcW w:w="3213" w:type="dxa"/>
          </w:tcPr>
          <w:p>
            <w:pPr>
              <w:pStyle w:val="Celda"/>
            </w:pPr>
            <w:r>
              <w:t xml:space="preserve">Responsable de la acción</w:t>
            </w:r>
          </w:p>
        </w:tc>
        <w:tc>
          <w:tcPr>
            <w:tcW w:w="3213" w:type="dxa"/>
          </w:tcPr>
          <w:p>
            <w:pPr>
              <w:pStyle w:val="Celda"/>
            </w:pPr>
          </w:p>
        </w:tc>
        <w:tc>
          <w:tcPr>
            <w:tcW w:w="3213" w:type="dxa"/>
          </w:tcPr>
          <w:p>
            <w:pPr>
              <w:pStyle w:val="Celda"/>
            </w:pPr>
            <w:r>
              <w:t xml:space="preserve">Persona nominal, distinta del auditor que cerrará.</w:t>
            </w:r>
          </w:p>
        </w:tc>
      </w:tr>
    </w:tbl>
    <w:p>
      <w:pPr>
        <w:pStyle w:val="Espacio"/>
      </w:pPr>
    </w:p>
    <w:p>
      <w:pPr>
        <w:pStyle w:val="Separador"/>
      </w:pPr>
    </w:p>
    <w:p>
      <w:pPr>
        <w:pStyle w:val="Heading1"/>
      </w:pPr>
      <w:r>
        <w:t xml:space="preserve">3. Requisito incumplido y descripción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Requisito incumplido</w:t>
            </w:r>
          </w:p>
        </w:tc>
        <w:tc>
          <w:tcPr>
            <w:tcW w:w="3213" w:type="dxa"/>
          </w:tcPr>
          <w:p>
            <w:pPr>
              <w:pStyle w:val="Celda"/>
            </w:pPr>
          </w:p>
        </w:tc>
        <w:tc>
          <w:tcPr>
            <w:tcW w:w="3213" w:type="dxa"/>
          </w:tcPr>
          <w:p>
            <w:pPr>
              <w:pStyle w:val="Celda"/>
            </w:pPr>
            <w:r>
              <w:t xml:space="preserve">Documento, sección y texto literal del requisito.</w:t>
            </w:r>
          </w:p>
        </w:tc>
      </w:tr>
      <w:tr>
        <w:tc>
          <w:tcPr>
            <w:tcW w:w="3213" w:type="dxa"/>
          </w:tcPr>
          <w:p>
            <w:pPr>
              <w:pStyle w:val="Celda"/>
            </w:pPr>
            <w:r>
              <w:t xml:space="preserve">Criterio o control afectado</w:t>
            </w:r>
          </w:p>
        </w:tc>
        <w:tc>
          <w:tcPr>
            <w:tcW w:w="3213" w:type="dxa"/>
          </w:tcPr>
          <w:p>
            <w:pPr>
              <w:pStyle w:val="Celda"/>
            </w:pPr>
          </w:p>
        </w:tc>
        <w:tc>
          <w:tcPr>
            <w:tcW w:w="3213" w:type="dxa"/>
          </w:tcPr>
          <w:p>
            <w:pPr>
              <w:pStyle w:val="Celda"/>
            </w:pPr>
            <w:r>
              <w:t xml:space="preserve">Criterio de </w:t>
            </w:r>
            <w:r>
              <w:rPr>
                <w:i/>
              </w:rPr>
              <w:t xml:space="preserve">gate</w:t>
            </w:r>
            <w:r>
              <w:t xml:space="preserve"> (G*n*.</w:t>
            </w:r>
            <w:r>
              <w:rPr>
                <w:i/>
              </w:rPr>
              <w:t xml:space="preserve">nn</w:t>
            </w:r>
            <w:r>
              <w:t xml:space="preserve"> del documento 21), control SEG o AG del documento 35, cláusula contractual u otro.</w:t>
            </w:r>
          </w:p>
        </w:tc>
      </w:tr>
      <w:tr>
        <w:tc>
          <w:tcPr>
            <w:tcW w:w="3213" w:type="dxa"/>
          </w:tcPr>
          <w:p>
            <w:pPr>
              <w:pStyle w:val="Celda"/>
            </w:pPr>
            <w:r>
              <w:t xml:space="preserve">Descripción del hallazgo</w:t>
            </w:r>
          </w:p>
        </w:tc>
        <w:tc>
          <w:tcPr>
            <w:tcW w:w="3213" w:type="dxa"/>
          </w:tcPr>
          <w:p>
            <w:pPr>
              <w:pStyle w:val="Celda"/>
            </w:pPr>
          </w:p>
        </w:tc>
        <w:tc>
          <w:tcPr>
            <w:tcW w:w="3213" w:type="dxa"/>
          </w:tcPr>
          <w:p>
            <w:pPr>
              <w:pStyle w:val="Celda"/>
            </w:pPr>
            <w:r>
              <w:t xml:space="preserve">Qué se ha observado, con evidencia objetiva. Hechos, no valoraciones.</w:t>
            </w:r>
          </w:p>
        </w:tc>
      </w:tr>
      <w:tr>
        <w:tc>
          <w:tcPr>
            <w:tcW w:w="3213" w:type="dxa"/>
          </w:tcPr>
          <w:p>
            <w:pPr>
              <w:pStyle w:val="Celda"/>
            </w:pPr>
            <w:r>
              <w:t xml:space="preserve">Evidencias</w:t>
            </w:r>
          </w:p>
        </w:tc>
        <w:tc>
          <w:tcPr>
            <w:tcW w:w="3213" w:type="dxa"/>
          </w:tcPr>
          <w:p>
            <w:pPr>
              <w:pStyle w:val="Celda"/>
            </w:pPr>
          </w:p>
        </w:tc>
        <w:tc>
          <w:tcPr>
            <w:tcW w:w="3213" w:type="dxa"/>
          </w:tcPr>
          <w:p>
            <w:pPr>
              <w:pStyle w:val="Celda"/>
            </w:pPr>
            <w:r>
              <w:t xml:space="preserve">Referencia de documentos, registros o capturas conservados.</w:t>
            </w:r>
          </w:p>
        </w:tc>
      </w:tr>
      <w:tr>
        <w:tc>
          <w:tcPr>
            <w:tcW w:w="3213" w:type="dxa"/>
          </w:tcPr>
          <w:p>
            <w:pPr>
              <w:pStyle w:val="Celda"/>
            </w:pPr>
            <w:r>
              <w:t xml:space="preserve">¿Invalida un </w:t>
            </w:r>
            <w:r>
              <w:rPr>
                <w:i/>
              </w:rPr>
              <w:t xml:space="preserve">gate</w:t>
            </w:r>
            <w:r>
              <w:t xml:space="preserve">?</w:t>
            </w:r>
          </w:p>
        </w:tc>
        <w:tc>
          <w:tcPr>
            <w:tcW w:w="3213" w:type="dxa"/>
          </w:tcPr>
          <w:p>
            <w:pPr>
              <w:pStyle w:val="Celda"/>
            </w:pPr>
          </w:p>
        </w:tc>
        <w:tc>
          <w:tcPr>
            <w:tcW w:w="3213" w:type="dxa"/>
          </w:tcPr>
          <w:p>
            <w:pPr>
              <w:pStyle w:val="Celda"/>
            </w:pPr>
            <w:r>
              <w:t xml:space="preserve">Sí · No. Si es Sí, la iniciativa vuelve al estado anterior a ese </w:t>
            </w:r>
            <w:r>
              <w:rPr>
                <w:i/>
              </w:rPr>
              <w:t xml:space="preserve">gate</w:t>
            </w:r>
            <w:r>
              <w:t xml:space="preserve"> hasta su corrección (37 §3.4).</w:t>
            </w:r>
          </w:p>
        </w:tc>
      </w:tr>
      <w:tr>
        <w:tc>
          <w:tcPr>
            <w:tcW w:w="3213" w:type="dxa"/>
          </w:tcPr>
          <w:p>
            <w:pPr>
              <w:pStyle w:val="Celda"/>
            </w:pPr>
            <w:r>
              <w:t xml:space="preserve">Incidente vinculado</w:t>
            </w:r>
          </w:p>
        </w:tc>
        <w:tc>
          <w:tcPr>
            <w:tcW w:w="3213" w:type="dxa"/>
          </w:tcPr>
          <w:p>
            <w:pPr>
              <w:pStyle w:val="Celda"/>
            </w:pPr>
          </w:p>
        </w:tc>
        <w:tc>
          <w:tcPr>
            <w:tcW w:w="3213" w:type="dxa"/>
          </w:tcPr>
          <w:p>
            <w:pPr>
              <w:pStyle w:val="Celda"/>
            </w:pPr>
            <w:r>
              <w:t xml:space="preserve">INC-AAAA-NNN (P27), si lo hay. El tipo de la no conformidad lo determina el requisito incumplido, no la severidad del incidente (37 §6).</w:t>
            </w:r>
          </w:p>
        </w:tc>
      </w:tr>
      <w:tr>
        <w:tc>
          <w:tcPr>
            <w:tcW w:w="3213" w:type="dxa"/>
          </w:tcPr>
          <w:p>
            <w:pPr>
              <w:pStyle w:val="Celda"/>
            </w:pPr>
            <w:r>
              <w:t xml:space="preserve">Otros vínculos </w:t>
            </w:r>
            <w:r>
              <w:rPr>
                <w:b/>
              </w:rPr>
              <w:t xml:space="preserve">(Enterprise)</w:t>
            </w:r>
          </w:p>
        </w:tc>
        <w:tc>
          <w:tcPr>
            <w:tcW w:w="3213" w:type="dxa"/>
          </w:tcPr>
          <w:p>
            <w:pPr>
              <w:pStyle w:val="Celda"/>
            </w:pPr>
          </w:p>
        </w:tc>
        <w:tc>
          <w:tcPr>
            <w:tcW w:w="3213" w:type="dxa"/>
          </w:tcPr>
          <w:p>
            <w:pPr>
              <w:pStyle w:val="Celda"/>
            </w:pPr>
            <w:r>
              <w:t xml:space="preserve">Riesgos (IA-AAAA-NNN · R*nn*), decisiones de </w:t>
            </w:r>
            <w:r>
              <w:rPr>
                <w:i/>
              </w:rPr>
              <w:t xml:space="preserve">gate</w:t>
            </w:r>
            <w:r>
              <w:t xml:space="preserve"> (P29), recomendaciones del consejo (REC-AAAA-NNN).</w:t>
            </w:r>
          </w:p>
        </w:tc>
      </w:tr>
    </w:tbl>
    <w:p>
      <w:pPr>
        <w:pStyle w:val="Espacio"/>
      </w:pPr>
    </w:p>
    <w:p>
      <w:pPr>
        <w:pStyle w:val="Separador"/>
      </w:pPr>
    </w:p>
    <w:p>
      <w:pPr>
        <w:pStyle w:val="Heading1"/>
      </w:pPr>
      <w:r>
        <w:t xml:space="preserve">4. Tipo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Tipo</w:t>
            </w:r>
          </w:p>
        </w:tc>
        <w:tc>
          <w:tcPr>
            <w:tcW w:w="3213" w:type="dxa"/>
            <w:shd w:val="clear" w:color="auto" w:fill="F2DFCE"/>
          </w:tcPr>
          <w:p>
            <w:pPr>
              <w:pStyle w:val="Celda"/>
            </w:pPr>
            <w:r>
              <w:rPr>
                <w:b/>
              </w:rPr>
              <w:t xml:space="preserve">Criterio (basta uno)</w:t>
            </w:r>
          </w:p>
        </w:tc>
        <w:tc>
          <w:tcPr>
            <w:tcW w:w="3213" w:type="dxa"/>
            <w:shd w:val="clear" w:color="auto" w:fill="F2DFCE"/>
          </w:tcPr>
          <w:p>
            <w:pPr>
              <w:pStyle w:val="Celda"/>
            </w:pPr>
            <w:r>
              <w:rPr>
                <w:b/>
              </w:rPr>
              <w:t xml:space="preserve">Marcar</w:t>
            </w:r>
          </w:p>
        </w:tc>
      </w:tr>
      <w:tr>
        <w:tc>
          <w:tcPr>
            <w:tcW w:w="3213" w:type="dxa"/>
          </w:tcPr>
          <w:p>
            <w:pPr>
              <w:pStyle w:val="Celda"/>
            </w:pPr>
            <w:r>
              <w:rPr>
                <w:b/>
              </w:rPr>
              <w:t xml:space="preserve">Crítica</w:t>
            </w:r>
          </w:p>
        </w:tc>
        <w:tc>
          <w:tcPr>
            <w:tcW w:w="3213" w:type="dxa"/>
          </w:tcPr>
          <w:p>
            <w:pPr>
              <w:pStyle w:val="Celda"/>
            </w:pPr>
            <w:r>
              <w:t xml:space="preserve">Expone a la compañía o a personas a un daño grave inmediato o a una infracción legal grave, o anula el control del marco sobre un sistema en producción.</w:t>
            </w:r>
          </w:p>
        </w:tc>
        <w:tc>
          <w:tcPr>
            <w:tcW w:w="3213" w:type="dxa"/>
          </w:tcPr>
          <w:p>
            <w:pPr>
              <w:pStyle w:val="Celda"/>
            </w:pPr>
            <w:r>
              <w:t xml:space="preserve">☐</w:t>
            </w:r>
          </w:p>
        </w:tc>
      </w:tr>
      <w:tr>
        <w:tc>
          <w:tcPr>
            <w:tcW w:w="3213" w:type="dxa"/>
          </w:tcPr>
          <w:p>
            <w:pPr>
              <w:pStyle w:val="Celda"/>
            </w:pPr>
            <w:r>
              <w:rPr>
                <w:b/>
              </w:rPr>
              <w:t xml:space="preserve">Mayor</w:t>
            </w:r>
          </w:p>
        </w:tc>
        <w:tc>
          <w:tcPr>
            <w:tcW w:w="3213" w:type="dxa"/>
          </w:tcPr>
          <w:p>
            <w:pPr>
              <w:pStyle w:val="Celda"/>
            </w:pPr>
            <w:r>
              <w:t xml:space="preserve">Afecta a la validez de una decisión, a la separación de funciones o a un control relevante, sin daño grave inmediato.</w:t>
            </w:r>
          </w:p>
        </w:tc>
        <w:tc>
          <w:tcPr>
            <w:tcW w:w="3213" w:type="dxa"/>
          </w:tcPr>
          <w:p>
            <w:pPr>
              <w:pStyle w:val="Celda"/>
            </w:pPr>
            <w:r>
              <w:t xml:space="preserve">☐</w:t>
            </w:r>
          </w:p>
        </w:tc>
      </w:tr>
      <w:tr>
        <w:tc>
          <w:tcPr>
            <w:tcW w:w="3213" w:type="dxa"/>
          </w:tcPr>
          <w:p>
            <w:pPr>
              <w:pStyle w:val="Celda"/>
            </w:pPr>
            <w:r>
              <w:rPr>
                <w:b/>
              </w:rPr>
              <w:t xml:space="preserve">Menor</w:t>
            </w:r>
          </w:p>
        </w:tc>
        <w:tc>
          <w:tcPr>
            <w:tcW w:w="3213" w:type="dxa"/>
          </w:tcPr>
          <w:p>
            <w:pPr>
              <w:pStyle w:val="Celda"/>
            </w:pPr>
            <w:r>
              <w:t xml:space="preserve">Incumplimiento puntual sin impacto en decisiones ni en controles relevantes.</w:t>
            </w:r>
          </w:p>
        </w:tc>
        <w:tc>
          <w:tcPr>
            <w:tcW w:w="3213" w:type="dxa"/>
          </w:tcPr>
          <w:p>
            <w:pPr>
              <w:pStyle w:val="Celda"/>
            </w:pPr>
            <w:r>
              <w:t xml:space="preserve">☐</w:t>
            </w: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Justificación del tipo</w:t>
            </w:r>
          </w:p>
        </w:tc>
        <w:tc>
          <w:tcPr>
            <w:tcW w:w="3213" w:type="dxa"/>
          </w:tcPr>
          <w:p>
            <w:pPr>
              <w:pStyle w:val="Celda"/>
            </w:pPr>
          </w:p>
        </w:tc>
        <w:tc>
          <w:tcPr>
            <w:tcW w:w="3213" w:type="dxa"/>
          </w:tcPr>
          <w:p>
            <w:pPr>
              <w:pStyle w:val="Celda"/>
            </w:pPr>
            <w:r>
              <w:t xml:space="preserve">Con los ejemplos de 37 §3.3.</w:t>
            </w:r>
          </w:p>
        </w:tc>
      </w:tr>
      <w:tr>
        <w:tc>
          <w:tcPr>
            <w:tcW w:w="3213" w:type="dxa"/>
          </w:tcPr>
          <w:p>
            <w:pPr>
              <w:pStyle w:val="Celda"/>
            </w:pPr>
            <w:r>
              <w:t xml:space="preserve">Regla aplicada</w:t>
            </w:r>
          </w:p>
        </w:tc>
        <w:tc>
          <w:tcPr>
            <w:tcW w:w="3213" w:type="dxa"/>
          </w:tcPr>
          <w:p>
            <w:pPr>
              <w:pStyle w:val="Celda"/>
            </w:pPr>
          </w:p>
        </w:tc>
        <w:tc>
          <w:tcPr>
            <w:tcW w:w="3213" w:type="dxa"/>
          </w:tcPr>
          <w:p>
            <w:pPr>
              <w:pStyle w:val="Celda"/>
            </w:pPr>
            <w:r>
              <w:t xml:space="preserve">Ninguna · Reincidencia (tercera menor en doce meses pasa a mayor; mayor repetida en doce meses pasa a crítica si afecta a producción) · Acumulación (misma causa que otra NC; análisis único) · Uso no autorizado de IA (mayor como mínimo si hay datos personales o confidenciales).</w:t>
            </w:r>
          </w:p>
        </w:tc>
      </w:tr>
      <w:tr>
        <w:tc>
          <w:tcPr>
            <w:tcW w:w="3213" w:type="dxa"/>
          </w:tcPr>
          <w:p>
            <w:pPr>
              <w:pStyle w:val="Celda"/>
            </w:pPr>
            <w:r>
              <w:t xml:space="preserve">No conformidades relacionadas</w:t>
            </w:r>
          </w:p>
        </w:tc>
        <w:tc>
          <w:tcPr>
            <w:tcW w:w="3213" w:type="dxa"/>
          </w:tcPr>
          <w:p>
            <w:pPr>
              <w:pStyle w:val="Celda"/>
            </w:pPr>
          </w:p>
        </w:tc>
        <w:tc>
          <w:tcPr>
            <w:tcW w:w="3213" w:type="dxa"/>
          </w:tcPr>
          <w:p>
            <w:pPr>
              <w:pStyle w:val="Celda"/>
            </w:pPr>
            <w:r>
              <w:t xml:space="preserve">Códigos de las que comparten causa o de las anteriores en caso de reincidencia.</w:t>
            </w:r>
          </w:p>
        </w:tc>
      </w:tr>
      <w:tr>
        <w:tc>
          <w:tcPr>
            <w:tcW w:w="3213" w:type="dxa"/>
          </w:tcPr>
          <w:p>
            <w:pPr>
              <w:pStyle w:val="Celda"/>
            </w:pPr>
            <w:r>
              <w:t xml:space="preserve">Tipo propuesto por</w:t>
            </w:r>
          </w:p>
        </w:tc>
        <w:tc>
          <w:tcPr>
            <w:tcW w:w="3213" w:type="dxa"/>
          </w:tcPr>
          <w:p>
            <w:pPr>
              <w:pStyle w:val="Celda"/>
            </w:pPr>
          </w:p>
        </w:tc>
        <w:tc>
          <w:tcPr>
            <w:tcW w:w="3213" w:type="dxa"/>
          </w:tcPr>
          <w:p>
            <w:pPr>
              <w:pStyle w:val="Celda"/>
            </w:pPr>
            <w:r>
              <w:t xml:space="preserve">Quien detecta.</w:t>
            </w:r>
          </w:p>
        </w:tc>
      </w:tr>
      <w:tr>
        <w:tc>
          <w:tcPr>
            <w:tcW w:w="3213" w:type="dxa"/>
          </w:tcPr>
          <w:p>
            <w:pPr>
              <w:pStyle w:val="Celda"/>
            </w:pPr>
            <w:r>
              <w:t xml:space="preserve">Tipo confirmado por</w:t>
            </w:r>
          </w:p>
        </w:tc>
        <w:tc>
          <w:tcPr>
            <w:tcW w:w="3213" w:type="dxa"/>
          </w:tcPr>
          <w:p>
            <w:pPr>
              <w:pStyle w:val="Celda"/>
            </w:pPr>
          </w:p>
        </w:tc>
        <w:tc>
          <w:tcPr>
            <w:tcW w:w="3213" w:type="dxa"/>
          </w:tcPr>
          <w:p>
            <w:pPr>
              <w:pStyle w:val="Celda"/>
            </w:pPr>
            <w:r>
              <w:t xml:space="preserve">Auditor de IA; fecha.</w:t>
            </w:r>
          </w:p>
        </w:tc>
      </w:tr>
      <w:tr>
        <w:tc>
          <w:tcPr>
            <w:tcW w:w="3213" w:type="dxa"/>
          </w:tcPr>
          <w:p>
            <w:pPr>
              <w:pStyle w:val="Celda"/>
            </w:pPr>
            <w:r>
              <w:t xml:space="preserve">Discrepancia resuelta por</w:t>
            </w:r>
          </w:p>
        </w:tc>
        <w:tc>
          <w:tcPr>
            <w:tcW w:w="3213" w:type="dxa"/>
          </w:tcPr>
          <w:p>
            <w:pPr>
              <w:pStyle w:val="Celda"/>
            </w:pPr>
          </w:p>
        </w:tc>
        <w:tc>
          <w:tcPr>
            <w:tcW w:w="3213" w:type="dxa"/>
          </w:tcPr>
          <w:p>
            <w:pPr>
              <w:pStyle w:val="Celda"/>
            </w:pPr>
            <w:r>
              <w:t xml:space="preserve">Comité de IA; fecha y referencia del acta, si hubo discrepancia.</w:t>
            </w:r>
          </w:p>
        </w:tc>
      </w:tr>
    </w:tbl>
    <w:p>
      <w:pPr>
        <w:pStyle w:val="Espacio"/>
      </w:pPr>
    </w:p>
    <w:p>
      <w:pPr>
        <w:pStyle w:val="Separador"/>
      </w:pPr>
    </w:p>
    <w:p>
      <w:pPr>
        <w:pStyle w:val="Heading1"/>
      </w:pPr>
      <w:r>
        <w:t xml:space="preserve">5. Contención</w:t>
      </w:r>
    </w:p>
    <w:p>
      <w:r>
        <w:t xml:space="preserve">Obligatoria en críticas y mayores. Opciones de menor a mayor intensidad: restricción de uso o de alcance · validación humana adicional temporal · bajada del nivel de autonomía (A0–A3) · suspensión de una capacidad con el interruptor de parada · suspensión del sistema con proceso alternativo (P19) · retirada de producción.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Fecha y hora</w:t>
            </w:r>
          </w:p>
        </w:tc>
        <w:tc>
          <w:tcPr>
            <w:tcW w:w="1928" w:type="dxa"/>
            <w:shd w:val="clear" w:color="auto" w:fill="F2DFCE"/>
          </w:tcPr>
          <w:p>
            <w:pPr>
              <w:pStyle w:val="Celda"/>
            </w:pPr>
            <w:r>
              <w:rPr>
                <w:b/>
              </w:rPr>
              <w:t xml:space="preserve">Acción de contención</w:t>
            </w:r>
          </w:p>
        </w:tc>
        <w:tc>
          <w:tcPr>
            <w:tcW w:w="1928" w:type="dxa"/>
            <w:shd w:val="clear" w:color="auto" w:fill="F2DFCE"/>
          </w:tcPr>
          <w:p>
            <w:pPr>
              <w:pStyle w:val="Celda"/>
            </w:pPr>
            <w:r>
              <w:rPr>
                <w:b/>
              </w:rPr>
              <w:t xml:space="preserve">Decisor</w:t>
            </w:r>
          </w:p>
        </w:tc>
        <w:tc>
          <w:tcPr>
            <w:tcW w:w="1928" w:type="dxa"/>
            <w:shd w:val="clear" w:color="auto" w:fill="F2DFCE"/>
          </w:tcPr>
          <w:p>
            <w:pPr>
              <w:pStyle w:val="Celda"/>
            </w:pPr>
            <w:r>
              <w:rPr>
                <w:b/>
              </w:rPr>
              <w:t xml:space="preserve">Efecto observado</w:t>
            </w:r>
          </w:p>
        </w:tc>
        <w:tc>
          <w:tcPr>
            <w:tcW w:w="1928" w:type="dxa"/>
            <w:shd w:val="clear" w:color="auto" w:fill="F2DFCE"/>
          </w:tcPr>
          <w:p>
            <w:pPr>
              <w:pStyle w:val="Celda"/>
            </w:pPr>
            <w:r>
              <w:rPr>
                <w:b/>
              </w:rPr>
              <w:t xml:space="preserve">Evidencia</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i/>
              </w:rPr>
              <w:t xml:space="preserve">(ejemplo ilustrativo)</w:t>
            </w:r>
            <w:r>
              <w:t xml:space="preserve"> 03-11-2026 16:00</w:t>
            </w:r>
          </w:p>
        </w:tc>
        <w:tc>
          <w:tcPr>
            <w:tcW w:w="1928" w:type="dxa"/>
          </w:tcPr>
          <w:p>
            <w:pPr>
              <w:pStyle w:val="Celda"/>
            </w:pPr>
            <w:r>
              <w:t xml:space="preserve">Suspensión de la capacidad de reembolsos del agente con el interruptor de parada</w:t>
            </w:r>
          </w:p>
        </w:tc>
        <w:tc>
          <w:tcPr>
            <w:tcW w:w="1928" w:type="dxa"/>
          </w:tcPr>
          <w:p>
            <w:pPr>
              <w:pStyle w:val="Celda"/>
            </w:pPr>
            <w:r>
              <w:t xml:space="preserve">Patrocinador de IA</w:t>
            </w:r>
          </w:p>
        </w:tc>
        <w:tc>
          <w:tcPr>
            <w:tcW w:w="1928" w:type="dxa"/>
          </w:tcPr>
          <w:p>
            <w:pPr>
              <w:pStyle w:val="Celda"/>
            </w:pPr>
            <w:r>
              <w:t xml:space="preserve">Ningún reembolso automático desde las 16:05; proceso manual activo</w:t>
            </w:r>
          </w:p>
        </w:tc>
        <w:tc>
          <w:tcPr>
            <w:tcW w:w="1928" w:type="dxa"/>
          </w:tcPr>
          <w:p>
            <w:pPr>
              <w:pStyle w:val="Celda"/>
            </w:pPr>
            <w:r>
              <w:t xml:space="preserve">Registro del interruptor y del proceso alternativo</w:t>
            </w:r>
          </w:p>
        </w:tc>
      </w:tr>
    </w:tbl>
    <w:p>
      <w:pPr>
        <w:pStyle w:val="Espacio"/>
      </w:pPr>
    </w:p>
    <w:p>
      <w:pPr>
        <w:pStyle w:val="Separador"/>
      </w:pPr>
    </w:p>
    <w:p>
      <w:pPr>
        <w:pStyle w:val="Heading1"/>
      </w:pPr>
      <w:r>
        <w:t xml:space="preserve">6. Causa raíz y plan de acción</w:t>
      </w:r>
    </w:p>
    <w:p>
      <w:pPr>
        <w:pStyle w:val="Heading2"/>
      </w:pPr>
      <w:r>
        <w:t xml:space="preserve">6.1 Causa raíz</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Método</w:t>
            </w:r>
          </w:p>
        </w:tc>
        <w:tc>
          <w:tcPr>
            <w:tcW w:w="3213" w:type="dxa"/>
          </w:tcPr>
          <w:p>
            <w:pPr>
              <w:pStyle w:val="Celda"/>
            </w:pPr>
          </w:p>
        </w:tc>
        <w:tc>
          <w:tcPr>
            <w:tcW w:w="3213" w:type="dxa"/>
          </w:tcPr>
          <w:p>
            <w:pPr>
              <w:pStyle w:val="Celda"/>
            </w:pPr>
            <w:r>
              <w:t xml:space="preserve">Cinco porqués · Ishikawa · Ambos (P52).</w:t>
            </w:r>
          </w:p>
        </w:tc>
      </w:tr>
      <w:tr>
        <w:tc>
          <w:tcPr>
            <w:tcW w:w="3213" w:type="dxa"/>
          </w:tcPr>
          <w:p>
            <w:pPr>
              <w:pStyle w:val="Celda"/>
            </w:pPr>
            <w:r>
              <w:t xml:space="preserve">Causa inmediata</w:t>
            </w:r>
          </w:p>
        </w:tc>
        <w:tc>
          <w:tcPr>
            <w:tcW w:w="3213" w:type="dxa"/>
          </w:tcPr>
          <w:p>
            <w:pPr>
              <w:pStyle w:val="Celda"/>
            </w:pPr>
          </w:p>
        </w:tc>
        <w:tc>
          <w:tcPr>
            <w:tcW w:w="3213" w:type="dxa"/>
          </w:tcPr>
          <w:p>
            <w:pPr>
              <w:pStyle w:val="Celda"/>
            </w:pPr>
            <w:r>
              <w:t xml:space="preserve">Qué produjo el hecho.</w:t>
            </w:r>
          </w:p>
        </w:tc>
      </w:tr>
      <w:tr>
        <w:tc>
          <w:tcPr>
            <w:tcW w:w="3213" w:type="dxa"/>
          </w:tcPr>
          <w:p>
            <w:pPr>
              <w:pStyle w:val="Celda"/>
            </w:pPr>
            <w:r>
              <w:t xml:space="preserve">Causa raíz</w:t>
            </w:r>
          </w:p>
        </w:tc>
        <w:tc>
          <w:tcPr>
            <w:tcW w:w="3213" w:type="dxa"/>
          </w:tcPr>
          <w:p>
            <w:pPr>
              <w:pStyle w:val="Celda"/>
            </w:pPr>
          </w:p>
        </w:tc>
        <w:tc>
          <w:tcPr>
            <w:tcW w:w="3213" w:type="dxa"/>
          </w:tcPr>
          <w:p>
            <w:pPr>
              <w:pStyle w:val="Celda"/>
            </w:pPr>
            <w:r>
              <w:t xml:space="preserve">Causa del sistema de gestión sobre la que se puede actuar. «Error humano» no es una causa raíz final.</w:t>
            </w:r>
          </w:p>
        </w:tc>
      </w:tr>
      <w:tr>
        <w:tc>
          <w:tcPr>
            <w:tcW w:w="3213" w:type="dxa"/>
          </w:tcPr>
          <w:p>
            <w:pPr>
              <w:pStyle w:val="Celda"/>
            </w:pPr>
            <w:r>
              <w:t xml:space="preserve">¿Cumple las cuatro condiciones de validez?</w:t>
            </w:r>
          </w:p>
        </w:tc>
        <w:tc>
          <w:tcPr>
            <w:tcW w:w="3213" w:type="dxa"/>
          </w:tcPr>
          <w:p>
            <w:pPr>
              <w:pStyle w:val="Celda"/>
            </w:pPr>
          </w:p>
        </w:tc>
        <w:tc>
          <w:tcPr>
            <w:tcW w:w="3213" w:type="dxa"/>
          </w:tcPr>
          <w:p>
            <w:pPr>
              <w:pStyle w:val="Celda"/>
            </w:pPr>
            <w:r>
              <w:t xml:space="preserve">Explica todos los hechos · al eliminarla no habría ocurrido o se habría detectado · es accionable · no se limita a señalar a una persona. Sí · No.</w:t>
            </w:r>
          </w:p>
        </w:tc>
      </w:tr>
      <w:tr>
        <w:tc>
          <w:tcPr>
            <w:tcW w:w="3213" w:type="dxa"/>
          </w:tcPr>
          <w:p>
            <w:pPr>
              <w:pStyle w:val="Celda"/>
            </w:pPr>
            <w:r>
              <w:t xml:space="preserve">¿Existe el mismo fallo en otros sistemas o iniciativas?</w:t>
            </w:r>
          </w:p>
        </w:tc>
        <w:tc>
          <w:tcPr>
            <w:tcW w:w="3213" w:type="dxa"/>
          </w:tcPr>
          <w:p>
            <w:pPr>
              <w:pStyle w:val="Celda"/>
            </w:pPr>
          </w:p>
        </w:tc>
        <w:tc>
          <w:tcPr>
            <w:tcW w:w="3213" w:type="dxa"/>
          </w:tcPr>
          <w:p>
            <w:pPr>
              <w:pStyle w:val="Celda"/>
            </w:pPr>
            <w:r>
              <w:t xml:space="preserve">Sistemas revisados y resultado.</w:t>
            </w:r>
          </w:p>
        </w:tc>
      </w:tr>
      <w:tr>
        <w:tc>
          <w:tcPr>
            <w:tcW w:w="3213" w:type="dxa"/>
          </w:tcPr>
          <w:p>
            <w:pPr>
              <w:pStyle w:val="Celda"/>
            </w:pPr>
            <w:r>
              <w:t xml:space="preserve">Referencia de la hoja de trabajo</w:t>
            </w:r>
          </w:p>
        </w:tc>
        <w:tc>
          <w:tcPr>
            <w:tcW w:w="3213" w:type="dxa"/>
          </w:tcPr>
          <w:p>
            <w:pPr>
              <w:pStyle w:val="Celda"/>
            </w:pPr>
          </w:p>
        </w:tc>
        <w:tc>
          <w:tcPr>
            <w:tcW w:w="3213" w:type="dxa"/>
          </w:tcPr>
          <w:p>
            <w:pPr>
              <w:pStyle w:val="Celda"/>
            </w:pPr>
            <w:r>
              <w:t xml:space="preserve">P52, versión y fecha.</w:t>
            </w:r>
          </w:p>
        </w:tc>
      </w:tr>
    </w:tbl>
    <w:p>
      <w:pPr>
        <w:pStyle w:val="Espacio"/>
      </w:pPr>
    </w:p>
    <w:p>
      <w:pPr>
        <w:pStyle w:val="Heading2"/>
      </w:pPr>
      <w:r>
        <w:t xml:space="preserve">6.2 Acciones</w:t>
      </w:r>
    </w:p>
    <w:p>
      <w:r>
        <w:rPr>
          <w:b/>
        </w:rPr>
        <w:t xml:space="preserve">Tipo:</w:t>
      </w:r>
      <w:r>
        <w:t xml:space="preserve"> Corrección · Acción correctiva · Acción preventiva. </w:t>
      </w:r>
      <w:r>
        <w:rPr>
          <w:b/>
        </w:rPr>
        <w:t xml:space="preserve">Estado:</w:t>
      </w:r>
      <w:r>
        <w:t xml:space="preserve"> Pendiente · En curso · Ejecutada · Verificada eficaz · No eficaz.</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Nº</w:t>
            </w:r>
          </w:p>
        </w:tc>
        <w:tc>
          <w:tcPr>
            <w:tcW w:w="1205" w:type="dxa"/>
            <w:shd w:val="clear" w:color="auto" w:fill="F2DFCE"/>
          </w:tcPr>
          <w:p>
            <w:pPr>
              <w:pStyle w:val="Celda"/>
            </w:pPr>
            <w:r>
              <w:rPr>
                <w:b/>
              </w:rPr>
              <w:t xml:space="preserve">Tipo</w:t>
            </w:r>
          </w:p>
        </w:tc>
        <w:tc>
          <w:tcPr>
            <w:tcW w:w="1205" w:type="dxa"/>
            <w:shd w:val="clear" w:color="auto" w:fill="F2DFCE"/>
          </w:tcPr>
          <w:p>
            <w:pPr>
              <w:pStyle w:val="Celda"/>
            </w:pPr>
            <w:r>
              <w:rPr>
                <w:b/>
              </w:rPr>
              <w:t xml:space="preserve">Acción</w:t>
            </w:r>
          </w:p>
        </w:tc>
        <w:tc>
          <w:tcPr>
            <w:tcW w:w="1205" w:type="dxa"/>
            <w:shd w:val="clear" w:color="auto" w:fill="F2DFCE"/>
          </w:tcPr>
          <w:p>
            <w:pPr>
              <w:pStyle w:val="Celda"/>
            </w:pPr>
            <w:r>
              <w:rPr>
                <w:b/>
              </w:rPr>
              <w:t xml:space="preserve">Responsable</w:t>
            </w:r>
          </w:p>
        </w:tc>
        <w:tc>
          <w:tcPr>
            <w:tcW w:w="1205" w:type="dxa"/>
            <w:shd w:val="clear" w:color="auto" w:fill="F2DFCE"/>
          </w:tcPr>
          <w:p>
            <w:pPr>
              <w:pStyle w:val="Celda"/>
            </w:pPr>
            <w:r>
              <w:rPr>
                <w:b/>
              </w:rPr>
              <w:t xml:space="preserve">Plazo</w:t>
            </w:r>
          </w:p>
        </w:tc>
        <w:tc>
          <w:tcPr>
            <w:tcW w:w="1205" w:type="dxa"/>
            <w:shd w:val="clear" w:color="auto" w:fill="F2DFCE"/>
          </w:tcPr>
          <w:p>
            <w:pPr>
              <w:pStyle w:val="Celda"/>
            </w:pPr>
            <w:r>
              <w:rPr>
                <w:b/>
              </w:rPr>
              <w:t xml:space="preserve">Criterio de eficacia</w:t>
            </w:r>
          </w:p>
        </w:tc>
        <w:tc>
          <w:tcPr>
            <w:tcW w:w="1205" w:type="dxa"/>
            <w:shd w:val="clear" w:color="auto" w:fill="F2DFCE"/>
          </w:tcPr>
          <w:p>
            <w:pPr>
              <w:pStyle w:val="Celda"/>
            </w:pPr>
            <w:r>
              <w:rPr>
                <w:b/>
              </w:rPr>
              <w:t xml:space="preserve">Evidencia esperada</w:t>
            </w:r>
          </w:p>
        </w:tc>
        <w:tc>
          <w:tcPr>
            <w:tcW w:w="1205" w:type="dxa"/>
            <w:shd w:val="clear" w:color="auto" w:fill="F2DFCE"/>
          </w:tcPr>
          <w:p>
            <w:pPr>
              <w:pStyle w:val="Celda"/>
            </w:pPr>
            <w:r>
              <w:rPr>
                <w:b/>
              </w:rPr>
              <w:t xml:space="preserve">Estado</w:t>
            </w:r>
          </w:p>
        </w:tc>
      </w:tr>
      <w:tr>
        <w:tc>
          <w:tcPr>
            <w:tcW w:w="1205" w:type="dxa"/>
          </w:tcPr>
          <w:p>
            <w:pPr>
              <w:pStyle w:val="Celda"/>
            </w:pPr>
            <w:r>
              <w:t xml:space="preserve">A01</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A02</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(ejemplo ilustrativo)</w:t>
            </w:r>
            <w:r>
              <w:t xml:space="preserve"> A01</w:t>
            </w:r>
          </w:p>
        </w:tc>
        <w:tc>
          <w:tcPr>
            <w:tcW w:w="1205" w:type="dxa"/>
          </w:tcPr>
          <w:p>
            <w:pPr>
              <w:pStyle w:val="Celda"/>
            </w:pPr>
            <w:r>
              <w:t xml:space="preserve">Acción correctiva</w:t>
            </w:r>
          </w:p>
        </w:tc>
        <w:tc>
          <w:tcPr>
            <w:tcW w:w="1205" w:type="dxa"/>
          </w:tcPr>
          <w:p>
            <w:pPr>
              <w:pStyle w:val="Celda"/>
            </w:pPr>
            <w:r>
              <w:t xml:space="preserve">Añadir a P24 y a T03 el criterio de cambio relevante</w:t>
            </w:r>
          </w:p>
        </w:tc>
        <w:tc>
          <w:tcPr>
            <w:tcW w:w="1205" w:type="dxa"/>
          </w:tcPr>
          <w:p>
            <w:pPr>
              <w:pStyle w:val="Celda"/>
            </w:pPr>
            <w:r>
              <w:t xml:space="preserve">Responsable de operación de IA</w:t>
            </w:r>
          </w:p>
        </w:tc>
        <w:tc>
          <w:tcPr>
            <w:tcW w:w="1205" w:type="dxa"/>
          </w:tcPr>
          <w:p>
            <w:pPr>
              <w:pStyle w:val="Celda"/>
            </w:pPr>
            <w:r>
              <w:t xml:space="preserve">15-12-2026</w:t>
            </w:r>
          </w:p>
        </w:tc>
        <w:tc>
          <w:tcPr>
            <w:tcW w:w="1205" w:type="dxa"/>
          </w:tcPr>
          <w:p>
            <w:pPr>
              <w:pStyle w:val="Celda"/>
            </w:pPr>
            <w:r>
              <w:t xml:space="preserve">Ningún cambio relevante sin </w:t>
            </w:r>
            <w:r>
              <w:rPr>
                <w:i/>
              </w:rPr>
              <w:t xml:space="preserve">gate</w:t>
            </w:r>
            <w:r>
              <w:t xml:space="preserve"> en los tres meses siguientes</w:t>
            </w:r>
          </w:p>
        </w:tc>
        <w:tc>
          <w:tcPr>
            <w:tcW w:w="1205" w:type="dxa"/>
          </w:tcPr>
          <w:p>
            <w:pPr>
              <w:pStyle w:val="Celda"/>
            </w:pPr>
            <w:r>
              <w:t xml:space="preserve">Muestra de cambios de P27</w:t>
            </w:r>
          </w:p>
        </w:tc>
        <w:tc>
          <w:tcPr>
            <w:tcW w:w="1205" w:type="dxa"/>
          </w:tcPr>
          <w:p>
            <w:pPr>
              <w:pStyle w:val="Celda"/>
            </w:pPr>
            <w:r>
              <w:t xml:space="preserve">En curso</w:t>
            </w: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Plan aprobado por</w:t>
            </w:r>
          </w:p>
        </w:tc>
        <w:tc>
          <w:tcPr>
            <w:tcW w:w="3213" w:type="dxa"/>
          </w:tcPr>
          <w:p>
            <w:pPr>
              <w:pStyle w:val="Celda"/>
            </w:pPr>
          </w:p>
        </w:tc>
        <w:tc>
          <w:tcPr>
            <w:tcW w:w="3213" w:type="dxa"/>
          </w:tcPr>
          <w:p>
            <w:pPr>
              <w:pStyle w:val="Celda"/>
            </w:pPr>
            <w:r>
              <w:t xml:space="preserve">Comité de IA (crítica) · Responsable de riesgos de IA (mayor) · Oficina de IA (menor).</w:t>
            </w:r>
          </w:p>
        </w:tc>
      </w:tr>
      <w:tr>
        <w:tc>
          <w:tcPr>
            <w:tcW w:w="3213" w:type="dxa"/>
          </w:tcPr>
          <w:p>
            <w:pPr>
              <w:pStyle w:val="Celda"/>
            </w:pPr>
            <w:r>
              <w:t xml:space="preserve">Fecha de aprobación</w:t>
            </w:r>
          </w:p>
        </w:tc>
        <w:tc>
          <w:tcPr>
            <w:tcW w:w="3213" w:type="dxa"/>
          </w:tcPr>
          <w:p>
            <w:pPr>
              <w:pStyle w:val="Celda"/>
            </w:pPr>
          </w:p>
        </w:tc>
        <w:tc>
          <w:tcPr>
            <w:tcW w:w="3213" w:type="dxa"/>
          </w:tcPr>
          <w:p>
            <w:pPr>
              <w:pStyle w:val="Celda"/>
            </w:pPr>
          </w:p>
        </w:tc>
      </w:tr>
      <w:tr>
        <w:tc>
          <w:tcPr>
            <w:tcW w:w="3213" w:type="dxa"/>
          </w:tcPr>
          <w:p>
            <w:pPr>
              <w:pStyle w:val="Celda"/>
            </w:pPr>
            <w:r>
              <w:t xml:space="preserve">Acuerdos con otras áreas</w:t>
            </w:r>
          </w:p>
        </w:tc>
        <w:tc>
          <w:tcPr>
            <w:tcW w:w="3213" w:type="dxa"/>
          </w:tcPr>
          <w:p>
            <w:pPr>
              <w:pStyle w:val="Celda"/>
            </w:pPr>
          </w:p>
        </w:tc>
        <w:tc>
          <w:tcPr>
            <w:tcW w:w="3213" w:type="dxa"/>
          </w:tcPr>
          <w:p>
            <w:pPr>
              <w:pStyle w:val="Celda"/>
            </w:pPr>
            <w:r>
              <w:t xml:space="preserve">Responsable del área con la que se ha acordado cada acción que depende de ella.</w:t>
            </w:r>
          </w:p>
        </w:tc>
      </w:tr>
    </w:tbl>
    <w:p>
      <w:pPr>
        <w:pStyle w:val="Espacio"/>
      </w:pPr>
    </w:p>
    <w:p>
      <w:pPr>
        <w:pStyle w:val="Separador"/>
      </w:pPr>
    </w:p>
    <w:p>
      <w:pPr>
        <w:pStyle w:val="Heading1"/>
      </w:pPr>
      <w:r>
        <w:t xml:space="preserve">7. Plazos</w:t>
      </w:r>
    </w:p>
    <w:p>
      <w:r>
        <w:t xml:space="preserve">Plazos de referencia de 37 §3.10, contados desde la detección salvo indicación. La compañía puede ajustarlos en C2 sin superar los que establezca la regulación aplicable; anote aquí los aprobados.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Paso</w:t>
            </w:r>
          </w:p>
        </w:tc>
        <w:tc>
          <w:tcPr>
            <w:tcW w:w="1377" w:type="dxa"/>
            <w:shd w:val="clear" w:color="auto" w:fill="F2DFCE"/>
          </w:tcPr>
          <w:p>
            <w:pPr>
              <w:pStyle w:val="Celda"/>
            </w:pPr>
            <w:r>
              <w:rPr>
                <w:b/>
              </w:rPr>
              <w:t xml:space="preserve">Crítica</w:t>
            </w:r>
          </w:p>
        </w:tc>
        <w:tc>
          <w:tcPr>
            <w:tcW w:w="1377" w:type="dxa"/>
            <w:shd w:val="clear" w:color="auto" w:fill="F2DFCE"/>
          </w:tcPr>
          <w:p>
            <w:pPr>
              <w:pStyle w:val="Celda"/>
            </w:pPr>
            <w:r>
              <w:rPr>
                <w:b/>
              </w:rPr>
              <w:t xml:space="preserve">Mayor</w:t>
            </w:r>
          </w:p>
        </w:tc>
        <w:tc>
          <w:tcPr>
            <w:tcW w:w="1377" w:type="dxa"/>
            <w:shd w:val="clear" w:color="auto" w:fill="F2DFCE"/>
          </w:tcPr>
          <w:p>
            <w:pPr>
              <w:pStyle w:val="Celda"/>
            </w:pPr>
            <w:r>
              <w:rPr>
                <w:b/>
              </w:rPr>
              <w:t xml:space="preserve">Menor</w:t>
            </w:r>
          </w:p>
        </w:tc>
        <w:tc>
          <w:tcPr>
            <w:tcW w:w="1377" w:type="dxa"/>
            <w:shd w:val="clear" w:color="auto" w:fill="F2DFCE"/>
          </w:tcPr>
          <w:p>
            <w:pPr>
              <w:pStyle w:val="Celda"/>
            </w:pPr>
            <w:r>
              <w:rPr>
                <w:b/>
              </w:rPr>
              <w:t xml:space="preserve">Fecha límite de esta NC</w:t>
            </w:r>
          </w:p>
        </w:tc>
        <w:tc>
          <w:tcPr>
            <w:tcW w:w="1377" w:type="dxa"/>
            <w:shd w:val="clear" w:color="auto" w:fill="F2DFCE"/>
          </w:tcPr>
          <w:p>
            <w:pPr>
              <w:pStyle w:val="Celda"/>
            </w:pPr>
            <w:r>
              <w:rPr>
                <w:b/>
              </w:rPr>
              <w:t xml:space="preserve">Fecha real</w:t>
            </w:r>
          </w:p>
        </w:tc>
        <w:tc>
          <w:tcPr>
            <w:tcW w:w="1377" w:type="dxa"/>
            <w:shd w:val="clear" w:color="auto" w:fill="F2DFCE"/>
          </w:tcPr>
          <w:p>
            <w:pPr>
              <w:pStyle w:val="Celda"/>
            </w:pPr>
            <w:r>
              <w:rPr>
                <w:b/>
              </w:rPr>
              <w:t xml:space="preserve">¿En plazo?</w:t>
            </w:r>
          </w:p>
        </w:tc>
      </w:tr>
      <w:tr>
        <w:tc>
          <w:tcPr>
            <w:tcW w:w="1377" w:type="dxa"/>
          </w:tcPr>
          <w:p>
            <w:pPr>
              <w:pStyle w:val="Celda"/>
            </w:pPr>
            <w:r>
              <w:t xml:space="preserve">Registro</w:t>
            </w:r>
          </w:p>
        </w:tc>
        <w:tc>
          <w:tcPr>
            <w:tcW w:w="1377" w:type="dxa"/>
          </w:tcPr>
          <w:p>
            <w:pPr>
              <w:pStyle w:val="Celda"/>
            </w:pPr>
            <w:r>
              <w:t xml:space="preserve">Mismo día</w:t>
            </w:r>
          </w:p>
        </w:tc>
        <w:tc>
          <w:tcPr>
            <w:tcW w:w="1377" w:type="dxa"/>
          </w:tcPr>
          <w:p>
            <w:pPr>
              <w:pStyle w:val="Celda"/>
            </w:pPr>
            <w:r>
              <w:t xml:space="preserve">2 días hábiles</w:t>
            </w:r>
          </w:p>
        </w:tc>
        <w:tc>
          <w:tcPr>
            <w:tcW w:w="1377" w:type="dxa"/>
          </w:tcPr>
          <w:p>
            <w:pPr>
              <w:pStyle w:val="Celda"/>
            </w:pPr>
            <w:r>
              <w:t xml:space="preserve">5 días hábiles</w:t>
            </w: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Contención</w:t>
            </w:r>
          </w:p>
        </w:tc>
        <w:tc>
          <w:tcPr>
            <w:tcW w:w="1377" w:type="dxa"/>
          </w:tcPr>
          <w:p>
            <w:pPr>
              <w:pStyle w:val="Celda"/>
            </w:pPr>
            <w:r>
              <w:t xml:space="preserve">Inmediata, máximo 48 horas</w:t>
            </w:r>
          </w:p>
        </w:tc>
        <w:tc>
          <w:tcPr>
            <w:tcW w:w="1377" w:type="dxa"/>
          </w:tcPr>
          <w:p>
            <w:pPr>
              <w:pStyle w:val="Celda"/>
            </w:pPr>
            <w:r>
              <w:t xml:space="preserve">Máximo 10 días</w:t>
            </w:r>
          </w:p>
        </w:tc>
        <w:tc>
          <w:tcPr>
            <w:tcW w:w="1377" w:type="dxa"/>
          </w:tcPr>
          <w:p>
            <w:pPr>
              <w:pStyle w:val="Celda"/>
            </w:pPr>
            <w:r>
              <w:t xml:space="preserve">No requerida</w:t>
            </w: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Causa raíz y plan de acción</w:t>
            </w:r>
          </w:p>
        </w:tc>
        <w:tc>
          <w:tcPr>
            <w:tcW w:w="1377" w:type="dxa"/>
          </w:tcPr>
          <w:p>
            <w:pPr>
              <w:pStyle w:val="Celda"/>
            </w:pPr>
            <w:r>
              <w:t xml:space="preserve">Máximo 10 días</w:t>
            </w:r>
          </w:p>
        </w:tc>
        <w:tc>
          <w:tcPr>
            <w:tcW w:w="1377" w:type="dxa"/>
          </w:tcPr>
          <w:p>
            <w:pPr>
              <w:pStyle w:val="Celda"/>
            </w:pPr>
            <w:r>
              <w:t xml:space="preserve">Máximo 30 días</w:t>
            </w:r>
          </w:p>
        </w:tc>
        <w:tc>
          <w:tcPr>
            <w:tcW w:w="1377" w:type="dxa"/>
          </w:tcPr>
          <w:p>
            <w:pPr>
              <w:pStyle w:val="Celda"/>
            </w:pPr>
            <w:r>
              <w:t xml:space="preserve">Antes del siguiente </w:t>
            </w:r>
            <w:r>
              <w:rPr>
                <w:i/>
              </w:rPr>
              <w:t xml:space="preserve">gate</w:t>
            </w:r>
            <w:r>
              <w:t xml:space="preserve"> o revisión</w:t>
            </w: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Ejecución de acciones</w:t>
            </w:r>
          </w:p>
        </w:tc>
        <w:tc>
          <w:tcPr>
            <w:tcW w:w="1377" w:type="dxa"/>
          </w:tcPr>
          <w:p>
            <w:pPr>
              <w:pStyle w:val="Celda"/>
            </w:pPr>
            <w:r>
              <w:t xml:space="preserve">Según plan; orientativamente 60 días</w:t>
            </w:r>
          </w:p>
        </w:tc>
        <w:tc>
          <w:tcPr>
            <w:tcW w:w="1377" w:type="dxa"/>
          </w:tcPr>
          <w:p>
            <w:pPr>
              <w:pStyle w:val="Celda"/>
            </w:pPr>
            <w:r>
              <w:t xml:space="preserve">Según plan; orientativamente 90 días</w:t>
            </w:r>
          </w:p>
        </w:tc>
        <w:tc>
          <w:tcPr>
            <w:tcW w:w="1377" w:type="dxa"/>
          </w:tcPr>
          <w:p>
            <w:pPr>
              <w:pStyle w:val="Celda"/>
            </w:pPr>
            <w:r>
              <w:t xml:space="preserve">Antes del siguiente </w:t>
            </w:r>
            <w:r>
              <w:rPr>
                <w:i/>
              </w:rPr>
              <w:t xml:space="preserve">gate</w:t>
            </w:r>
            <w:r>
              <w:t xml:space="preserve"> o revisión</w:t>
            </w: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Verificación de eficacia</w:t>
            </w:r>
          </w:p>
        </w:tc>
        <w:tc>
          <w:tcPr>
            <w:tcW w:w="1377" w:type="dxa"/>
          </w:tcPr>
          <w:p>
            <w:pPr>
              <w:pStyle w:val="Celda"/>
            </w:pPr>
            <w:r>
              <w:t xml:space="preserve">En el plazo del plan</w:t>
            </w:r>
          </w:p>
        </w:tc>
        <w:tc>
          <w:tcPr>
            <w:tcW w:w="1377" w:type="dxa"/>
          </w:tcPr>
          <w:p>
            <w:pPr>
              <w:pStyle w:val="Celda"/>
            </w:pPr>
            <w:r>
              <w:t xml:space="preserve">En el plazo del plan</w:t>
            </w:r>
          </w:p>
        </w:tc>
        <w:tc>
          <w:tcPr>
            <w:tcW w:w="1377" w:type="dxa"/>
          </w:tcPr>
          <w:p>
            <w:pPr>
              <w:pStyle w:val="Celda"/>
            </w:pPr>
            <w:r>
              <w:t xml:space="preserve">En el siguiente </w:t>
            </w:r>
            <w:r>
              <w:rPr>
                <w:i/>
              </w:rPr>
              <w:t xml:space="preserve">gate</w:t>
            </w:r>
            <w:r>
              <w:t xml:space="preserve"> o revisión</w:t>
            </w: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Reauditoría</w:t>
            </w:r>
          </w:p>
        </w:tc>
        <w:tc>
          <w:tcPr>
            <w:tcW w:w="1377" w:type="dxa"/>
          </w:tcPr>
          <w:p>
            <w:pPr>
              <w:pStyle w:val="Celda"/>
            </w:pPr>
            <w:r>
              <w:t xml:space="preserve">Obligatoria</w:t>
            </w:r>
          </w:p>
        </w:tc>
        <w:tc>
          <w:tcPr>
            <w:tcW w:w="1377" w:type="dxa"/>
          </w:tcPr>
          <w:p>
            <w:pPr>
              <w:pStyle w:val="Celda"/>
            </w:pPr>
            <w:r>
              <w:t xml:space="preserve">Obligatoria</w:t>
            </w:r>
          </w:p>
        </w:tc>
        <w:tc>
          <w:tcPr>
            <w:tcW w:w="1377" w:type="dxa"/>
          </w:tcPr>
          <w:p>
            <w:pPr>
              <w:pStyle w:val="Celda"/>
            </w:pPr>
            <w:r>
              <w:t xml:space="preserve">Por muestreo</w:t>
            </w: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Informa a</w:t>
            </w:r>
          </w:p>
        </w:tc>
        <w:tc>
          <w:tcPr>
            <w:tcW w:w="1377" w:type="dxa"/>
          </w:tcPr>
          <w:p>
            <w:pPr>
              <w:pStyle w:val="Celda"/>
            </w:pPr>
            <w:r>
              <w:t xml:space="preserve">Comité de IA y comisión delegada</w:t>
            </w:r>
          </w:p>
        </w:tc>
        <w:tc>
          <w:tcPr>
            <w:tcW w:w="1377" w:type="dxa"/>
          </w:tcPr>
          <w:p>
            <w:pPr>
              <w:pStyle w:val="Celda"/>
            </w:pPr>
            <w:r>
              <w:t xml:space="preserve">Comité de IA</w:t>
            </w:r>
          </w:p>
        </w:tc>
        <w:tc>
          <w:tcPr>
            <w:tcW w:w="1377" w:type="dxa"/>
          </w:tcPr>
          <w:p>
            <w:pPr>
              <w:pStyle w:val="Celda"/>
            </w:pPr>
            <w:r>
              <w:t xml:space="preserve">Oficina de IA</w:t>
            </w: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r>
        <w:t xml:space="preserve">Un estado distinto de Cerrada con un plazo superado genera la marca </w:t>
      </w:r>
      <w:r>
        <w:rPr>
          <w:b/>
        </w:rPr>
        <w:t xml:space="preserve">Vencida</w:t>
      </w:r>
      <w:r>
        <w:t xml:space="preserve">. Una menor vencida se eleva al comité de IA; una mayor vencida, a la comisión delegada.</w:t>
      </w:r>
    </w:p>
    <w:p>
      <w:pPr>
        <w:pStyle w:val="Separador"/>
      </w:pPr>
    </w:p>
    <w:p>
      <w:pPr>
        <w:pStyle w:val="Heading1"/>
      </w:pPr>
      <w:r>
        <w:t xml:space="preserve">8. Verificación de eficacia, cierre y reauditoría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Periodo de funcionamiento observado</w:t>
            </w:r>
          </w:p>
        </w:tc>
        <w:tc>
          <w:tcPr>
            <w:tcW w:w="3213" w:type="dxa"/>
          </w:tcPr>
          <w:p>
            <w:pPr>
              <w:pStyle w:val="Celda"/>
            </w:pPr>
          </w:p>
        </w:tc>
        <w:tc>
          <w:tcPr>
            <w:tcW w:w="3213" w:type="dxa"/>
          </w:tcPr>
          <w:p>
            <w:pPr>
              <w:pStyle w:val="Celda"/>
            </w:pPr>
            <w:r>
              <w:t xml:space="preserve">Siguiente </w:t>
            </w:r>
            <w:r>
              <w:rPr>
                <w:i/>
              </w:rPr>
              <w:t xml:space="preserve">gate</w:t>
            </w:r>
            <w:r>
              <w:t xml:space="preserve"> o R6, muestra de operaciones o prueba del control.</w:t>
            </w:r>
          </w:p>
        </w:tc>
      </w:tr>
      <w:tr>
        <w:tc>
          <w:tcPr>
            <w:tcW w:w="3213" w:type="dxa"/>
          </w:tcPr>
          <w:p>
            <w:pPr>
              <w:pStyle w:val="Celda"/>
            </w:pPr>
            <w:r>
              <w:t xml:space="preserve">Resultado frente al criterio de eficacia</w:t>
            </w:r>
          </w:p>
        </w:tc>
        <w:tc>
          <w:tcPr>
            <w:tcW w:w="3213" w:type="dxa"/>
          </w:tcPr>
          <w:p>
            <w:pPr>
              <w:pStyle w:val="Celda"/>
            </w:pPr>
          </w:p>
        </w:tc>
        <w:tc>
          <w:tcPr>
            <w:tcW w:w="3213" w:type="dxa"/>
          </w:tcPr>
          <w:p>
            <w:pPr>
              <w:pStyle w:val="Celda"/>
            </w:pPr>
            <w:r>
              <w:t xml:space="preserve">Eficaz · No eficaz. Si no es eficaz, la NC vuelve a </w:t>
            </w:r>
            <w:r>
              <w:rPr>
                <w:b/>
              </w:rPr>
              <w:t xml:space="preserve">En análisis</w:t>
            </w:r>
            <w:r>
              <w:t xml:space="preserve">.</w:t>
            </w:r>
          </w:p>
        </w:tc>
      </w:tr>
      <w:tr>
        <w:tc>
          <w:tcPr>
            <w:tcW w:w="3213" w:type="dxa"/>
          </w:tcPr>
          <w:p>
            <w:pPr>
              <w:pStyle w:val="Celda"/>
            </w:pPr>
            <w:r>
              <w:t xml:space="preserve">Evidencia de la verificación</w:t>
            </w:r>
          </w:p>
        </w:tc>
        <w:tc>
          <w:tcPr>
            <w:tcW w:w="3213" w:type="dxa"/>
          </w:tcPr>
          <w:p>
            <w:pPr>
              <w:pStyle w:val="Celda"/>
            </w:pPr>
          </w:p>
        </w:tc>
        <w:tc>
          <w:tcPr>
            <w:tcW w:w="3213" w:type="dxa"/>
          </w:tcPr>
          <w:p>
            <w:pPr>
              <w:pStyle w:val="Celda"/>
            </w:pPr>
          </w:p>
        </w:tc>
      </w:tr>
      <w:tr>
        <w:tc>
          <w:tcPr>
            <w:tcW w:w="3213" w:type="dxa"/>
          </w:tcPr>
          <w:p>
            <w:pPr>
              <w:pStyle w:val="Celda"/>
            </w:pPr>
            <w:r>
              <w:t xml:space="preserve">Comprobaciones de cierre</w:t>
            </w:r>
          </w:p>
        </w:tc>
        <w:tc>
          <w:tcPr>
            <w:tcW w:w="3213" w:type="dxa"/>
          </w:tcPr>
          <w:p>
            <w:pPr>
              <w:pStyle w:val="Celda"/>
            </w:pPr>
          </w:p>
        </w:tc>
        <w:tc>
          <w:tcPr>
            <w:tcW w:w="3213" w:type="dxa"/>
          </w:tcPr>
          <w:p>
            <w:pPr>
              <w:pStyle w:val="Celda"/>
            </w:pPr>
            <w:r>
              <w:t xml:space="preserve">Contención realizada · causa raíz documentada (mayores y críticas) · acciones ejecutadas · eficacia verificada con evidencia · registro actualizado.</w:t>
            </w:r>
          </w:p>
        </w:tc>
      </w:tr>
      <w:tr>
        <w:tc>
          <w:tcPr>
            <w:tcW w:w="3213" w:type="dxa"/>
          </w:tcPr>
          <w:p>
            <w:pPr>
              <w:pStyle w:val="Celda"/>
            </w:pPr>
            <w:r>
              <w:t xml:space="preserve">Fecha de cierre</w:t>
            </w:r>
          </w:p>
        </w:tc>
        <w:tc>
          <w:tcPr>
            <w:tcW w:w="3213" w:type="dxa"/>
          </w:tcPr>
          <w:p>
            <w:pPr>
              <w:pStyle w:val="Celda"/>
            </w:pPr>
          </w:p>
        </w:tc>
        <w:tc>
          <w:tcPr>
            <w:tcW w:w="3213" w:type="dxa"/>
          </w:tcPr>
          <w:p>
            <w:pPr>
              <w:pStyle w:val="Celda"/>
            </w:pPr>
          </w:p>
        </w:tc>
      </w:tr>
      <w:tr>
        <w:tc>
          <w:tcPr>
            <w:tcW w:w="3213" w:type="dxa"/>
          </w:tcPr>
          <w:p>
            <w:pPr>
              <w:pStyle w:val="Celda"/>
            </w:pPr>
            <w:r>
              <w:t xml:space="preserve">Cerrada por</w:t>
            </w:r>
          </w:p>
        </w:tc>
        <w:tc>
          <w:tcPr>
            <w:tcW w:w="3213" w:type="dxa"/>
          </w:tcPr>
          <w:p>
            <w:pPr>
              <w:pStyle w:val="Celda"/>
            </w:pPr>
          </w:p>
        </w:tc>
        <w:tc>
          <w:tcPr>
            <w:tcW w:w="3213" w:type="dxa"/>
          </w:tcPr>
          <w:p>
            <w:pPr>
              <w:pStyle w:val="Celda"/>
            </w:pPr>
            <w:r>
              <w:t xml:space="preserve">Auditor de IA. Nunca quien originó la NC ni el responsable de la acción.</w:t>
            </w:r>
          </w:p>
        </w:tc>
      </w:tr>
      <w:tr>
        <w:tc>
          <w:tcPr>
            <w:tcW w:w="3213" w:type="dxa"/>
          </w:tcPr>
          <w:p>
            <w:pPr>
              <w:pStyle w:val="Celda"/>
            </w:pPr>
            <w:r>
              <w:t xml:space="preserve">Fecha de reauditoría </w:t>
            </w:r>
            <w:r>
              <w:rPr>
                <w:b/>
              </w:rPr>
              <w:t xml:space="preserve">(Enterprise)</w:t>
            </w:r>
          </w:p>
        </w:tc>
        <w:tc>
          <w:tcPr>
            <w:tcW w:w="3213" w:type="dxa"/>
          </w:tcPr>
          <w:p>
            <w:pPr>
              <w:pStyle w:val="Celda"/>
            </w:pPr>
          </w:p>
        </w:tc>
        <w:tc>
          <w:tcPr>
            <w:tcW w:w="3213" w:type="dxa"/>
          </w:tcPr>
          <w:p>
            <w:pPr>
              <w:pStyle w:val="Celda"/>
            </w:pPr>
            <w:r>
              <w:t xml:space="preserve">Orientativamente entre tres y seis meses después del cierre en críticas y mayores (37 §3.9).</w:t>
            </w:r>
          </w:p>
        </w:tc>
      </w:tr>
      <w:tr>
        <w:tc>
          <w:tcPr>
            <w:tcW w:w="3213" w:type="dxa"/>
          </w:tcPr>
          <w:p>
            <w:pPr>
              <w:pStyle w:val="Celda"/>
            </w:pPr>
            <w:r>
              <w:t xml:space="preserve">Resultado de la reauditoría</w:t>
            </w:r>
          </w:p>
        </w:tc>
        <w:tc>
          <w:tcPr>
            <w:tcW w:w="3213" w:type="dxa"/>
          </w:tcPr>
          <w:p>
            <w:pPr>
              <w:pStyle w:val="Celda"/>
            </w:pPr>
          </w:p>
        </w:tc>
        <w:tc>
          <w:tcPr>
            <w:tcW w:w="3213" w:type="dxa"/>
          </w:tcPr>
          <w:p>
            <w:pPr>
              <w:pStyle w:val="Celda"/>
            </w:pPr>
            <w:r>
              <w:t xml:space="preserve">La corrección sigue operando · Se reabre.</w:t>
            </w:r>
          </w:p>
        </w:tc>
      </w:tr>
    </w:tbl>
    <w:p>
      <w:pPr>
        <w:pStyle w:val="Espacio"/>
      </w:pPr>
    </w:p>
    <w:p>
      <w:pPr>
        <w:pStyle w:val="Separador"/>
      </w:pPr>
    </w:p>
    <w:p>
      <w:pPr>
        <w:pStyle w:val="Heading1"/>
      </w:pPr>
      <w:r>
        <w:t xml:space="preserve">9. Estado e historial</w:t>
      </w:r>
    </w:p>
    <w:p>
      <w:r>
        <w:rPr>
          <w:b/>
        </w:rPr>
        <w:t xml:space="preserve">Estados:</w:t>
      </w:r>
      <w:r>
        <w:t xml:space="preserve"> Abierta · Contenida · En análisis · Plan aprobado · En ejecución · Pendiente de verificación · Cerrada · Reabierta. </w:t>
      </w:r>
      <w:r>
        <w:rPr>
          <w:b/>
        </w:rPr>
        <w:t xml:space="preserve">Marca:</w:t>
      </w:r>
      <w:r>
        <w:t xml:space="preserve"> Vencida.</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Estado anterior</w:t>
            </w:r>
          </w:p>
        </w:tc>
        <w:tc>
          <w:tcPr>
            <w:tcW w:w="1928" w:type="dxa"/>
            <w:shd w:val="clear" w:color="auto" w:fill="F2DFCE"/>
          </w:tcPr>
          <w:p>
            <w:pPr>
              <w:pStyle w:val="Celda"/>
            </w:pPr>
            <w:r>
              <w:rPr>
                <w:b/>
              </w:rPr>
              <w:t xml:space="preserve">Estado nuevo</w:t>
            </w:r>
          </w:p>
        </w:tc>
        <w:tc>
          <w:tcPr>
            <w:tcW w:w="1928" w:type="dxa"/>
            <w:shd w:val="clear" w:color="auto" w:fill="F2DFCE"/>
          </w:tcPr>
          <w:p>
            <w:pPr>
              <w:pStyle w:val="Celda"/>
            </w:pPr>
            <w:r>
              <w:rPr>
                <w:b/>
              </w:rPr>
              <w:t xml:space="preserve">Autor</w:t>
            </w:r>
          </w:p>
        </w:tc>
        <w:tc>
          <w:tcPr>
            <w:tcW w:w="1928" w:type="dxa"/>
            <w:shd w:val="clear" w:color="auto" w:fill="F2DFCE"/>
          </w:tcPr>
          <w:p>
            <w:pPr>
              <w:pStyle w:val="Celda"/>
            </w:pPr>
            <w:r>
              <w:rPr>
                <w:b/>
              </w:rPr>
              <w:t xml:space="preserve">Motivo</w:t>
            </w:r>
          </w:p>
        </w:tc>
      </w:tr>
      <w:tr>
        <w:tc>
          <w:tcPr>
            <w:tcW w:w="1928" w:type="dxa"/>
          </w:tcPr>
          <w:p>
            <w:pPr>
              <w:pStyle w:val="Celda"/>
            </w:pPr>
          </w:p>
        </w:tc>
        <w:tc>
          <w:tcPr>
            <w:tcW w:w="1928" w:type="dxa"/>
          </w:tcPr>
          <w:p>
            <w:pPr>
              <w:pStyle w:val="Celda"/>
            </w:pPr>
            <w:r>
              <w:t xml:space="preserve">Abierta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10. Registro de compañía</w:t>
      </w:r>
    </w:p>
    <w:p>
      <w:r>
        <w:t xml:space="preserve">Vista agregada que custodia la oficina de IA. Una fila por no conformidad; se ordena por tipo y antigüedad.</w:t>
      </w:r>
    </w:p>
    <w:tbl>
      <w:tblPr>
        <w:tblStyle w:val="TablaSG"/>
        <w:tblW w:w="5000" w:type="pct"/>
        <w:tblLayout w:type="autofit"/>
        <w:tblLook w:val="04A0" w:firstRow="1" w:lastRow="0" w:firstColumn="0" w:lastColumn="0" w:noHBand="1" w:noVBand="1"/>
      </w:tblPr>
      <w:tblGrid>
        <w:gridCol w:w="803"/>
        <w:gridCol w:w="803"/>
        <w:gridCol w:w="803"/>
        <w:gridCol w:w="803"/>
        <w:gridCol w:w="803"/>
        <w:gridCol w:w="803"/>
        <w:gridCol w:w="803"/>
        <w:gridCol w:w="803"/>
        <w:gridCol w:w="803"/>
        <w:gridCol w:w="803"/>
        <w:gridCol w:w="803"/>
        <w:gridCol w:w="803"/>
      </w:tblGrid>
      <w:tr>
        <w:trPr>
          <w:tblHeader/>
        </w:trPr>
        <w:tc>
          <w:tcPr>
            <w:tcW w:w="803" w:type="dxa"/>
            <w:shd w:val="clear" w:color="auto" w:fill="F2DFCE"/>
          </w:tcPr>
          <w:p>
            <w:pPr>
              <w:pStyle w:val="Celda"/>
            </w:pPr>
            <w:r>
              <w:rPr>
                <w:b/>
              </w:rPr>
              <w:t xml:space="preserve">Código</w:t>
            </w:r>
          </w:p>
        </w:tc>
        <w:tc>
          <w:tcPr>
            <w:tcW w:w="803" w:type="dxa"/>
            <w:shd w:val="clear" w:color="auto" w:fill="F2DFCE"/>
          </w:tcPr>
          <w:p>
            <w:pPr>
              <w:pStyle w:val="Celda"/>
            </w:pPr>
            <w:r>
              <w:rPr>
                <w:b/>
              </w:rPr>
              <w:t xml:space="preserve">Título</w:t>
            </w:r>
          </w:p>
        </w:tc>
        <w:tc>
          <w:tcPr>
            <w:tcW w:w="803" w:type="dxa"/>
            <w:shd w:val="clear" w:color="auto" w:fill="F2DFCE"/>
          </w:tcPr>
          <w:p>
            <w:pPr>
              <w:pStyle w:val="Celda"/>
            </w:pPr>
            <w:r>
              <w:rPr>
                <w:b/>
              </w:rPr>
              <w:t xml:space="preserve">Alcance</w:t>
            </w:r>
          </w:p>
        </w:tc>
        <w:tc>
          <w:tcPr>
            <w:tcW w:w="803" w:type="dxa"/>
            <w:shd w:val="clear" w:color="auto" w:fill="F2DFCE"/>
          </w:tcPr>
          <w:p>
            <w:pPr>
              <w:pStyle w:val="Celda"/>
            </w:pPr>
            <w:r>
              <w:rPr>
                <w:b/>
              </w:rPr>
              <w:t xml:space="preserve">Tipo</w:t>
            </w:r>
          </w:p>
        </w:tc>
        <w:tc>
          <w:tcPr>
            <w:tcW w:w="803" w:type="dxa"/>
            <w:shd w:val="clear" w:color="auto" w:fill="F2DFCE"/>
          </w:tcPr>
          <w:p>
            <w:pPr>
              <w:pStyle w:val="Celda"/>
            </w:pPr>
            <w:r>
              <w:rPr>
                <w:b/>
              </w:rPr>
              <w:t xml:space="preserve">Fuente</w:t>
            </w:r>
          </w:p>
        </w:tc>
        <w:tc>
          <w:tcPr>
            <w:tcW w:w="803" w:type="dxa"/>
            <w:shd w:val="clear" w:color="auto" w:fill="F2DFCE"/>
          </w:tcPr>
          <w:p>
            <w:pPr>
              <w:pStyle w:val="Celda"/>
            </w:pPr>
            <w:r>
              <w:rPr>
                <w:b/>
              </w:rPr>
              <w:t xml:space="preserve">Detección</w:t>
            </w:r>
          </w:p>
        </w:tc>
        <w:tc>
          <w:tcPr>
            <w:tcW w:w="803" w:type="dxa"/>
            <w:shd w:val="clear" w:color="auto" w:fill="F2DFCE"/>
          </w:tcPr>
          <w:p>
            <w:pPr>
              <w:pStyle w:val="Celda"/>
            </w:pPr>
            <w:r>
              <w:rPr>
                <w:b/>
              </w:rPr>
              <w:t xml:space="preserve">Responsable de la acción</w:t>
            </w:r>
          </w:p>
        </w:tc>
        <w:tc>
          <w:tcPr>
            <w:tcW w:w="803" w:type="dxa"/>
            <w:shd w:val="clear" w:color="auto" w:fill="F2DFCE"/>
          </w:tcPr>
          <w:p>
            <w:pPr>
              <w:pStyle w:val="Celda"/>
            </w:pPr>
            <w:r>
              <w:rPr>
                <w:b/>
              </w:rPr>
              <w:t xml:space="preserve">Estado</w:t>
            </w:r>
          </w:p>
        </w:tc>
        <w:tc>
          <w:tcPr>
            <w:tcW w:w="803" w:type="dxa"/>
            <w:shd w:val="clear" w:color="auto" w:fill="F2DFCE"/>
          </w:tcPr>
          <w:p>
            <w:pPr>
              <w:pStyle w:val="Celda"/>
            </w:pPr>
            <w:r>
              <w:rPr>
                <w:b/>
              </w:rPr>
              <w:t xml:space="preserve">Próximo plazo</w:t>
            </w:r>
          </w:p>
        </w:tc>
        <w:tc>
          <w:tcPr>
            <w:tcW w:w="803" w:type="dxa"/>
            <w:shd w:val="clear" w:color="auto" w:fill="F2DFCE"/>
          </w:tcPr>
          <w:p>
            <w:pPr>
              <w:pStyle w:val="Celda"/>
            </w:pPr>
            <w:r>
              <w:rPr>
                <w:b/>
              </w:rPr>
              <w:t xml:space="preserve">Vencida</w:t>
            </w:r>
          </w:p>
        </w:tc>
        <w:tc>
          <w:tcPr>
            <w:tcW w:w="803" w:type="dxa"/>
            <w:shd w:val="clear" w:color="auto" w:fill="F2DFCE"/>
          </w:tcPr>
          <w:p>
            <w:pPr>
              <w:pStyle w:val="Celda"/>
            </w:pPr>
            <w:r>
              <w:rPr>
                <w:b/>
              </w:rPr>
              <w:t xml:space="preserve">Incidente vinculado</w:t>
            </w:r>
          </w:p>
        </w:tc>
        <w:tc>
          <w:tcPr>
            <w:tcW w:w="803" w:type="dxa"/>
            <w:shd w:val="clear" w:color="auto" w:fill="F2DFCE"/>
          </w:tcPr>
          <w:p>
            <w:pPr>
              <w:pStyle w:val="Celda"/>
            </w:pPr>
            <w:r>
              <w:rPr>
                <w:b/>
              </w:rPr>
              <w:t xml:space="preserve">Cierre</w:t>
            </w:r>
          </w:p>
        </w:tc>
      </w:tr>
      <w:tr>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r>
      <w:tr>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r>
      <w:tr>
        <w:tc>
          <w:tcPr>
            <w:tcW w:w="803" w:type="dxa"/>
          </w:tcPr>
          <w:p>
            <w:pPr>
              <w:pStyle w:val="Celda"/>
            </w:pPr>
            <w:r>
              <w:t xml:space="preserve">NC-2026-014 </w:t>
            </w:r>
            <w:r>
              <w:rPr>
                <w:i/>
              </w:rPr>
              <w:t xml:space="preserve">(ejemplo ilustrativo)</w:t>
            </w:r>
          </w:p>
        </w:tc>
        <w:tc>
          <w:tcPr>
            <w:tcW w:w="803" w:type="dxa"/>
          </w:tcPr>
          <w:p>
            <w:pPr>
              <w:pStyle w:val="Celda"/>
            </w:pPr>
            <w:r>
              <w:t xml:space="preserve">Cambio relevante en producción sin </w:t>
            </w:r>
            <w:r>
              <w:rPr>
                <w:i/>
              </w:rPr>
              <w:t xml:space="preserve">gate</w:t>
            </w:r>
          </w:p>
        </w:tc>
        <w:tc>
          <w:tcPr>
            <w:tcW w:w="803" w:type="dxa"/>
          </w:tcPr>
          <w:p>
            <w:pPr>
              <w:pStyle w:val="Celda"/>
            </w:pPr>
            <w:r>
              <w:t xml:space="preserve">IA-2026-003</w:t>
            </w:r>
          </w:p>
        </w:tc>
        <w:tc>
          <w:tcPr>
            <w:tcW w:w="803" w:type="dxa"/>
          </w:tcPr>
          <w:p>
            <w:pPr>
              <w:pStyle w:val="Celda"/>
            </w:pPr>
            <w:r>
              <w:t xml:space="preserve">Mayor</w:t>
            </w:r>
          </w:p>
        </w:tc>
        <w:tc>
          <w:tcPr>
            <w:tcW w:w="803" w:type="dxa"/>
          </w:tcPr>
          <w:p>
            <w:pPr>
              <w:pStyle w:val="Celda"/>
            </w:pPr>
            <w:r>
              <w:t xml:space="preserve">Alerta del registro</w:t>
            </w:r>
          </w:p>
        </w:tc>
        <w:tc>
          <w:tcPr>
            <w:tcW w:w="803" w:type="dxa"/>
          </w:tcPr>
          <w:p>
            <w:pPr>
              <w:pStyle w:val="Celda"/>
            </w:pPr>
            <w:r>
              <w:t xml:space="preserve">03-11-2026</w:t>
            </w:r>
          </w:p>
        </w:tc>
        <w:tc>
          <w:tcPr>
            <w:tcW w:w="803" w:type="dxa"/>
          </w:tcPr>
          <w:p>
            <w:pPr>
              <w:pStyle w:val="Celda"/>
            </w:pPr>
            <w:r>
              <w:t xml:space="preserve">Responsable de operación de IA</w:t>
            </w:r>
          </w:p>
        </w:tc>
        <w:tc>
          <w:tcPr>
            <w:tcW w:w="803" w:type="dxa"/>
          </w:tcPr>
          <w:p>
            <w:pPr>
              <w:pStyle w:val="Celda"/>
            </w:pPr>
            <w:r>
              <w:t xml:space="preserve">En ejecución</w:t>
            </w:r>
          </w:p>
        </w:tc>
        <w:tc>
          <w:tcPr>
            <w:tcW w:w="803" w:type="dxa"/>
          </w:tcPr>
          <w:p>
            <w:pPr>
              <w:pStyle w:val="Celda"/>
            </w:pPr>
            <w:r>
              <w:t xml:space="preserve">15-12-2026</w:t>
            </w:r>
          </w:p>
        </w:tc>
        <w:tc>
          <w:tcPr>
            <w:tcW w:w="803" w:type="dxa"/>
          </w:tcPr>
          <w:p>
            <w:pPr>
              <w:pStyle w:val="Celda"/>
            </w:pPr>
            <w:r>
              <w:t xml:space="preserve">No</w:t>
            </w:r>
          </w:p>
        </w:tc>
        <w:tc>
          <w:tcPr>
            <w:tcW w:w="803" w:type="dxa"/>
          </w:tcPr>
          <w:p>
            <w:pPr>
              <w:pStyle w:val="Celda"/>
            </w:pPr>
            <w:r>
              <w:t xml:space="preserve">—</w:t>
            </w:r>
          </w:p>
        </w:tc>
        <w:tc>
          <w:tcPr>
            <w:tcW w:w="803" w:type="dxa"/>
          </w:tcPr>
          <w:p>
            <w:pPr>
              <w:pStyle w:val="Celda"/>
            </w:pPr>
          </w:p>
        </w:tc>
      </w:tr>
    </w:tbl>
    <w:p>
      <w:pPr>
        <w:pStyle w:val="Espacio"/>
      </w:pPr>
    </w:p>
    <w:p>
      <w:r>
        <w:t xml:space="preserve">Indicadores del periodo (37 §8):</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Indicador</w:t>
            </w:r>
          </w:p>
        </w:tc>
        <w:tc>
          <w:tcPr>
            <w:tcW w:w="2410" w:type="dxa"/>
            <w:shd w:val="clear" w:color="auto" w:fill="F2DFCE"/>
          </w:tcPr>
          <w:p>
            <w:pPr>
              <w:pStyle w:val="Celda"/>
            </w:pPr>
            <w:r>
              <w:rPr>
                <w:b/>
              </w:rPr>
              <w:t xml:space="preserve">Valor</w:t>
            </w:r>
          </w:p>
        </w:tc>
        <w:tc>
          <w:tcPr>
            <w:tcW w:w="2410" w:type="dxa"/>
            <w:shd w:val="clear" w:color="auto" w:fill="F2DFCE"/>
          </w:tcPr>
          <w:p>
            <w:pPr>
              <w:pStyle w:val="Celda"/>
            </w:pPr>
            <w:r>
              <w:rPr>
                <w:b/>
              </w:rPr>
              <w:t xml:space="preserve">Periodo anterior</w:t>
            </w:r>
          </w:p>
        </w:tc>
        <w:tc>
          <w:tcPr>
            <w:tcW w:w="2410" w:type="dxa"/>
            <w:shd w:val="clear" w:color="auto" w:fill="F2DFCE"/>
          </w:tcPr>
          <w:p>
            <w:pPr>
              <w:pStyle w:val="Celda"/>
            </w:pPr>
            <w:r>
              <w:rPr>
                <w:b/>
              </w:rPr>
              <w:t xml:space="preserve">Observaciones</w:t>
            </w:r>
          </w:p>
        </w:tc>
      </w:tr>
      <w:tr>
        <w:tc>
          <w:tcPr>
            <w:tcW w:w="2410" w:type="dxa"/>
          </w:tcPr>
          <w:p>
            <w:pPr>
              <w:pStyle w:val="Celda"/>
            </w:pPr>
            <w:r>
              <w:t xml:space="preserve">No conformidades abiertas por tipo y antigüedad</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No conformidades vencidas por tipo</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Eficacia a la primera (% cerradas sin volver a análisis)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Reaperturas en doce meses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Tiempo medio de cierre por tipo (días)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No conformidades de la gestión de incidentes</w:t>
            </w:r>
          </w:p>
        </w:tc>
        <w:tc>
          <w:tcPr>
            <w:tcW w:w="2410" w:type="dxa"/>
          </w:tcPr>
          <w:p>
            <w:pPr>
              <w:pStyle w:val="Celda"/>
            </w:pPr>
          </w:p>
        </w:tc>
        <w:tc>
          <w:tcPr>
            <w:tcW w:w="2410" w:type="dxa"/>
          </w:tcPr>
          <w:p>
            <w:pPr>
              <w:pStyle w:val="Celda"/>
            </w:pPr>
          </w:p>
        </w:tc>
        <w:tc>
          <w:tcPr>
            <w:tcW w:w="2410" w:type="dxa"/>
          </w:tcPr>
          <w:p>
            <w:pPr>
              <w:pStyle w:val="Celda"/>
            </w:pPr>
            <w:r>
              <w:t xml:space="preserve">Notificación fuera de plazo, evidencias no conservadas, análisis posterior omitido.</w:t>
            </w:r>
          </w:p>
        </w:tc>
      </w:tr>
    </w:tbl>
    <w:p>
      <w:pPr>
        <w:pStyle w:val="Espacio"/>
      </w:pPr>
    </w:p>
    <w:p>
      <w:pPr>
        <w:pStyle w:val="Separador"/>
      </w:pPr>
    </w:p>
    <w:p>
      <w:pPr>
        <w:pStyle w:val="Heading1"/>
      </w:pPr>
      <w:r>
        <w:t xml:space="preserve">11. Criterios de calidad</w:t>
      </w:r>
    </w:p>
    <w:p>
      <w:r>
        <w:t xml:space="preserve">Criterios formales en el documento 21 (R6.06, R6.15 y G7.04) y proceso en el documento 37.</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El requisito incumplido es un «debe», está citado literalmente y hay evidencia objetiva.</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El tipo está justificado con los criterios de 37 §3.3 y confirmado por el auditor de IA; se han aplicado las reglas de reincidencia y acumulación.</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Las críticas y mayores tienen contención registrada con fecha, decisor y efecto.</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Las críticas y mayores tienen causa raíz válida (P52) y se ha comprobado si el fallo existe en otros sistemas.</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Cada acción tiene responsable, plazo, criterio de eficacia fijado al aprobar y evidencia esperada.</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El plan lo aprueba el órgano que corresponde al tipo.</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Los plazos se cumplen o la NC está marcada como Vencida y elevada.</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Cierra el auditor de IA, con eficacia verificada; las críticas y mayores tienen reauditoría fechada.</w:t>
            </w:r>
          </w:p>
        </w:tc>
        <w:tc>
          <w:tcPr>
            <w:tcW w:w="3213" w:type="dxa"/>
          </w:tcPr>
          <w:p>
            <w:pPr>
              <w:pStyle w:val="Celda"/>
            </w:pPr>
          </w:p>
        </w:tc>
      </w:tr>
    </w:tbl>
    <w:p>
      <w:pPr>
        <w:pStyle w:val="Espacio"/>
      </w:pPr>
    </w:p>
    <w:p>
      <w:pPr>
        <w:pStyle w:val="Separador"/>
      </w:pPr>
    </w:p>
    <w:p>
      <w:pPr>
        <w:pStyle w:val="Heading1"/>
      </w:pPr>
      <w:r>
        <w:t xml:space="preserve">12.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Registra y custodia</w:t>
            </w:r>
          </w:p>
        </w:tc>
        <w:tc>
          <w:tcPr>
            <w:tcW w:w="1928" w:type="dxa"/>
          </w:tcPr>
          <w:p>
            <w:pPr>
              <w:pStyle w:val="Celda"/>
            </w:pPr>
            <w:r>
              <w:t xml:space="preserve">Oficina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Detecta y propone el tipo</w:t>
            </w:r>
          </w:p>
        </w:tc>
        <w:tc>
          <w:tcPr>
            <w:tcW w:w="1928" w:type="dxa"/>
          </w:tcPr>
          <w:p>
            <w:pPr>
              <w:pStyle w:val="Celda"/>
            </w:pPr>
            <w:r>
              <w:t xml:space="preserve">Cualquier rol</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Ejecuta la acción</w:t>
            </w:r>
          </w:p>
        </w:tc>
        <w:tc>
          <w:tcPr>
            <w:tcW w:w="1928" w:type="dxa"/>
          </w:tcPr>
          <w:p>
            <w:pPr>
              <w:pStyle w:val="Celda"/>
            </w:pPr>
            <w:r>
              <w:t xml:space="preserve">Responsable de la acción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Confirma el tipo, verifica la eficacia y cierra</w:t>
            </w:r>
          </w:p>
        </w:tc>
        <w:tc>
          <w:tcPr>
            <w:tcW w:w="1928" w:type="dxa"/>
          </w:tcPr>
          <w:p>
            <w:pPr>
              <w:pStyle w:val="Celda"/>
            </w:pPr>
            <w:r>
              <w:t xml:space="preserve">Auditor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 el plan</w:t>
            </w:r>
          </w:p>
        </w:tc>
        <w:tc>
          <w:tcPr>
            <w:tcW w:w="1928" w:type="dxa"/>
          </w:tcPr>
          <w:p>
            <w:pPr>
              <w:pStyle w:val="Celda"/>
            </w:pPr>
            <w:r>
              <w:t xml:space="preserve">Comité de IA · Responsable de riesgos de IA · Oficina de IA, según el tipo</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originó la no conformidad no verifica su corrección, y el responsable de la acción no la cierra; solo el auditor de IA cierra (37 §2, principio 5).</w:t>
      </w:r>
    </w:p>
    <w:p>
      <w:pPr>
        <w:pStyle w:val="Separador"/>
      </w:pPr>
    </w:p>
    <w:p>
      <w:pPr>
        <w:pStyle w:val="Heading1"/>
      </w:pPr>
      <w:r>
        <w:t xml:space="preserve">13.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Ficha y registro de compañía de no conformidades NC-AAAA-NNN con el proceso completo de 37 §3 y los plazos de 37 §3.10.</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P50 · Registro de no conformidades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P50 · Registro de no conformidades</dc:title>
  <dc:creator>Fernando García Varela</dc:creator>
  <dc:language>es</dc:language>
  <dc:description>sha256:19cbf26cb33e3d851cc2651b8bfc8c8cfcbdf8f632c737fddaf7f62c29256677</dc:description>
  <cp:keywords>SEVEN-G</cp:keywords>
</cp:coreProperties>
</file>