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Informe de auditoría y fichas de hallazgo</w:t>
      </w:r>
    </w:p>
    <w:p>
      <w:r>
        <w:rPr>
          <w:b/>
        </w:rPr>
        <w:t xml:space="preserve">Comunica el resultado de una auditoría de IA con opinión, alcance, limitaciones, hallazgos clasificados, recomendaciones y respuesta de la dirección, en un formato que la dirección y el consejo pueden leer y seguir.</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Documento</w:t>
            </w:r>
          </w:p>
        </w:tc>
        <w:tc>
          <w:tcPr>
            <w:tcW w:w="4819" w:type="dxa"/>
          </w:tcPr>
          <w:p>
            <w:pPr>
              <w:pStyle w:val="Celda"/>
            </w:pPr>
            <w:r>
              <w:t xml:space="preserve">Plantilla P60 · Informe de auditoría y fichas de hallazgo</w:t>
            </w:r>
          </w:p>
        </w:tc>
      </w:tr>
      <w:tr>
        <w:tc>
          <w:tcPr>
            <w:tcW w:w="4819" w:type="dxa"/>
          </w:tcPr>
          <w:p>
            <w:pPr>
              <w:pStyle w:val="Celda"/>
            </w:pPr>
            <w:r>
              <w:t xml:space="preserve">Versión</w:t>
            </w:r>
          </w:p>
        </w:tc>
        <w:tc>
          <w:tcPr>
            <w:tcW w:w="4819" w:type="dxa"/>
          </w:tcPr>
          <w:p>
            <w:pPr>
              <w:pStyle w:val="Celda"/>
            </w:pPr>
            <w:r>
              <w:t xml:space="preserve">0.1 (borrador de trabajo)</w:t>
            </w:r>
          </w:p>
        </w:tc>
      </w:tr>
      <w:tr>
        <w:tc>
          <w:tcPr>
            <w:tcW w:w="4819" w:type="dxa"/>
          </w:tcPr>
          <w:p>
            <w:pPr>
              <w:pStyle w:val="Celda"/>
            </w:pPr>
            <w:r>
              <w:t xml:space="preserve">Fecha</w:t>
            </w:r>
          </w:p>
        </w:tc>
        <w:tc>
          <w:tcPr>
            <w:tcW w:w="4819" w:type="dxa"/>
          </w:tcPr>
          <w:p>
            <w:pPr>
              <w:pStyle w:val="Celda"/>
            </w:pPr>
            <w:r>
              <w:t xml:space="preserve">19-09-2026</w:t>
            </w:r>
          </w:p>
        </w:tc>
      </w:tr>
      <w:tr>
        <w:tc>
          <w:tcPr>
            <w:tcW w:w="4819" w:type="dxa"/>
          </w:tcPr>
          <w:p>
            <w:pPr>
              <w:pStyle w:val="Celda"/>
            </w:pPr>
            <w:r>
              <w:t xml:space="preserve">Autor</w:t>
            </w:r>
          </w:p>
        </w:tc>
        <w:tc>
          <w:tcPr>
            <w:tcW w:w="4819" w:type="dxa"/>
          </w:tcPr>
          <w:p>
            <w:pPr>
              <w:pStyle w:val="Celda"/>
            </w:pPr>
            <w:r>
              <w:t xml:space="preserve">Fernando García Varela</w:t>
            </w:r>
          </w:p>
        </w:tc>
      </w:tr>
      <w:tr>
        <w:tc>
          <w:tcPr>
            <w:tcW w:w="4819" w:type="dxa"/>
          </w:tcPr>
          <w:p>
            <w:pPr>
              <w:pStyle w:val="Celda"/>
            </w:pPr>
            <w:r>
              <w:t xml:space="preserve">Estado</w:t>
            </w:r>
          </w:p>
        </w:tc>
        <w:tc>
          <w:tcPr>
            <w:tcW w:w="4819" w:type="dxa"/>
          </w:tcPr>
          <w:p>
            <w:pPr>
              <w:pStyle w:val="Celda"/>
            </w:pPr>
            <w:r>
              <w:t xml:space="preserve">Borrador para revisión.</w:t>
            </w:r>
          </w:p>
        </w:tc>
      </w:tr>
    </w:tbl>
    <w:p>
      <w:pPr>
        <w:pStyle w:val="Espacio"/>
      </w:pPr>
    </w:p>
    <w:p>
      <w:pPr>
        <w:pStyle w:val="Separador"/>
      </w:pPr>
    </w:p>
    <w:p>
      <w:pPr>
        <w:pStyle w:val="Cita"/>
      </w:pPr>
      <w:r>
        <w:rPr>
          <w:b/>
        </w:rPr>
        <w:t xml:space="preserve">Aviso legal y exención de responsabilidad.</w:t>
      </w:r>
      <w:r>
        <w:t xml:space="preserve"> SEVEN-G es un marco metodológico de referencia que se ofrece «tal cual» y con fines exclusivamente informativos. No constituye asesoramiento jurídico, regulatorio, financiero ni profesional, ni garantiza el cumplimiento de ninguna norma. Las referencias a regulación general (como el Reglamento Europeo de IA, el RGPD, DORA o NIS2), a normas técnicas y a regulación específica de cada sector o jurisdicción pueden ser incompletas, no aplicar a un caso concreto o quedar desactualizadas por cambios normativos, interpretaciones o criterios de las autoridades posteriores a su fecha de consulta. </w:t>
      </w:r>
      <w:r>
        <w:rPr>
          <w:b/>
        </w:rPr>
        <w:t xml:space="preserve">Cada organización que use SEVEN-G es la única responsable de identificar la normativa que le aplica, verificar su vigencia y certificar su propio cumplimiento regulatorio</w:t>
      </w:r>
      <w:r>
        <w:t xml:space="preserve">, con el asesoramiento cualificado que corresponda. Esta metodología es una ayuda genérica y gratuita, compartida con la comunidad para que nadie tenga que empezar desde cero; cada persona u organización puede y debe adaptarla a su propio uso. No debe entenderse que sus partes jurídicamente sensibles hayan sido revisadas por una asesoría jurídica: esas revisiones, para cada empresa o sector, son responsabilidad última de la empresa, el consultor o la organización que la use. Aunque se procura mantenerla al día, alguna norma puede haber cambiado sin que se recoja aquí. En la máxima medida permitida por la ley, el autor no asume responsabilidad alguna por los efectos de su aplicación en ninguna organización ni por su aplicabilidad completa. La metodología no otorga certificación de ningún tipo. El autor no asume responsabilidad alguna por el uso que se haga de este contenido ni por las decisiones que se adopten con él. Los datos, cifras, compañías y casos de los ejemplos son ficticios o ilustrativos.</w:t>
      </w:r>
    </w:p>
    <w:p>
      <w:pPr>
        <w:pStyle w:val="Cita"/>
      </w:pPr>
      <w:r>
        <w:rPr>
          <w:b/>
        </w:rPr>
        <w:t xml:space="preserve">Por qué importa.</w:t>
      </w:r>
      <w:r>
        <w:t xml:space="preserve"> El informe es lo que llega a quien decide: el órgano del </w:t>
      </w:r>
      <w:r>
        <w:rPr>
          <w:i/>
        </w:rPr>
        <w:t xml:space="preserve">gate</w:t>
      </w:r>
      <w:r>
        <w:t xml:space="preserve">, el comité de IA, la comisión delegada o el consejo. Si no separa hechos, criterio, causa y efecto, el hallazgo se discute en vez de corregirse; si no declara sus limitaciones, una conclusión Conforme aparenta más seguridad de la que tiene. Las fichas de hallazgo convierten cada incumplimiento en una acción con responsable y plazo, y enlazan con el registro de no conformidades para que nada se pierda.</w:t>
      </w:r>
    </w:p>
    <w:p>
      <w:pPr>
        <w:pStyle w:val="Heading1"/>
      </w:pPr>
      <w:r>
        <w:t xml:space="preserve">1. Instrucciones de uso</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Aspecto</w:t>
            </w:r>
          </w:p>
        </w:tc>
        <w:tc>
          <w:tcPr>
            <w:tcW w:w="4819" w:type="dxa"/>
            <w:shd w:val="clear" w:color="auto" w:fill="F2DFCE"/>
          </w:tcPr>
          <w:p>
            <w:pPr>
              <w:pStyle w:val="Celda"/>
            </w:pPr>
            <w:r>
              <w:rPr>
                <w:b/>
              </w:rPr>
              <w:t xml:space="preserve">Indicación</w:t>
            </w:r>
          </w:p>
        </w:tc>
      </w:tr>
      <w:tr>
        <w:tc>
          <w:tcPr>
            <w:tcW w:w="4819" w:type="dxa"/>
          </w:tcPr>
          <w:p>
            <w:pPr>
              <w:pStyle w:val="Celda"/>
            </w:pPr>
            <w:r>
              <w:rPr>
                <w:b/>
              </w:rPr>
              <w:t xml:space="preserve">Cuándo se usa</w:t>
            </w:r>
          </w:p>
        </w:tc>
        <w:tc>
          <w:tcPr>
            <w:tcW w:w="4819" w:type="dxa"/>
          </w:tcPr>
          <w:p>
            <w:pPr>
              <w:pStyle w:val="Celda"/>
            </w:pPr>
            <w:r>
              <w:t xml:space="preserve">Al terminar el trabajo de campo de cualquier auditoría de IA: de continuidad, del marco, temática, de proveedor, del valor y posterior a </w:t>
            </w:r>
            <w:r>
              <w:rPr>
                <w:i/>
              </w:rPr>
              <w:t xml:space="preserve">gates</w:t>
            </w:r>
            <w:r>
              <w:t xml:space="preserve">. En la verificación de un </w:t>
            </w:r>
            <w:r>
              <w:rPr>
                <w:i/>
              </w:rPr>
              <w:t xml:space="preserve">gate</w:t>
            </w:r>
            <w:r>
              <w:t xml:space="preserve"> se usa la versión abreviada integrada en P29 y T03 (sección 3.1).</w:t>
            </w:r>
          </w:p>
        </w:tc>
      </w:tr>
      <w:tr>
        <w:tc>
          <w:tcPr>
            <w:tcW w:w="4819" w:type="dxa"/>
          </w:tcPr>
          <w:p>
            <w:pPr>
              <w:pStyle w:val="Celda"/>
            </w:pPr>
            <w:r>
              <w:rPr>
                <w:b/>
              </w:rPr>
              <w:t xml:space="preserve">Quién la rellena</w:t>
            </w:r>
          </w:p>
        </w:tc>
        <w:tc>
          <w:tcPr>
            <w:tcW w:w="4819" w:type="dxa"/>
          </w:tcPr>
          <w:p>
            <w:pPr>
              <w:pStyle w:val="Celda"/>
            </w:pPr>
            <w:r>
              <w:t xml:space="preserve">El auditor principal redacta el borrador; la dirección responsable completa la sección 11 (respuesta de la dirección).</w:t>
            </w:r>
          </w:p>
        </w:tc>
      </w:tr>
      <w:tr>
        <w:tc>
          <w:tcPr>
            <w:tcW w:w="4819" w:type="dxa"/>
          </w:tcPr>
          <w:p>
            <w:pPr>
              <w:pStyle w:val="Celda"/>
            </w:pPr>
            <w:r>
              <w:rPr>
                <w:b/>
              </w:rPr>
              <w:t xml:space="preserve">Quién la verifica</w:t>
            </w:r>
          </w:p>
        </w:tc>
        <w:tc>
          <w:tcPr>
            <w:tcW w:w="4819" w:type="dxa"/>
          </w:tcPr>
          <w:p>
            <w:pPr>
              <w:pStyle w:val="Celda"/>
            </w:pPr>
            <w:r>
              <w:t xml:space="preserve">El responsable de auditoría de IA revisa el borrador frente a los papeles de trabajo (P59).</w:t>
            </w:r>
          </w:p>
        </w:tc>
      </w:tr>
      <w:tr>
        <w:tc>
          <w:tcPr>
            <w:tcW w:w="4819" w:type="dxa"/>
          </w:tcPr>
          <w:p>
            <w:pPr>
              <w:pStyle w:val="Celda"/>
            </w:pPr>
            <w:r>
              <w:rPr>
                <w:b/>
              </w:rPr>
              <w:t xml:space="preserve">Quién decide o aprueba</w:t>
            </w:r>
          </w:p>
        </w:tc>
        <w:tc>
          <w:tcPr>
            <w:tcW w:w="4819" w:type="dxa"/>
          </w:tcPr>
          <w:p>
            <w:pPr>
              <w:pStyle w:val="Celda"/>
            </w:pPr>
            <w:r>
              <w:t xml:space="preserve">El auditor principal emite la opinión. Las acciones las aprueba el órgano que corresponde a la clase del hallazgo (30 §8.2: oficina de IA para menores, comité de IA para mayores, comité y comisión delegada para críticas).</w:t>
            </w:r>
          </w:p>
        </w:tc>
      </w:tr>
      <w:tr>
        <w:tc>
          <w:tcPr>
            <w:tcW w:w="4819" w:type="dxa"/>
          </w:tcPr>
          <w:p>
            <w:pPr>
              <w:pStyle w:val="Celda"/>
            </w:pPr>
            <w:r>
              <w:rPr>
                <w:b/>
              </w:rPr>
              <w:t xml:space="preserve">Etapa, </w:t>
            </w:r>
            <w:r>
              <w:rPr>
                <w:b/>
                <w:i/>
              </w:rPr>
              <w:t xml:space="preserve">gate</w:t>
            </w:r>
            <w:r>
              <w:rPr>
                <w:b/>
              </w:rPr>
              <w:t xml:space="preserve"> o momento</w:t>
            </w:r>
          </w:p>
        </w:tc>
        <w:tc>
          <w:tcPr>
            <w:tcW w:w="4819" w:type="dxa"/>
          </w:tcPr>
          <w:p>
            <w:pPr>
              <w:pStyle w:val="Celda"/>
            </w:pPr>
            <w:r>
              <w:t xml:space="preserve">Según el plan anual (P58). La auditoría del marco y la del valor se incorporan a C5. Plazos orientativos (38 §6.1): borrador en 10 días hábiles tras el cierre, respuesta de la dirección en 10 y final en 5.</w:t>
            </w:r>
          </w:p>
        </w:tc>
      </w:tr>
      <w:tr>
        <w:tc>
          <w:tcPr>
            <w:tcW w:w="4819" w:type="dxa"/>
          </w:tcPr>
          <w:p>
            <w:pPr>
              <w:pStyle w:val="Celda"/>
            </w:pPr>
            <w:r>
              <w:rPr>
                <w:b/>
              </w:rPr>
              <w:t xml:space="preserve">Herramienta</w:t>
            </w:r>
          </w:p>
        </w:tc>
        <w:tc>
          <w:tcPr>
            <w:tcW w:w="4819" w:type="dxa"/>
          </w:tcPr>
          <w:p>
            <w:pPr>
              <w:pStyle w:val="Celda"/>
            </w:pPr>
            <w:r>
              <w:t xml:space="preserve">T08 (alta de cada no conformidad con NC-AAAA-NNN y vínculo a su auditoría de origen) · T03 y T01 (resultado de verificación y de auditoría) · T12 (auditoría del valor).</w:t>
            </w:r>
          </w:p>
        </w:tc>
      </w:tr>
      <w:tr>
        <w:tc>
          <w:tcPr>
            <w:tcW w:w="4819" w:type="dxa"/>
          </w:tcPr>
          <w:p>
            <w:pPr>
              <w:pStyle w:val="Celda"/>
            </w:pPr>
            <w:r>
              <w:rPr>
                <w:b/>
              </w:rPr>
              <w:t xml:space="preserve">Documento de referencia</w:t>
            </w:r>
          </w:p>
        </w:tc>
        <w:tc>
          <w:tcPr>
            <w:tcW w:w="4819" w:type="dxa"/>
          </w:tcPr>
          <w:p>
            <w:pPr>
              <w:pStyle w:val="Celda"/>
            </w:pPr>
            <w:r>
              <w:t xml:space="preserve">Documento 38 §8–§10; documento 21 §10.2, §10.5–§10.7; documento 43 §12; documento 37.</w:t>
            </w:r>
          </w:p>
        </w:tc>
      </w:tr>
      <w:tr>
        <w:tc>
          <w:tcPr>
            <w:tcW w:w="4819" w:type="dxa"/>
          </w:tcPr>
          <w:p>
            <w:pPr>
              <w:pStyle w:val="Celda"/>
            </w:pPr>
            <w:r>
              <w:rPr>
                <w:b/>
              </w:rPr>
              <w:t xml:space="preserve">Lite frente a Enterprise</w:t>
            </w:r>
          </w:p>
        </w:tc>
        <w:tc>
          <w:tcPr>
            <w:tcW w:w="4819" w:type="dxa"/>
          </w:tcPr>
          <w:p>
            <w:pPr>
              <w:pStyle w:val="Celda"/>
            </w:pPr>
            <w:r>
              <w:t xml:space="preserve">No cambia la estructura del informe. En Lite, la verificación documental de acciones menores puede hacerla la oficina de IA (38 §10).</w:t>
            </w:r>
          </w:p>
        </w:tc>
      </w:tr>
    </w:tbl>
    <w:p>
      <w:pPr>
        <w:pStyle w:val="Espacio"/>
      </w:pPr>
    </w:p>
    <w:p>
      <w:r>
        <w:t xml:space="preserve">Reglas de cumplimentación:</w:t>
      </w:r>
    </w:p>
    <w:p>
      <w:pPr>
        <w:pStyle w:val="Lista"/>
      </w:pPr>
      <w:r>
        <w:t xml:space="preserve">• La auditoría se identifica con </w:t>
      </w:r>
      <w:r>
        <w:rPr>
          <w:b/>
        </w:rPr>
        <w:t xml:space="preserve">AUD-AAAA-NNN</w:t>
      </w:r>
      <w:r>
        <w:t xml:space="preserve"> y cada hallazgo con </w:t>
      </w:r>
      <w:r>
        <w:rPr>
          <w:b/>
        </w:rPr>
        <w:t xml:space="preserve">H-01, H-02…</w:t>
      </w:r>
      <w:r>
        <w:t xml:space="preserve"> dentro del informe (38 §9). Toda no conformidad se registra además en T08 con </w:t>
      </w:r>
      <w:r>
        <w:rPr>
          <w:b/>
        </w:rPr>
        <w:t xml:space="preserve">NC-AAAA-NNN</w:t>
      </w:r>
      <w:r>
        <w:t xml:space="preserve">.</w:t>
      </w:r>
    </w:p>
    <w:p>
      <w:pPr>
        <w:pStyle w:val="Lista"/>
      </w:pPr>
      <w:r>
        <w:t xml:space="preserve">• Se clasifica por el </w:t>
      </w:r>
      <w:r>
        <w:rPr>
          <w:b/>
        </w:rPr>
        <w:t xml:space="preserve">efecto más grave</w:t>
      </w:r>
      <w:r>
        <w:t xml:space="preserve"> sobre la decisión, las personas o el cumplimiento, y se aplican las reglas de agregación y reincidencia de 38 §8.1 y 21 §10.5.</w:t>
      </w:r>
    </w:p>
    <w:p>
      <w:pPr>
        <w:pStyle w:val="Lista"/>
      </w:pPr>
      <w:r>
        <w:t xml:space="preserve">• El resultado de la auditoría </w:t>
      </w:r>
      <w:r>
        <w:rPr>
          <w:b/>
        </w:rPr>
        <w:t xml:space="preserve">no es la decisión del *gate</w:t>
      </w:r>
      <w:r>
        <w:t xml:space="preserve">*: el auditor no recomienda si la iniciativa debe continuar por su valor de negocio.</w:t>
      </w:r>
    </w:p>
    <w:p>
      <w:pPr>
        <w:pStyle w:val="Lista"/>
      </w:pPr>
      <w:r>
        <w:t xml:space="preserve">• Toda no conformidad crítica se comunica </w:t>
      </w:r>
      <w:r>
        <w:rPr>
          <w:b/>
        </w:rPr>
        <w:t xml:space="preserve">antes del informe</w:t>
      </w:r>
      <w:r>
        <w:t xml:space="preserve">, en cuanto se confirma (30, E-5).</w:t>
      </w:r>
    </w:p>
    <w:p>
      <w:pPr>
        <w:pStyle w:val="Lista"/>
      </w:pPr>
      <w:r>
        <w:t xml:space="preserve">• La recomendación dice </w:t>
      </w:r>
      <w:r>
        <w:rPr>
          <w:b/>
        </w:rPr>
        <w:t xml:space="preserve">qué</w:t>
      </w:r>
      <w:r>
        <w:t xml:space="preserve"> debe corregirse, no cómo diseñarlo en detalle: el auditor no diseña los controles que después audita.</w:t>
      </w:r>
    </w:p>
    <w:p>
      <w:pPr>
        <w:pStyle w:val="Separador"/>
      </w:pPr>
    </w:p>
    <w:p>
      <w:pPr>
        <w:pStyle w:val="Heading1"/>
      </w:pPr>
      <w:r>
        <w:t xml:space="preserve">2. Identificación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Código de la auditoría</w:t>
            </w:r>
          </w:p>
        </w:tc>
        <w:tc>
          <w:tcPr>
            <w:tcW w:w="3213" w:type="dxa"/>
          </w:tcPr>
          <w:p>
            <w:pPr>
              <w:pStyle w:val="Celda"/>
            </w:pPr>
          </w:p>
        </w:tc>
        <w:tc>
          <w:tcPr>
            <w:tcW w:w="3213" w:type="dxa"/>
          </w:tcPr>
          <w:p>
            <w:pPr>
              <w:pStyle w:val="Celda"/>
            </w:pPr>
            <w:r>
              <w:t xml:space="preserve">AUD-AAAA-NNN.</w:t>
            </w:r>
          </w:p>
        </w:tc>
      </w:tr>
      <w:tr>
        <w:tc>
          <w:tcPr>
            <w:tcW w:w="3213" w:type="dxa"/>
          </w:tcPr>
          <w:p>
            <w:pPr>
              <w:pStyle w:val="Celda"/>
            </w:pPr>
            <w:r>
              <w:t xml:space="preserve">Tipo</w:t>
            </w:r>
          </w:p>
        </w:tc>
        <w:tc>
          <w:tcPr>
            <w:tcW w:w="3213" w:type="dxa"/>
          </w:tcPr>
          <w:p>
            <w:pPr>
              <w:pStyle w:val="Celda"/>
            </w:pPr>
          </w:p>
        </w:tc>
        <w:tc>
          <w:tcPr>
            <w:tcW w:w="3213" w:type="dxa"/>
          </w:tcPr>
          <w:p>
            <w:pPr>
              <w:pStyle w:val="Celda"/>
            </w:pPr>
            <w:r>
              <w:t xml:space="preserve">Continuidad · Marco · Temática · Proveedor · Valor · Posterior a </w:t>
            </w:r>
            <w:r>
              <w:rPr>
                <w:i/>
              </w:rPr>
              <w:t xml:space="preserve">gates</w:t>
            </w:r>
            <w:r>
              <w:t xml:space="preserve"> · Reauditoría.</w:t>
            </w:r>
          </w:p>
        </w:tc>
      </w:tr>
      <w:tr>
        <w:tc>
          <w:tcPr>
            <w:tcW w:w="3213" w:type="dxa"/>
          </w:tcPr>
          <w:p>
            <w:pPr>
              <w:pStyle w:val="Celda"/>
            </w:pPr>
            <w:r>
              <w:t xml:space="preserve">Objeto</w:t>
            </w:r>
          </w:p>
        </w:tc>
        <w:tc>
          <w:tcPr>
            <w:tcW w:w="3213" w:type="dxa"/>
          </w:tcPr>
          <w:p>
            <w:pPr>
              <w:pStyle w:val="Celda"/>
            </w:pPr>
          </w:p>
        </w:tc>
        <w:tc>
          <w:tcPr>
            <w:tcW w:w="3213" w:type="dxa"/>
          </w:tcPr>
          <w:p>
            <w:pPr>
              <w:pStyle w:val="Celda"/>
            </w:pPr>
            <w:r>
              <w:t xml:space="preserve">SIA-AAAA-NNN, IA-AAAA-NNN, proveedor, proceso o tema.</w:t>
            </w:r>
          </w:p>
        </w:tc>
      </w:tr>
      <w:tr>
        <w:tc>
          <w:tcPr>
            <w:tcW w:w="3213" w:type="dxa"/>
          </w:tcPr>
          <w:p>
            <w:pPr>
              <w:pStyle w:val="Celda"/>
            </w:pPr>
            <w:r>
              <w:t xml:space="preserve">Periodo auditado</w:t>
            </w:r>
          </w:p>
        </w:tc>
        <w:tc>
          <w:tcPr>
            <w:tcW w:w="3213" w:type="dxa"/>
          </w:tcPr>
          <w:p>
            <w:pPr>
              <w:pStyle w:val="Celda"/>
            </w:pPr>
          </w:p>
        </w:tc>
        <w:tc>
          <w:tcPr>
            <w:tcW w:w="3213" w:type="dxa"/>
          </w:tcPr>
          <w:p>
            <w:pPr>
              <w:pStyle w:val="Celda"/>
            </w:pPr>
          </w:p>
        </w:tc>
      </w:tr>
      <w:tr>
        <w:tc>
          <w:tcPr>
            <w:tcW w:w="3213" w:type="dxa"/>
          </w:tcPr>
          <w:p>
            <w:pPr>
              <w:pStyle w:val="Celda"/>
            </w:pPr>
            <w:r>
              <w:t xml:space="preserve">Fechas del trabajo</w:t>
            </w:r>
          </w:p>
        </w:tc>
        <w:tc>
          <w:tcPr>
            <w:tcW w:w="3213" w:type="dxa"/>
          </w:tcPr>
          <w:p>
            <w:pPr>
              <w:pStyle w:val="Celda"/>
            </w:pPr>
          </w:p>
        </w:tc>
        <w:tc>
          <w:tcPr>
            <w:tcW w:w="3213" w:type="dxa"/>
          </w:tcPr>
          <w:p>
            <w:pPr>
              <w:pStyle w:val="Celda"/>
            </w:pPr>
            <w:r>
              <w:t xml:space="preserve">Apertura, cierre, borrador e informe final.</w:t>
            </w:r>
          </w:p>
        </w:tc>
      </w:tr>
      <w:tr>
        <w:tc>
          <w:tcPr>
            <w:tcW w:w="3213" w:type="dxa"/>
          </w:tcPr>
          <w:p>
            <w:pPr>
              <w:pStyle w:val="Celda"/>
            </w:pPr>
            <w:r>
              <w:t xml:space="preserve">Auditor principal y expertos</w:t>
            </w:r>
          </w:p>
        </w:tc>
        <w:tc>
          <w:tcPr>
            <w:tcW w:w="3213" w:type="dxa"/>
          </w:tcPr>
          <w:p>
            <w:pPr>
              <w:pStyle w:val="Celda"/>
            </w:pPr>
          </w:p>
        </w:tc>
        <w:tc>
          <w:tcPr>
            <w:tcW w:w="3213" w:type="dxa"/>
          </w:tcPr>
          <w:p>
            <w:pPr>
              <w:pStyle w:val="Celda"/>
            </w:pPr>
            <w:r>
              <w:t xml:space="preserve">Con referencia a sus declaraciones de independencia (P41).</w:t>
            </w:r>
          </w:p>
        </w:tc>
      </w:tr>
      <w:tr>
        <w:tc>
          <w:tcPr>
            <w:tcW w:w="3213" w:type="dxa"/>
          </w:tcPr>
          <w:p>
            <w:pPr>
              <w:pStyle w:val="Celda"/>
            </w:pPr>
            <w:r>
              <w:t xml:space="preserve">Destinatarios</w:t>
            </w:r>
          </w:p>
        </w:tc>
        <w:tc>
          <w:tcPr>
            <w:tcW w:w="3213" w:type="dxa"/>
          </w:tcPr>
          <w:p>
            <w:pPr>
              <w:pStyle w:val="Celda"/>
            </w:pPr>
          </w:p>
        </w:tc>
        <w:tc>
          <w:tcPr>
            <w:tcW w:w="3213" w:type="dxa"/>
          </w:tcPr>
          <w:p>
            <w:pPr>
              <w:pStyle w:val="Celda"/>
            </w:pPr>
            <w:r>
              <w:t xml:space="preserve">Según la sección 13.</w:t>
            </w:r>
          </w:p>
        </w:tc>
      </w:tr>
      <w:tr>
        <w:tc>
          <w:tcPr>
            <w:tcW w:w="3213" w:type="dxa"/>
          </w:tcPr>
          <w:p>
            <w:pPr>
              <w:pStyle w:val="Celda"/>
            </w:pPr>
            <w:r>
              <w:t xml:space="preserve">Versión del informe</w:t>
            </w:r>
          </w:p>
        </w:tc>
        <w:tc>
          <w:tcPr>
            <w:tcW w:w="3213" w:type="dxa"/>
          </w:tcPr>
          <w:p>
            <w:pPr>
              <w:pStyle w:val="Celda"/>
            </w:pPr>
          </w:p>
        </w:tc>
        <w:tc>
          <w:tcPr>
            <w:tcW w:w="3213" w:type="dxa"/>
          </w:tcPr>
          <w:p>
            <w:pPr>
              <w:pStyle w:val="Celda"/>
            </w:pPr>
            <w:r>
              <w:t xml:space="preserve">Borrador · Final.</w:t>
            </w:r>
          </w:p>
        </w:tc>
      </w:tr>
    </w:tbl>
    <w:p>
      <w:pPr>
        <w:pStyle w:val="Espacio"/>
      </w:pPr>
    </w:p>
    <w:p>
      <w:pPr>
        <w:pStyle w:val="Separador"/>
      </w:pPr>
    </w:p>
    <w:p>
      <w:pPr>
        <w:pStyle w:val="Heading1"/>
      </w:pPr>
      <w:r>
        <w:t xml:space="preserve">3. Resumen para la dirección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Resultado</w:t>
            </w:r>
          </w:p>
        </w:tc>
        <w:tc>
          <w:tcPr>
            <w:tcW w:w="3213" w:type="dxa"/>
          </w:tcPr>
          <w:p>
            <w:pPr>
              <w:pStyle w:val="Celda"/>
            </w:pPr>
          </w:p>
        </w:tc>
        <w:tc>
          <w:tcPr>
            <w:tcW w:w="3213" w:type="dxa"/>
          </w:tcPr>
          <w:p>
            <w:pPr>
              <w:pStyle w:val="Celda"/>
            </w:pPr>
            <w:r>
              <w:rPr>
                <w:b/>
              </w:rPr>
              <w:t xml:space="preserve">Conforme</w:t>
            </w:r>
            <w:r>
              <w:t xml:space="preserve"> (sin no conformidades) · </w:t>
            </w:r>
            <w:r>
              <w:rPr>
                <w:b/>
              </w:rPr>
              <w:t xml:space="preserve">Conforme con observaciones</w:t>
            </w:r>
            <w:r>
              <w:t xml:space="preserve"> (solo menores) · </w:t>
            </w:r>
            <w:r>
              <w:rPr>
                <w:b/>
              </w:rPr>
              <w:t xml:space="preserve">No conforme</w:t>
            </w:r>
            <w:r>
              <w:t xml:space="preserve"> (al menos una mayor o crítica).</w:t>
            </w:r>
          </w:p>
        </w:tc>
      </w:tr>
      <w:tr>
        <w:tc>
          <w:tcPr>
            <w:tcW w:w="3213" w:type="dxa"/>
          </w:tcPr>
          <w:p>
            <w:pPr>
              <w:pStyle w:val="Celda"/>
            </w:pPr>
            <w:r>
              <w:t xml:space="preserve">Hallazgos por clase</w:t>
            </w:r>
          </w:p>
        </w:tc>
        <w:tc>
          <w:tcPr>
            <w:tcW w:w="3213" w:type="dxa"/>
          </w:tcPr>
          <w:p>
            <w:pPr>
              <w:pStyle w:val="Celda"/>
            </w:pPr>
          </w:p>
        </w:tc>
        <w:tc>
          <w:tcPr>
            <w:tcW w:w="3213" w:type="dxa"/>
          </w:tcPr>
          <w:p>
            <w:pPr>
              <w:pStyle w:val="Celda"/>
            </w:pPr>
            <w:r>
              <w:t xml:space="preserve">Críticas · mayores · menores · observaciones.</w:t>
            </w:r>
          </w:p>
        </w:tc>
      </w:tr>
      <w:tr>
        <w:tc>
          <w:tcPr>
            <w:tcW w:w="3213" w:type="dxa"/>
          </w:tcPr>
          <w:p>
            <w:pPr>
              <w:pStyle w:val="Celda"/>
            </w:pPr>
            <w:r>
              <w:t xml:space="preserve">Tres mensajes principales</w:t>
            </w:r>
          </w:p>
        </w:tc>
        <w:tc>
          <w:tcPr>
            <w:tcW w:w="3213" w:type="dxa"/>
          </w:tcPr>
          <w:p>
            <w:pPr>
              <w:pStyle w:val="Celda"/>
            </w:pPr>
          </w:p>
        </w:tc>
        <w:tc>
          <w:tcPr>
            <w:tcW w:w="3213" w:type="dxa"/>
          </w:tcPr>
          <w:p>
            <w:pPr>
              <w:pStyle w:val="Celda"/>
            </w:pPr>
            <w:r>
              <w:t xml:space="preserve">En lenguaje no técnico.</w:t>
            </w:r>
          </w:p>
        </w:tc>
      </w:tr>
      <w:tr>
        <w:tc>
          <w:tcPr>
            <w:tcW w:w="3213" w:type="dxa"/>
          </w:tcPr>
          <w:p>
            <w:pPr>
              <w:pStyle w:val="Celda"/>
            </w:pPr>
            <w:r>
              <w:t xml:space="preserve">Riesgo para la compañía si no se actúa</w:t>
            </w:r>
          </w:p>
        </w:tc>
        <w:tc>
          <w:tcPr>
            <w:tcW w:w="3213" w:type="dxa"/>
          </w:tcPr>
          <w:p>
            <w:pPr>
              <w:pStyle w:val="Celda"/>
            </w:pPr>
          </w:p>
        </w:tc>
        <w:tc>
          <w:tcPr>
            <w:tcW w:w="3213" w:type="dxa"/>
          </w:tcPr>
          <w:p>
            <w:pPr>
              <w:pStyle w:val="Celda"/>
            </w:pPr>
            <w:r>
              <w:t xml:space="preserve">Decisión, personas, cumplimiento o valor afectados.</w:t>
            </w:r>
          </w:p>
        </w:tc>
      </w:tr>
      <w:tr>
        <w:tc>
          <w:tcPr>
            <w:tcW w:w="3213" w:type="dxa"/>
          </w:tcPr>
          <w:p>
            <w:pPr>
              <w:pStyle w:val="Celda"/>
            </w:pPr>
            <w:r>
              <w:t xml:space="preserve">Advertencia expresa</w:t>
            </w:r>
          </w:p>
        </w:tc>
        <w:tc>
          <w:tcPr>
            <w:tcW w:w="3213" w:type="dxa"/>
          </w:tcPr>
          <w:p>
            <w:pPr>
              <w:pStyle w:val="Celda"/>
            </w:pPr>
          </w:p>
        </w:tc>
        <w:tc>
          <w:tcPr>
            <w:tcW w:w="3213" w:type="dxa"/>
          </w:tcPr>
          <w:p>
            <w:pPr>
              <w:pStyle w:val="Celda"/>
            </w:pPr>
            <w:r>
              <w:t xml:space="preserve">Si una no conformidad menor afecta a controles críticos de seguridad, cumplimiento legal o supervisión humana, no se admite Continuar con condiciones (01 §7.3; 38 §8.2).</w:t>
            </w:r>
          </w:p>
        </w:tc>
      </w:tr>
    </w:tbl>
    <w:p>
      <w:pPr>
        <w:pStyle w:val="Espacio"/>
      </w:pPr>
    </w:p>
    <w:p>
      <w:pPr>
        <w:pStyle w:val="Heading2"/>
      </w:pPr>
      <w:r>
        <w:t xml:space="preserve">3.1 Versión abreviada para la verificación de un </w:t>
      </w:r>
      <w:r>
        <w:rPr>
          <w:i/>
        </w:rPr>
        <w:t xml:space="preserve">gate</w:t>
      </w:r>
    </w:p>
    <w:p>
      <w:r>
        <w:t xml:space="preserve">Se registra en P29 y T03 (38 §9.1): resultado de la verificación, criterios en No cumple o Pendiente, hallazgos y limitaciones. Con resultado No conforme, la solicitud vuelve al equipo </w:t>
      </w:r>
      <w:r>
        <w:rPr>
          <w:b/>
        </w:rPr>
        <w:t xml:space="preserve">sin decisión</w:t>
      </w:r>
      <w:r>
        <w:t xml:space="preserve"> (21 §10.2).</w:t>
      </w:r>
    </w:p>
    <w:p>
      <w:pPr>
        <w:pStyle w:val="Separador"/>
      </w:pPr>
    </w:p>
    <w:p>
      <w:pPr>
        <w:pStyle w:val="Heading1"/>
      </w:pPr>
      <w:r>
        <w:t xml:space="preserve">4. Objetivo, alcance y criterios</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Objetivo</w:t>
            </w:r>
          </w:p>
        </w:tc>
        <w:tc>
          <w:tcPr>
            <w:tcW w:w="3213" w:type="dxa"/>
          </w:tcPr>
          <w:p>
            <w:pPr>
              <w:pStyle w:val="Celda"/>
            </w:pPr>
          </w:p>
        </w:tc>
        <w:tc>
          <w:tcPr>
            <w:tcW w:w="3213" w:type="dxa"/>
          </w:tcPr>
          <w:p>
            <w:pPr>
              <w:pStyle w:val="Celda"/>
            </w:pPr>
          </w:p>
        </w:tc>
      </w:tr>
      <w:tr>
        <w:tc>
          <w:tcPr>
            <w:tcW w:w="3213" w:type="dxa"/>
          </w:tcPr>
          <w:p>
            <w:pPr>
              <w:pStyle w:val="Celda"/>
            </w:pPr>
            <w:r>
              <w:t xml:space="preserve">Qué se auditó</w:t>
            </w:r>
          </w:p>
        </w:tc>
        <w:tc>
          <w:tcPr>
            <w:tcW w:w="3213" w:type="dxa"/>
          </w:tcPr>
          <w:p>
            <w:pPr>
              <w:pStyle w:val="Celda"/>
            </w:pPr>
          </w:p>
        </w:tc>
        <w:tc>
          <w:tcPr>
            <w:tcW w:w="3213" w:type="dxa"/>
          </w:tcPr>
          <w:p>
            <w:pPr>
              <w:pStyle w:val="Celda"/>
            </w:pPr>
            <w:r>
              <w:t xml:space="preserve">Sistemas, versiones, iniciativas, </w:t>
            </w:r>
            <w:r>
              <w:rPr>
                <w:i/>
              </w:rPr>
              <w:t xml:space="preserve">gates</w:t>
            </w:r>
            <w:r>
              <w:t xml:space="preserve">, procesos, periodo.</w:t>
            </w:r>
          </w:p>
        </w:tc>
      </w:tr>
      <w:tr>
        <w:tc>
          <w:tcPr>
            <w:tcW w:w="3213" w:type="dxa"/>
          </w:tcPr>
          <w:p>
            <w:pPr>
              <w:pStyle w:val="Celda"/>
            </w:pPr>
            <w:r>
              <w:t xml:space="preserve">Qué no se auditó</w:t>
            </w:r>
          </w:p>
        </w:tc>
        <w:tc>
          <w:tcPr>
            <w:tcW w:w="3213" w:type="dxa"/>
          </w:tcPr>
          <w:p>
            <w:pPr>
              <w:pStyle w:val="Celda"/>
            </w:pPr>
          </w:p>
        </w:tc>
        <w:tc>
          <w:tcPr>
            <w:tcW w:w="3213" w:type="dxa"/>
          </w:tcPr>
          <w:p>
            <w:pPr>
              <w:pStyle w:val="Celda"/>
            </w:pPr>
            <w:r>
              <w:t xml:space="preserve">Y por qué.</w:t>
            </w:r>
          </w:p>
        </w:tc>
      </w:tr>
      <w:tr>
        <w:tc>
          <w:tcPr>
            <w:tcW w:w="3213" w:type="dxa"/>
          </w:tcPr>
          <w:p>
            <w:pPr>
              <w:pStyle w:val="Celda"/>
            </w:pPr>
            <w:r>
              <w:t xml:space="preserve">Criterios aplicados</w:t>
            </w:r>
          </w:p>
        </w:tc>
        <w:tc>
          <w:tcPr>
            <w:tcW w:w="3213" w:type="dxa"/>
          </w:tcPr>
          <w:p>
            <w:pPr>
              <w:pStyle w:val="Celda"/>
            </w:pPr>
          </w:p>
        </w:tc>
        <w:tc>
          <w:tcPr>
            <w:tcW w:w="3213" w:type="dxa"/>
          </w:tcPr>
          <w:p>
            <w:pPr>
              <w:pStyle w:val="Celda"/>
            </w:pPr>
            <w:r>
              <w:t xml:space="preserve">Códigos G*n*.</w:t>
            </w:r>
            <w:r>
              <w:rPr>
                <w:i/>
              </w:rPr>
              <w:t xml:space="preserve">nn</w:t>
            </w:r>
            <w:r>
              <w:t xml:space="preserve"> y R6.</w:t>
            </w:r>
            <w:r>
              <w:rPr>
                <w:i/>
              </w:rPr>
              <w:t xml:space="preserve">nn</w:t>
            </w:r>
            <w:r>
              <w:t xml:space="preserve"> del documento 21, listas LV del documento 22, reglas EV, documentos del marco y normas aplicables (por ejemplo, el Reglamento de IA o el RGPD según la clasificación del sistema).</w:t>
            </w:r>
          </w:p>
        </w:tc>
      </w:tr>
    </w:tbl>
    <w:p>
      <w:pPr>
        <w:pStyle w:val="Espacio"/>
      </w:pPr>
    </w:p>
    <w:p>
      <w:pPr>
        <w:pStyle w:val="Separador"/>
      </w:pPr>
    </w:p>
    <w:p>
      <w:pPr>
        <w:pStyle w:val="Heading1"/>
      </w:pPr>
      <w:r>
        <w:t xml:space="preserve">5. Limitaciones</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Limitación</w:t>
            </w:r>
          </w:p>
        </w:tc>
        <w:tc>
          <w:tcPr>
            <w:tcW w:w="3213" w:type="dxa"/>
            <w:shd w:val="clear" w:color="auto" w:fill="F2DFCE"/>
          </w:tcPr>
          <w:p>
            <w:pPr>
              <w:pStyle w:val="Celda"/>
            </w:pPr>
            <w:r>
              <w:rPr>
                <w:b/>
              </w:rPr>
              <w:t xml:space="preserve">Tipo</w:t>
            </w:r>
          </w:p>
        </w:tc>
        <w:tc>
          <w:tcPr>
            <w:tcW w:w="3213" w:type="dxa"/>
            <w:shd w:val="clear" w:color="auto" w:fill="F2DFCE"/>
          </w:tcPr>
          <w:p>
            <w:pPr>
              <w:pStyle w:val="Celda"/>
            </w:pPr>
            <w:r>
              <w:rPr>
                <w:b/>
              </w:rPr>
              <w:t xml:space="preserve">Efecto en la conclusión</w:t>
            </w:r>
          </w:p>
        </w:tc>
      </w:tr>
      <w:tr>
        <w:tc>
          <w:tcPr>
            <w:tcW w:w="3213" w:type="dxa"/>
          </w:tcPr>
          <w:p>
            <w:pPr>
              <w:pStyle w:val="Celda"/>
            </w:pPr>
          </w:p>
        </w:tc>
        <w:tc>
          <w:tcPr>
            <w:tcW w:w="3213" w:type="dxa"/>
          </w:tcPr>
          <w:p>
            <w:pPr>
              <w:pStyle w:val="Celda"/>
            </w:pPr>
            <w:r>
              <w:t xml:space="preserve">Información no disponible · Acceso denegado · Prueba no realizada · Plazo · Dependencia del auditado para la evidencia técnica</w:t>
            </w:r>
          </w:p>
        </w:tc>
        <w:tc>
          <w:tcPr>
            <w:tcW w:w="3213" w:type="dxa"/>
          </w:tcPr>
          <w:p>
            <w:pPr>
              <w:pStyle w:val="Celda"/>
            </w:pPr>
            <w:r>
              <w:t xml:space="preserve">Ninguno · Conclusión con salvedad sobre el área · Imposibilidad de concluir sobre el área</w:t>
            </w:r>
          </w:p>
        </w:tc>
      </w:tr>
      <w:tr>
        <w:tc>
          <w:tcPr>
            <w:tcW w:w="3213" w:type="dxa"/>
          </w:tcPr>
          <w:p>
            <w:pPr>
              <w:pStyle w:val="Celda"/>
            </w:pPr>
          </w:p>
        </w:tc>
        <w:tc>
          <w:tcPr>
            <w:tcW w:w="3213" w:type="dxa"/>
          </w:tcPr>
          <w:p>
            <w:pPr>
              <w:pStyle w:val="Celda"/>
            </w:pPr>
          </w:p>
        </w:tc>
        <w:tc>
          <w:tcPr>
            <w:tcW w:w="3213" w:type="dxa"/>
          </w:tcPr>
          <w:p>
            <w:pPr>
              <w:pStyle w:val="Celda"/>
            </w:pPr>
          </w:p>
        </w:tc>
      </w:tr>
    </w:tbl>
    <w:p>
      <w:pPr>
        <w:pStyle w:val="Espacio"/>
      </w:pPr>
    </w:p>
    <w:p>
      <w:pPr>
        <w:pStyle w:val="Separador"/>
      </w:pPr>
    </w:p>
    <w:p>
      <w:pPr>
        <w:pStyle w:val="Heading1"/>
      </w:pPr>
      <w:r>
        <w:t xml:space="preserve">6. Metodología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Técnicas usadas</w:t>
            </w:r>
          </w:p>
        </w:tc>
        <w:tc>
          <w:tcPr>
            <w:tcW w:w="3213" w:type="dxa"/>
          </w:tcPr>
          <w:p>
            <w:pPr>
              <w:pStyle w:val="Celda"/>
            </w:pPr>
          </w:p>
        </w:tc>
        <w:tc>
          <w:tcPr>
            <w:tcW w:w="3213" w:type="dxa"/>
          </w:tcPr>
          <w:p>
            <w:pPr>
              <w:pStyle w:val="Celda"/>
            </w:pPr>
            <w:r>
              <w:t xml:space="preserve">38 §7.1.</w:t>
            </w:r>
          </w:p>
        </w:tc>
      </w:tr>
      <w:tr>
        <w:tc>
          <w:tcPr>
            <w:tcW w:w="3213" w:type="dxa"/>
          </w:tcPr>
          <w:p>
            <w:pPr>
              <w:pStyle w:val="Celda"/>
            </w:pPr>
            <w:r>
              <w:t xml:space="preserve">Poblaciones, muestras y método de selección</w:t>
            </w:r>
          </w:p>
        </w:tc>
        <w:tc>
          <w:tcPr>
            <w:tcW w:w="3213" w:type="dxa"/>
          </w:tcPr>
          <w:p>
            <w:pPr>
              <w:pStyle w:val="Celda"/>
            </w:pPr>
          </w:p>
        </w:tc>
        <w:tc>
          <w:tcPr>
            <w:tcW w:w="3213" w:type="dxa"/>
          </w:tcPr>
          <w:p>
            <w:pPr>
              <w:pStyle w:val="Celda"/>
            </w:pPr>
            <w:r>
              <w:t xml:space="preserve">Resumen del registro de P59 §7.4.</w:t>
            </w:r>
          </w:p>
        </w:tc>
      </w:tr>
      <w:tr>
        <w:tc>
          <w:tcPr>
            <w:tcW w:w="3213" w:type="dxa"/>
          </w:tcPr>
          <w:p>
            <w:pPr>
              <w:pStyle w:val="Celda"/>
            </w:pPr>
            <w:r>
              <w:t xml:space="preserve">Pruebas técnicas y versión del sistema probado</w:t>
            </w:r>
          </w:p>
        </w:tc>
        <w:tc>
          <w:tcPr>
            <w:tcW w:w="3213" w:type="dxa"/>
          </w:tcPr>
          <w:p>
            <w:pPr>
              <w:pStyle w:val="Celda"/>
            </w:pPr>
          </w:p>
        </w:tc>
        <w:tc>
          <w:tcPr>
            <w:tcW w:w="3213" w:type="dxa"/>
          </w:tcPr>
          <w:p>
            <w:pPr>
              <w:pStyle w:val="Celda"/>
            </w:pPr>
            <w:r>
              <w:t xml:space="preserve">38 §7.3.</w:t>
            </w:r>
          </w:p>
        </w:tc>
      </w:tr>
      <w:tr>
        <w:tc>
          <w:tcPr>
            <w:tcW w:w="3213" w:type="dxa"/>
          </w:tcPr>
          <w:p>
            <w:pPr>
              <w:pStyle w:val="Celda"/>
            </w:pPr>
            <w:r>
              <w:t xml:space="preserve">Trabajo de terceros utilizado</w:t>
            </w:r>
          </w:p>
        </w:tc>
        <w:tc>
          <w:tcPr>
            <w:tcW w:w="3213" w:type="dxa"/>
          </w:tcPr>
          <w:p>
            <w:pPr>
              <w:pStyle w:val="Celda"/>
            </w:pPr>
          </w:p>
        </w:tc>
        <w:tc>
          <w:tcPr>
            <w:tcW w:w="3213" w:type="dxa"/>
          </w:tcPr>
          <w:p>
            <w:pPr>
              <w:pStyle w:val="Celda"/>
            </w:pPr>
            <w:r>
              <w:t xml:space="preserve">Informe, autor, fecha y evaluación de su independencia y competencia.</w:t>
            </w:r>
          </w:p>
        </w:tc>
      </w:tr>
    </w:tbl>
    <w:p>
      <w:pPr>
        <w:pStyle w:val="Espacio"/>
      </w:pPr>
    </w:p>
    <w:p>
      <w:pPr>
        <w:pStyle w:val="Separador"/>
      </w:pPr>
    </w:p>
    <w:p>
      <w:pPr>
        <w:pStyle w:val="Heading1"/>
      </w:pPr>
      <w:r>
        <w:t xml:space="preserve">7. Resumen de hallazgos</w:t>
      </w:r>
    </w:p>
    <w:p>
      <w:pPr>
        <w:pStyle w:val="Heading2"/>
      </w:pPr>
      <w:r>
        <w:t xml:space="preserve">7.1 Por clasificación</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Clase</w:t>
            </w:r>
          </w:p>
        </w:tc>
        <w:tc>
          <w:tcPr>
            <w:tcW w:w="1606" w:type="dxa"/>
            <w:shd w:val="clear" w:color="auto" w:fill="F2DFCE"/>
          </w:tcPr>
          <w:p>
            <w:pPr>
              <w:pStyle w:val="Celda"/>
            </w:pPr>
            <w:r>
              <w:rPr>
                <w:b/>
              </w:rPr>
              <w:t xml:space="preserve">Número</w:t>
            </w:r>
          </w:p>
        </w:tc>
        <w:tc>
          <w:tcPr>
            <w:tcW w:w="1606" w:type="dxa"/>
            <w:shd w:val="clear" w:color="auto" w:fill="F2DFCE"/>
          </w:tcPr>
          <w:p>
            <w:pPr>
              <w:pStyle w:val="Celda"/>
            </w:pPr>
            <w:r>
              <w:rPr>
                <w:b/>
              </w:rPr>
              <w:t xml:space="preserve">Códigos</w:t>
            </w:r>
          </w:p>
        </w:tc>
        <w:tc>
          <w:tcPr>
            <w:tcW w:w="1606" w:type="dxa"/>
            <w:shd w:val="clear" w:color="auto" w:fill="F2DFCE"/>
          </w:tcPr>
          <w:p>
            <w:pPr>
              <w:pStyle w:val="Celda"/>
            </w:pPr>
            <w:r>
              <w:rPr>
                <w:b/>
              </w:rPr>
              <w:t xml:space="preserve">Contención (38 §8.1)</w:t>
            </w:r>
          </w:p>
        </w:tc>
        <w:tc>
          <w:tcPr>
            <w:tcW w:w="1606" w:type="dxa"/>
            <w:shd w:val="clear" w:color="auto" w:fill="F2DFCE"/>
          </w:tcPr>
          <w:p>
            <w:pPr>
              <w:pStyle w:val="Celda"/>
            </w:pPr>
            <w:r>
              <w:rPr>
                <w:b/>
              </w:rPr>
              <w:t xml:space="preserve">Plan de acción</w:t>
            </w:r>
          </w:p>
        </w:tc>
        <w:tc>
          <w:tcPr>
            <w:tcW w:w="1606" w:type="dxa"/>
            <w:shd w:val="clear" w:color="auto" w:fill="F2DFCE"/>
          </w:tcPr>
          <w:p>
            <w:pPr>
              <w:pStyle w:val="Celda"/>
            </w:pPr>
            <w:r>
              <w:rPr>
                <w:b/>
              </w:rPr>
              <w:t xml:space="preserve">Informa a</w:t>
            </w:r>
          </w:p>
        </w:tc>
      </w:tr>
      <w:tr>
        <w:tc>
          <w:tcPr>
            <w:tcW w:w="1606" w:type="dxa"/>
          </w:tcPr>
          <w:p>
            <w:pPr>
              <w:pStyle w:val="Celda"/>
            </w:pPr>
            <w:r>
              <w:t xml:space="preserve">No conformidad crítica</w:t>
            </w:r>
          </w:p>
        </w:tc>
        <w:tc>
          <w:tcPr>
            <w:tcW w:w="1606" w:type="dxa"/>
          </w:tcPr>
          <w:p>
            <w:pPr>
              <w:pStyle w:val="Celda"/>
            </w:pPr>
          </w:p>
        </w:tc>
        <w:tc>
          <w:tcPr>
            <w:tcW w:w="1606" w:type="dxa"/>
          </w:tcPr>
          <w:p>
            <w:pPr>
              <w:pStyle w:val="Celda"/>
            </w:pPr>
          </w:p>
        </w:tc>
        <w:tc>
          <w:tcPr>
            <w:tcW w:w="1606" w:type="dxa"/>
          </w:tcPr>
          <w:p>
            <w:pPr>
              <w:pStyle w:val="Celda"/>
            </w:pPr>
            <w:r>
              <w:t xml:space="preserve">Inmediata, máximo 48 horas, incluida la parada si es necesario</w:t>
            </w:r>
          </w:p>
        </w:tc>
        <w:tc>
          <w:tcPr>
            <w:tcW w:w="1606" w:type="dxa"/>
          </w:tcPr>
          <w:p>
            <w:pPr>
              <w:pStyle w:val="Celda"/>
            </w:pPr>
            <w:r>
              <w:t xml:space="preserve">Máximo 10 días</w:t>
            </w:r>
          </w:p>
        </w:tc>
        <w:tc>
          <w:tcPr>
            <w:tcW w:w="1606" w:type="dxa"/>
          </w:tcPr>
          <w:p>
            <w:pPr>
              <w:pStyle w:val="Celda"/>
            </w:pPr>
            <w:r>
              <w:t xml:space="preserve">Comité de IA y comisión delegada</w:t>
            </w:r>
          </w:p>
        </w:tc>
      </w:tr>
      <w:tr>
        <w:tc>
          <w:tcPr>
            <w:tcW w:w="1606" w:type="dxa"/>
          </w:tcPr>
          <w:p>
            <w:pPr>
              <w:pStyle w:val="Celda"/>
            </w:pPr>
            <w:r>
              <w:t xml:space="preserve">No conformidad mayor</w:t>
            </w:r>
          </w:p>
        </w:tc>
        <w:tc>
          <w:tcPr>
            <w:tcW w:w="1606" w:type="dxa"/>
          </w:tcPr>
          <w:p>
            <w:pPr>
              <w:pStyle w:val="Celda"/>
            </w:pPr>
          </w:p>
        </w:tc>
        <w:tc>
          <w:tcPr>
            <w:tcW w:w="1606" w:type="dxa"/>
          </w:tcPr>
          <w:p>
            <w:pPr>
              <w:pStyle w:val="Celda"/>
            </w:pPr>
          </w:p>
        </w:tc>
        <w:tc>
          <w:tcPr>
            <w:tcW w:w="1606" w:type="dxa"/>
          </w:tcPr>
          <w:p>
            <w:pPr>
              <w:pStyle w:val="Celda"/>
            </w:pPr>
            <w:r>
              <w:t xml:space="preserve">Máximo 10 días</w:t>
            </w:r>
          </w:p>
        </w:tc>
        <w:tc>
          <w:tcPr>
            <w:tcW w:w="1606" w:type="dxa"/>
          </w:tcPr>
          <w:p>
            <w:pPr>
              <w:pStyle w:val="Celda"/>
            </w:pPr>
            <w:r>
              <w:t xml:space="preserve">Máximo 30 días</w:t>
            </w:r>
          </w:p>
        </w:tc>
        <w:tc>
          <w:tcPr>
            <w:tcW w:w="1606" w:type="dxa"/>
          </w:tcPr>
          <w:p>
            <w:pPr>
              <w:pStyle w:val="Celda"/>
            </w:pPr>
            <w:r>
              <w:t xml:space="preserve">Comité de IA</w:t>
            </w:r>
          </w:p>
        </w:tc>
      </w:tr>
      <w:tr>
        <w:tc>
          <w:tcPr>
            <w:tcW w:w="1606" w:type="dxa"/>
          </w:tcPr>
          <w:p>
            <w:pPr>
              <w:pStyle w:val="Celda"/>
            </w:pPr>
            <w:r>
              <w:t xml:space="preserve">No conformidad menor</w:t>
            </w:r>
          </w:p>
        </w:tc>
        <w:tc>
          <w:tcPr>
            <w:tcW w:w="1606" w:type="dxa"/>
          </w:tcPr>
          <w:p>
            <w:pPr>
              <w:pStyle w:val="Celda"/>
            </w:pPr>
          </w:p>
        </w:tc>
        <w:tc>
          <w:tcPr>
            <w:tcW w:w="1606" w:type="dxa"/>
          </w:tcPr>
          <w:p>
            <w:pPr>
              <w:pStyle w:val="Celda"/>
            </w:pPr>
          </w:p>
        </w:tc>
        <w:tc>
          <w:tcPr>
            <w:tcW w:w="1606" w:type="dxa"/>
          </w:tcPr>
          <w:p>
            <w:pPr>
              <w:pStyle w:val="Celda"/>
            </w:pPr>
            <w:r>
              <w:t xml:space="preserve">No requerida</w:t>
            </w:r>
          </w:p>
        </w:tc>
        <w:tc>
          <w:tcPr>
            <w:tcW w:w="1606" w:type="dxa"/>
          </w:tcPr>
          <w:p>
            <w:pPr>
              <w:pStyle w:val="Celda"/>
            </w:pPr>
            <w:r>
              <w:t xml:space="preserve">Antes del siguiente </w:t>
            </w:r>
            <w:r>
              <w:rPr>
                <w:i/>
              </w:rPr>
              <w:t xml:space="preserve">gate</w:t>
            </w:r>
            <w:r>
              <w:t xml:space="preserve"> o revisión</w:t>
            </w:r>
          </w:p>
        </w:tc>
        <w:tc>
          <w:tcPr>
            <w:tcW w:w="1606" w:type="dxa"/>
          </w:tcPr>
          <w:p>
            <w:pPr>
              <w:pStyle w:val="Celda"/>
            </w:pPr>
            <w:r>
              <w:t xml:space="preserve">Oficina de IA</w:t>
            </w:r>
          </w:p>
        </w:tc>
      </w:tr>
      <w:tr>
        <w:tc>
          <w:tcPr>
            <w:tcW w:w="1606" w:type="dxa"/>
          </w:tcPr>
          <w:p>
            <w:pPr>
              <w:pStyle w:val="Celda"/>
            </w:pPr>
            <w:r>
              <w:t xml:space="preserve">Observación</w:t>
            </w:r>
          </w:p>
        </w:tc>
        <w:tc>
          <w:tcPr>
            <w:tcW w:w="1606" w:type="dxa"/>
          </w:tcPr>
          <w:p>
            <w:pPr>
              <w:pStyle w:val="Celda"/>
            </w:pPr>
          </w:p>
        </w:tc>
        <w:tc>
          <w:tcPr>
            <w:tcW w:w="1606" w:type="dxa"/>
          </w:tcPr>
          <w:p>
            <w:pPr>
              <w:pStyle w:val="Celda"/>
            </w:pPr>
          </w:p>
        </w:tc>
        <w:tc>
          <w:tcPr>
            <w:tcW w:w="1606" w:type="dxa"/>
          </w:tcPr>
          <w:p>
            <w:pPr>
              <w:pStyle w:val="Celda"/>
            </w:pPr>
            <w:r>
              <w:t xml:space="preserve">—</w:t>
            </w:r>
          </w:p>
        </w:tc>
        <w:tc>
          <w:tcPr>
            <w:tcW w:w="1606" w:type="dxa"/>
          </w:tcPr>
          <w:p>
            <w:pPr>
              <w:pStyle w:val="Celda"/>
            </w:pPr>
            <w:r>
              <w:t xml:space="preserve">La dirección decide si actúa</w:t>
            </w:r>
          </w:p>
        </w:tc>
        <w:tc>
          <w:tcPr>
            <w:tcW w:w="1606" w:type="dxa"/>
          </w:tcPr>
          <w:p>
            <w:pPr>
              <w:pStyle w:val="Celda"/>
            </w:pPr>
            <w:r>
              <w:t xml:space="preserve">—</w:t>
            </w:r>
          </w:p>
        </w:tc>
      </w:tr>
    </w:tbl>
    <w:p>
      <w:pPr>
        <w:pStyle w:val="Espacio"/>
      </w:pPr>
    </w:p>
    <w:p>
      <w:r>
        <w:t xml:space="preserve">Los plazos son de referencia; la compañía puede ajustarlos en C2 sin superar los que fije la regulación.</w:t>
      </w:r>
    </w:p>
    <w:p>
      <w:pPr>
        <w:pStyle w:val="Heading2"/>
      </w:pPr>
      <w:r>
        <w:t xml:space="preserve">7.2 Resultado por elemento auditado</w:t>
      </w:r>
    </w:p>
    <w:p>
      <w:r>
        <w:t xml:space="preserve">Obligatorio en auditorías posteriores de </w:t>
      </w:r>
      <w:r>
        <w:rPr>
          <w:i/>
        </w:rPr>
        <w:t xml:space="preserve">gates</w:t>
      </w:r>
      <w:r>
        <w:t xml:space="preserve"> y en las temáticas con varios sistemas (21 §10.7).</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Elemento (iniciativa, </w:t>
            </w:r>
            <w:r>
              <w:rPr>
                <w:b/>
                <w:i/>
              </w:rPr>
              <w:t xml:space="preserve">gate</w:t>
            </w:r>
            <w:r>
              <w:rPr>
                <w:b/>
              </w:rPr>
              <w:t xml:space="preserve">, sistema o proveedor)</w:t>
            </w:r>
          </w:p>
        </w:tc>
        <w:tc>
          <w:tcPr>
            <w:tcW w:w="3213" w:type="dxa"/>
            <w:shd w:val="clear" w:color="auto" w:fill="F2DFCE"/>
          </w:tcPr>
          <w:p>
            <w:pPr>
              <w:pStyle w:val="Celda"/>
            </w:pPr>
            <w:r>
              <w:rPr>
                <w:b/>
              </w:rPr>
              <w:t xml:space="preserve">Resultado</w:t>
            </w:r>
          </w:p>
        </w:tc>
        <w:tc>
          <w:tcPr>
            <w:tcW w:w="3213" w:type="dxa"/>
            <w:shd w:val="clear" w:color="auto" w:fill="F2DFCE"/>
          </w:tcPr>
          <w:p>
            <w:pPr>
              <w:pStyle w:val="Celda"/>
            </w:pPr>
            <w:r>
              <w:rPr>
                <w:b/>
              </w:rPr>
              <w:t xml:space="preserve">Hallazgos</w:t>
            </w:r>
          </w:p>
        </w:tc>
      </w:tr>
      <w:tr>
        <w:tc>
          <w:tcPr>
            <w:tcW w:w="3213" w:type="dxa"/>
          </w:tcPr>
          <w:p>
            <w:pPr>
              <w:pStyle w:val="Celda"/>
            </w:pPr>
          </w:p>
        </w:tc>
        <w:tc>
          <w:tcPr>
            <w:tcW w:w="3213" w:type="dxa"/>
          </w:tcPr>
          <w:p>
            <w:pPr>
              <w:pStyle w:val="Celda"/>
            </w:pPr>
            <w:r>
              <w:t xml:space="preserve">Conforme · Conforme con observaciones · No conforme</w:t>
            </w:r>
          </w:p>
        </w:tc>
        <w:tc>
          <w:tcPr>
            <w:tcW w:w="3213" w:type="dxa"/>
          </w:tcPr>
          <w:p>
            <w:pPr>
              <w:pStyle w:val="Celda"/>
            </w:pPr>
          </w:p>
        </w:tc>
      </w:tr>
    </w:tbl>
    <w:p>
      <w:pPr>
        <w:pStyle w:val="Espacio"/>
      </w:pPr>
    </w:p>
    <w:p>
      <w:pPr>
        <w:pStyle w:val="Separador"/>
      </w:pPr>
    </w:p>
    <w:p>
      <w:pPr>
        <w:pStyle w:val="Heading1"/>
      </w:pPr>
      <w:r>
        <w:t xml:space="preserve">8. Fichas de hallazgo</w:t>
      </w:r>
    </w:p>
    <w:p>
      <w:r>
        <w:t xml:space="preserve">Una ficha por hallazgo (38 §9.2).</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Código</w:t>
            </w:r>
          </w:p>
        </w:tc>
        <w:tc>
          <w:tcPr>
            <w:tcW w:w="3213" w:type="dxa"/>
          </w:tcPr>
          <w:p>
            <w:pPr>
              <w:pStyle w:val="Celda"/>
            </w:pPr>
          </w:p>
        </w:tc>
        <w:tc>
          <w:tcPr>
            <w:tcW w:w="3213" w:type="dxa"/>
          </w:tcPr>
          <w:p>
            <w:pPr>
              <w:pStyle w:val="Celda"/>
            </w:pPr>
            <w:r>
              <w:t xml:space="preserve">H-NN; NC-AAAA-NNN en T08 si es no conformidad.</w:t>
            </w:r>
          </w:p>
        </w:tc>
      </w:tr>
      <w:tr>
        <w:tc>
          <w:tcPr>
            <w:tcW w:w="3213" w:type="dxa"/>
          </w:tcPr>
          <w:p>
            <w:pPr>
              <w:pStyle w:val="Celda"/>
            </w:pPr>
            <w:r>
              <w:t xml:space="preserve">Título</w:t>
            </w:r>
          </w:p>
        </w:tc>
        <w:tc>
          <w:tcPr>
            <w:tcW w:w="3213" w:type="dxa"/>
          </w:tcPr>
          <w:p>
            <w:pPr>
              <w:pStyle w:val="Celda"/>
            </w:pPr>
          </w:p>
        </w:tc>
        <w:tc>
          <w:tcPr>
            <w:tcW w:w="3213" w:type="dxa"/>
          </w:tcPr>
          <w:p>
            <w:pPr>
              <w:pStyle w:val="Celda"/>
            </w:pPr>
            <w:r>
              <w:t xml:space="preserve">Frase breve y descriptiva.</w:t>
            </w:r>
          </w:p>
        </w:tc>
      </w:tr>
      <w:tr>
        <w:tc>
          <w:tcPr>
            <w:tcW w:w="3213" w:type="dxa"/>
          </w:tcPr>
          <w:p>
            <w:pPr>
              <w:pStyle w:val="Celda"/>
            </w:pPr>
            <w:r>
              <w:t xml:space="preserve">Condición</w:t>
            </w:r>
          </w:p>
        </w:tc>
        <w:tc>
          <w:tcPr>
            <w:tcW w:w="3213" w:type="dxa"/>
          </w:tcPr>
          <w:p>
            <w:pPr>
              <w:pStyle w:val="Celda"/>
            </w:pPr>
          </w:p>
        </w:tc>
        <w:tc>
          <w:tcPr>
            <w:tcW w:w="3213" w:type="dxa"/>
          </w:tcPr>
          <w:p>
            <w:pPr>
              <w:pStyle w:val="Celda"/>
            </w:pPr>
            <w:r>
              <w:t xml:space="preserve">Qué se ha encontrado, con hechos y cifras.</w:t>
            </w:r>
          </w:p>
        </w:tc>
      </w:tr>
      <w:tr>
        <w:tc>
          <w:tcPr>
            <w:tcW w:w="3213" w:type="dxa"/>
          </w:tcPr>
          <w:p>
            <w:pPr>
              <w:pStyle w:val="Celda"/>
            </w:pPr>
            <w:r>
              <w:t xml:space="preserve">Criterio</w:t>
            </w:r>
          </w:p>
        </w:tc>
        <w:tc>
          <w:tcPr>
            <w:tcW w:w="3213" w:type="dxa"/>
          </w:tcPr>
          <w:p>
            <w:pPr>
              <w:pStyle w:val="Celda"/>
            </w:pPr>
          </w:p>
        </w:tc>
        <w:tc>
          <w:tcPr>
            <w:tcW w:w="3213" w:type="dxa"/>
          </w:tcPr>
          <w:p>
            <w:pPr>
              <w:pStyle w:val="Celda"/>
            </w:pPr>
            <w:r>
              <w:t xml:space="preserve">Requisito incumplido, con referencia exacta.</w:t>
            </w:r>
          </w:p>
        </w:tc>
      </w:tr>
      <w:tr>
        <w:tc>
          <w:tcPr>
            <w:tcW w:w="3213" w:type="dxa"/>
          </w:tcPr>
          <w:p>
            <w:pPr>
              <w:pStyle w:val="Celda"/>
            </w:pPr>
            <w:r>
              <w:t xml:space="preserve">Causa</w:t>
            </w:r>
          </w:p>
        </w:tc>
        <w:tc>
          <w:tcPr>
            <w:tcW w:w="3213" w:type="dxa"/>
          </w:tcPr>
          <w:p>
            <w:pPr>
              <w:pStyle w:val="Celda"/>
            </w:pPr>
          </w:p>
        </w:tc>
        <w:tc>
          <w:tcPr>
            <w:tcW w:w="3213" w:type="dxa"/>
          </w:tcPr>
          <w:p>
            <w:pPr>
              <w:pStyle w:val="Celda"/>
            </w:pPr>
            <w:r>
              <w:t xml:space="preserve">Análisis preliminar; la causa raíz completa se trata con el documento 37.</w:t>
            </w:r>
          </w:p>
        </w:tc>
      </w:tr>
      <w:tr>
        <w:tc>
          <w:tcPr>
            <w:tcW w:w="3213" w:type="dxa"/>
          </w:tcPr>
          <w:p>
            <w:pPr>
              <w:pStyle w:val="Celda"/>
            </w:pPr>
            <w:r>
              <w:t xml:space="preserve">Efecto</w:t>
            </w:r>
          </w:p>
        </w:tc>
        <w:tc>
          <w:tcPr>
            <w:tcW w:w="3213" w:type="dxa"/>
          </w:tcPr>
          <w:p>
            <w:pPr>
              <w:pStyle w:val="Celda"/>
            </w:pPr>
          </w:p>
        </w:tc>
        <w:tc>
          <w:tcPr>
            <w:tcW w:w="3213" w:type="dxa"/>
          </w:tcPr>
          <w:p>
            <w:pPr>
              <w:pStyle w:val="Celda"/>
            </w:pPr>
            <w:r>
              <w:t xml:space="preserve">Decisión afectada, riesgo, cumplimiento o valor.</w:t>
            </w:r>
          </w:p>
        </w:tc>
      </w:tr>
      <w:tr>
        <w:tc>
          <w:tcPr>
            <w:tcW w:w="3213" w:type="dxa"/>
          </w:tcPr>
          <w:p>
            <w:pPr>
              <w:pStyle w:val="Celda"/>
            </w:pPr>
            <w:r>
              <w:t xml:space="preserve">Evidencia</w:t>
            </w:r>
          </w:p>
        </w:tc>
        <w:tc>
          <w:tcPr>
            <w:tcW w:w="3213" w:type="dxa"/>
          </w:tcPr>
          <w:p>
            <w:pPr>
              <w:pStyle w:val="Celda"/>
            </w:pPr>
          </w:p>
        </w:tc>
        <w:tc>
          <w:tcPr>
            <w:tcW w:w="3213" w:type="dxa"/>
          </w:tcPr>
          <w:p>
            <w:pPr>
              <w:pStyle w:val="Celda"/>
            </w:pPr>
            <w:r>
              <w:t xml:space="preserve">Referencias AUD-AAAA-NNN/PT-NN de P59.</w:t>
            </w:r>
          </w:p>
        </w:tc>
      </w:tr>
      <w:tr>
        <w:tc>
          <w:tcPr>
            <w:tcW w:w="3213" w:type="dxa"/>
          </w:tcPr>
          <w:p>
            <w:pPr>
              <w:pStyle w:val="Celda"/>
            </w:pPr>
            <w:r>
              <w:t xml:space="preserve">Clasificación</w:t>
            </w:r>
          </w:p>
        </w:tc>
        <w:tc>
          <w:tcPr>
            <w:tcW w:w="3213" w:type="dxa"/>
          </w:tcPr>
          <w:p>
            <w:pPr>
              <w:pStyle w:val="Celda"/>
            </w:pPr>
          </w:p>
        </w:tc>
        <w:tc>
          <w:tcPr>
            <w:tcW w:w="3213" w:type="dxa"/>
          </w:tcPr>
          <w:p>
            <w:pPr>
              <w:pStyle w:val="Celda"/>
            </w:pPr>
            <w:r>
              <w:t xml:space="preserve">Observación · No conformidad menor · mayor · crítica, con la regla aplicada si se agrega o reclasifica.</w:t>
            </w:r>
          </w:p>
        </w:tc>
      </w:tr>
      <w:tr>
        <w:tc>
          <w:tcPr>
            <w:tcW w:w="3213" w:type="dxa"/>
          </w:tcPr>
          <w:p>
            <w:pPr>
              <w:pStyle w:val="Celda"/>
            </w:pPr>
            <w:r>
              <w:t xml:space="preserve">Recomendación</w:t>
            </w:r>
          </w:p>
        </w:tc>
        <w:tc>
          <w:tcPr>
            <w:tcW w:w="3213" w:type="dxa"/>
          </w:tcPr>
          <w:p>
            <w:pPr>
              <w:pStyle w:val="Celda"/>
            </w:pPr>
          </w:p>
        </w:tc>
        <w:tc>
          <w:tcPr>
            <w:tcW w:w="3213" w:type="dxa"/>
          </w:tcPr>
          <w:p>
            <w:pPr>
              <w:pStyle w:val="Celda"/>
            </w:pPr>
            <w:r>
              <w:t xml:space="preserve">Qué debería corregirse.</w:t>
            </w:r>
          </w:p>
        </w:tc>
      </w:tr>
      <w:tr>
        <w:tc>
          <w:tcPr>
            <w:tcW w:w="3213" w:type="dxa"/>
          </w:tcPr>
          <w:p>
            <w:pPr>
              <w:pStyle w:val="Celda"/>
            </w:pPr>
            <w:r>
              <w:t xml:space="preserve">Acción de la dirección</w:t>
            </w:r>
          </w:p>
        </w:tc>
        <w:tc>
          <w:tcPr>
            <w:tcW w:w="3213" w:type="dxa"/>
          </w:tcPr>
          <w:p>
            <w:pPr>
              <w:pStyle w:val="Celda"/>
            </w:pPr>
          </w:p>
        </w:tc>
        <w:tc>
          <w:tcPr>
            <w:tcW w:w="3213" w:type="dxa"/>
          </w:tcPr>
          <w:p>
            <w:pPr>
              <w:pStyle w:val="Celda"/>
            </w:pPr>
            <w:r>
              <w:t xml:space="preserve">Acción, responsable y plazo.</w:t>
            </w:r>
          </w:p>
        </w:tc>
      </w:tr>
    </w:tbl>
    <w:p>
      <w:pPr>
        <w:pStyle w:val="Espacio"/>
      </w:pPr>
    </w:p>
    <w:p>
      <w:r>
        <w:rPr>
          <w:i/>
        </w:rPr>
        <w:t xml:space="preserve">(ejemplo ilustrativo)</w:t>
      </w:r>
      <w:r>
        <w:t xml:space="preserve"> </w:t>
      </w:r>
      <w:r>
        <w:rPr>
          <w:b/>
        </w:rPr>
        <w:t xml:space="preserve">H-02 · Respuestas dudosas sin revisión humana en el turno de noche.</w:t>
      </w:r>
      <w:r>
        <w:t xml:space="preserve"> Condición: 1 de 29 respuestas marcadas como dudosas en el periodo no tuvo revisión; el turno de noche carecía de supervisor designado durante tres semanas. Criterio: supervisión definida en P17 y criterio R6 correspondiente del documento 21. Causa: la baja del supervisor no activó sustitución. Efecto: respuestas a clientes sin la revisión aprobada en G5. Evidencia: PT-05. Clasificación: no conformidad menor; afecta a la supervisión humana, por lo que no se admite como condición de continuidad. Recomendación: asegurar la cobertura de la supervisión en todos los turnos. Acción: designación de suplentes y alerta de turno sin supervisor, responsable de operación de IA, 30 días.</w:t>
      </w:r>
    </w:p>
    <w:p>
      <w:pPr>
        <w:pStyle w:val="Heading2"/>
      </w:pPr>
      <w:r>
        <w:t xml:space="preserve">8.1 Variante: auditoría del valor (43 §12)</w:t>
      </w:r>
    </w:p>
    <w:p>
      <w:r>
        <w:t xml:space="preserve">Campos adicionales de la ficha: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Caso y código del importe</w:t>
            </w:r>
          </w:p>
        </w:tc>
        <w:tc>
          <w:tcPr>
            <w:tcW w:w="3213" w:type="dxa"/>
          </w:tcPr>
          <w:p>
            <w:pPr>
              <w:pStyle w:val="Celda"/>
            </w:pPr>
          </w:p>
        </w:tc>
        <w:tc>
          <w:tcPr>
            <w:tcW w:w="3213" w:type="dxa"/>
          </w:tcPr>
          <w:p>
            <w:pPr>
              <w:pStyle w:val="Celda"/>
            </w:pPr>
            <w:r>
              <w:t xml:space="preserve">IA-AAAA-NNN; línea de valor en T12.</w:t>
            </w:r>
          </w:p>
        </w:tc>
      </w:tr>
      <w:tr>
        <w:tc>
          <w:tcPr>
            <w:tcW w:w="3213" w:type="dxa"/>
          </w:tcPr>
          <w:p>
            <w:pPr>
              <w:pStyle w:val="Celda"/>
            </w:pPr>
            <w:r>
              <w:t xml:space="preserve">Prueba de 43 §12.3 afectada</w:t>
            </w:r>
          </w:p>
        </w:tc>
        <w:tc>
          <w:tcPr>
            <w:tcW w:w="3213" w:type="dxa"/>
          </w:tcPr>
          <w:p>
            <w:pPr>
              <w:pStyle w:val="Celda"/>
            </w:pPr>
          </w:p>
        </w:tc>
        <w:tc>
          <w:tcPr>
            <w:tcW w:w="3213" w:type="dxa"/>
          </w:tcPr>
          <w:p>
            <w:pPr>
              <w:pStyle w:val="Celda"/>
            </w:pPr>
            <w:r>
              <w:t xml:space="preserve">Fórmula y fuentes · Línea base y atribución · Estado y vigencia · Materialización · Exclusividad · Coste completo · Presentación.</w:t>
            </w:r>
          </w:p>
        </w:tc>
      </w:tr>
      <w:tr>
        <w:tc>
          <w:tcPr>
            <w:tcW w:w="3213" w:type="dxa"/>
          </w:tcPr>
          <w:p>
            <w:pPr>
              <w:pStyle w:val="Celda"/>
            </w:pPr>
            <w:r>
              <w:t xml:space="preserve">Importe y estado presentados</w:t>
            </w:r>
          </w:p>
        </w:tc>
        <w:tc>
          <w:tcPr>
            <w:tcW w:w="3213" w:type="dxa"/>
          </w:tcPr>
          <w:p>
            <w:pPr>
              <w:pStyle w:val="Celda"/>
            </w:pPr>
          </w:p>
        </w:tc>
        <w:tc>
          <w:tcPr>
            <w:tcW w:w="3213" w:type="dxa"/>
          </w:tcPr>
          <w:p>
            <w:pPr>
              <w:pStyle w:val="Celda"/>
            </w:pPr>
            <w:r>
              <w:t xml:space="preserve">Validado · declarado · estimado.</w:t>
            </w:r>
          </w:p>
        </w:tc>
      </w:tr>
      <w:tr>
        <w:tc>
          <w:tcPr>
            <w:tcW w:w="3213" w:type="dxa"/>
          </w:tcPr>
          <w:p>
            <w:pPr>
              <w:pStyle w:val="Celda"/>
            </w:pPr>
            <w:r>
              <w:t xml:space="preserve">Importe y estado correctos según la auditoría</w:t>
            </w:r>
          </w:p>
        </w:tc>
        <w:tc>
          <w:tcPr>
            <w:tcW w:w="3213" w:type="dxa"/>
          </w:tcPr>
          <w:p>
            <w:pPr>
              <w:pStyle w:val="Celda"/>
            </w:pPr>
          </w:p>
        </w:tc>
        <w:tc>
          <w:tcPr>
            <w:tcW w:w="3213" w:type="dxa"/>
          </w:tcPr>
          <w:p>
            <w:pPr>
              <w:pStyle w:val="Celda"/>
            </w:pPr>
          </w:p>
        </w:tc>
      </w:tr>
      <w:tr>
        <w:tc>
          <w:tcPr>
            <w:tcW w:w="3213" w:type="dxa"/>
          </w:tcPr>
          <w:p>
            <w:pPr>
              <w:pStyle w:val="Celda"/>
            </w:pPr>
            <w:r>
              <w:t xml:space="preserve">¿Afecta a cifras ya presentadas al consejo?</w:t>
            </w:r>
          </w:p>
        </w:tc>
        <w:tc>
          <w:tcPr>
            <w:tcW w:w="3213" w:type="dxa"/>
          </w:tcPr>
          <w:p>
            <w:pPr>
              <w:pStyle w:val="Celda"/>
            </w:pPr>
          </w:p>
        </w:tc>
        <w:tc>
          <w:tcPr>
            <w:tcW w:w="3213" w:type="dxa"/>
          </w:tcPr>
          <w:p>
            <w:pPr>
              <w:pStyle w:val="Celda"/>
            </w:pPr>
            <w:r>
              <w:t xml:space="preserve">Sí · No. Si es Sí, la oficina de IA presenta en la siguiente sesión la cifra corregida junto a la presentada, con la explicación.</w:t>
            </w:r>
          </w:p>
        </w:tc>
      </w:tr>
      <w:tr>
        <w:tc>
          <w:tcPr>
            <w:tcW w:w="3213" w:type="dxa"/>
          </w:tcPr>
          <w:p>
            <w:pPr>
              <w:pStyle w:val="Celda"/>
            </w:pPr>
            <w:r>
              <w:t xml:space="preserve">Tratamiento mínimo (43 §12.4)</w:t>
            </w:r>
          </w:p>
        </w:tc>
        <w:tc>
          <w:tcPr>
            <w:tcW w:w="3213" w:type="dxa"/>
          </w:tcPr>
          <w:p>
            <w:pPr>
              <w:pStyle w:val="Celda"/>
            </w:pPr>
          </w:p>
        </w:tc>
        <w:tc>
          <w:tcPr>
            <w:tcW w:w="3213" w:type="dxa"/>
          </w:tcPr>
          <w:p>
            <w:pPr>
              <w:pStyle w:val="Celda"/>
            </w:pPr>
            <w:r>
              <w:t xml:space="preserve">Error sin impacto en decisiones: menor · Importe como validado sin validación o caducado: mayor · Doble conteo o capacidad liberada sumada en el neto con impacto en decisiones: mayor · Alteración deliberada de cifras o de criterios de parada: al menos mayor y comunicación a la comisión delegada.</w:t>
            </w:r>
          </w:p>
        </w:tc>
      </w:tr>
    </w:tbl>
    <w:p>
      <w:pPr>
        <w:pStyle w:val="Espacio"/>
      </w:pPr>
    </w:p>
    <w:p>
      <w:pPr>
        <w:pStyle w:val="Heading2"/>
      </w:pPr>
      <w:r>
        <w:t xml:space="preserve">8.2 Variante: auditoría posterior a un </w:t>
      </w:r>
      <w:r>
        <w:rPr>
          <w:i/>
        </w:rPr>
        <w:t xml:space="preserve">gate</w:t>
      </w:r>
      <w:r>
        <w:t xml:space="preserve"> (21 §10.7)</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Iniciativa, </w:t>
            </w:r>
            <w:r>
              <w:rPr>
                <w:i/>
              </w:rPr>
              <w:t xml:space="preserve">gate</w:t>
            </w:r>
            <w:r>
              <w:t xml:space="preserve"> e iteración</w:t>
            </w:r>
          </w:p>
        </w:tc>
        <w:tc>
          <w:tcPr>
            <w:tcW w:w="3213" w:type="dxa"/>
          </w:tcPr>
          <w:p>
            <w:pPr>
              <w:pStyle w:val="Celda"/>
            </w:pPr>
          </w:p>
        </w:tc>
        <w:tc>
          <w:tcPr>
            <w:tcW w:w="3213" w:type="dxa"/>
          </w:tcPr>
          <w:p>
            <w:pPr>
              <w:pStyle w:val="Celda"/>
            </w:pPr>
            <w:r>
              <w:t xml:space="preserve">IA-AAAA-NNN · G*n* · iteración.</w:t>
            </w:r>
          </w:p>
        </w:tc>
      </w:tr>
      <w:tr>
        <w:tc>
          <w:tcPr>
            <w:tcW w:w="3213" w:type="dxa"/>
          </w:tcPr>
          <w:p>
            <w:pPr>
              <w:pStyle w:val="Celda"/>
            </w:pPr>
            <w:r>
              <w:t xml:space="preserve">Decisión auditada y fecha</w:t>
            </w:r>
          </w:p>
        </w:tc>
        <w:tc>
          <w:tcPr>
            <w:tcW w:w="3213" w:type="dxa"/>
          </w:tcPr>
          <w:p>
            <w:pPr>
              <w:pStyle w:val="Celda"/>
            </w:pPr>
          </w:p>
        </w:tc>
        <w:tc>
          <w:tcPr>
            <w:tcW w:w="3213" w:type="dxa"/>
          </w:tcPr>
          <w:p>
            <w:pPr>
              <w:pStyle w:val="Celda"/>
            </w:pPr>
            <w:r>
              <w:t xml:space="preserve">Resultado registrado en P29.</w:t>
            </w:r>
          </w:p>
        </w:tc>
      </w:tr>
      <w:tr>
        <w:tc>
          <w:tcPr>
            <w:tcW w:w="3213" w:type="dxa"/>
          </w:tcPr>
          <w:p>
            <w:pPr>
              <w:pStyle w:val="Celda"/>
            </w:pPr>
            <w:r>
              <w:t xml:space="preserve">Criterio o regla afectada</w:t>
            </w:r>
          </w:p>
        </w:tc>
        <w:tc>
          <w:tcPr>
            <w:tcW w:w="3213" w:type="dxa"/>
          </w:tcPr>
          <w:p>
            <w:pPr>
              <w:pStyle w:val="Celda"/>
            </w:pPr>
          </w:p>
        </w:tc>
        <w:tc>
          <w:tcPr>
            <w:tcW w:w="3213" w:type="dxa"/>
          </w:tcPr>
          <w:p>
            <w:pPr>
              <w:pStyle w:val="Celda"/>
            </w:pPr>
            <w:r>
              <w:t xml:space="preserve">Código G*n*.</w:t>
            </w:r>
            <w:r>
              <w:rPr>
                <w:i/>
              </w:rPr>
              <w:t xml:space="preserve">nn</w:t>
            </w:r>
            <w:r>
              <w:t xml:space="preserve">, R6.</w:t>
            </w:r>
            <w:r>
              <w:rPr>
                <w:i/>
              </w:rPr>
              <w:t xml:space="preserve">nn</w:t>
            </w:r>
            <w:r>
              <w:t xml:space="preserve"> o regla EV.</w:t>
            </w:r>
          </w:p>
        </w:tc>
      </w:tr>
      <w:tr>
        <w:tc>
          <w:tcPr>
            <w:tcW w:w="3213" w:type="dxa"/>
          </w:tcPr>
          <w:p>
            <w:pPr>
              <w:pStyle w:val="Celda"/>
            </w:pPr>
            <w:r>
              <w:t xml:space="preserve">¿Invalida la decisión?</w:t>
            </w:r>
          </w:p>
        </w:tc>
        <w:tc>
          <w:tcPr>
            <w:tcW w:w="3213" w:type="dxa"/>
          </w:tcPr>
          <w:p>
            <w:pPr>
              <w:pStyle w:val="Celda"/>
            </w:pPr>
          </w:p>
        </w:tc>
        <w:tc>
          <w:tcPr>
            <w:tcW w:w="3213" w:type="dxa"/>
          </w:tcPr>
          <w:p>
            <w:pPr>
              <w:pStyle w:val="Celda"/>
            </w:pPr>
            <w:r>
              <w:t xml:space="preserve">Sí · No. Todo hallazgo que invalida una decisión de </w:t>
            </w:r>
            <w:r>
              <w:rPr>
                <w:i/>
              </w:rPr>
              <w:t xml:space="preserve">gate</w:t>
            </w:r>
            <w:r>
              <w:t xml:space="preserve"> es, como mínimo, no conformidad mayor (21 §10.5).</w:t>
            </w:r>
          </w:p>
        </w:tc>
      </w:tr>
      <w:tr>
        <w:tc>
          <w:tcPr>
            <w:tcW w:w="3213" w:type="dxa"/>
          </w:tcPr>
          <w:p>
            <w:pPr>
              <w:pStyle w:val="Celda"/>
            </w:pPr>
            <w:r>
              <w:t xml:space="preserve">Efecto sobre el </w:t>
            </w:r>
            <w:r>
              <w:rPr>
                <w:i/>
              </w:rPr>
              <w:t xml:space="preserve">gate</w:t>
            </w:r>
            <w:r>
              <w:t xml:space="preserve"> (21 §10.6)</w:t>
            </w:r>
          </w:p>
        </w:tc>
        <w:tc>
          <w:tcPr>
            <w:tcW w:w="3213" w:type="dxa"/>
          </w:tcPr>
          <w:p>
            <w:pPr>
              <w:pStyle w:val="Celda"/>
            </w:pPr>
          </w:p>
        </w:tc>
        <w:tc>
          <w:tcPr>
            <w:tcW w:w="3213" w:type="dxa"/>
          </w:tcPr>
          <w:p>
            <w:pPr>
              <w:pStyle w:val="Celda"/>
            </w:pPr>
            <w:r>
              <w:t xml:space="preserve">Crítica: </w:t>
            </w:r>
            <w:r>
              <w:rPr>
                <w:i/>
              </w:rPr>
              <w:t xml:space="preserve">gate</w:t>
            </w:r>
            <w:r>
              <w:t xml:space="preserve"> invalidado · Mayor que invalida: la iniciativa vuelve a Pendiente de gate y se verifica de nuevo; si está en producción, el comité decide si mantiene la operación con contención · Menor: la decisión se mantiene.</w:t>
            </w:r>
          </w:p>
        </w:tc>
      </w:tr>
      <w:tr>
        <w:tc>
          <w:tcPr>
            <w:tcW w:w="3213" w:type="dxa"/>
          </w:tcPr>
          <w:p>
            <w:pPr>
              <w:pStyle w:val="Celda"/>
            </w:pPr>
            <w:r>
              <w:t xml:space="preserve">Responsable</w:t>
            </w:r>
          </w:p>
        </w:tc>
        <w:tc>
          <w:tcPr>
            <w:tcW w:w="3213" w:type="dxa"/>
          </w:tcPr>
          <w:p>
            <w:pPr>
              <w:pStyle w:val="Celda"/>
            </w:pPr>
          </w:p>
        </w:tc>
        <w:tc>
          <w:tcPr>
            <w:tcW w:w="3213" w:type="dxa"/>
          </w:tcPr>
          <w:p>
            <w:pPr>
              <w:pStyle w:val="Celda"/>
            </w:pPr>
          </w:p>
        </w:tc>
      </w:tr>
    </w:tbl>
    <w:p>
      <w:pPr>
        <w:pStyle w:val="Espacio"/>
      </w:pPr>
    </w:p>
    <w:p>
      <w:pPr>
        <w:pStyle w:val="Separador"/>
      </w:pPr>
    </w:p>
    <w:p>
      <w:pPr>
        <w:pStyle w:val="Heading1"/>
      </w:pPr>
      <w:r>
        <w:t xml:space="preserve">9. Observaciones y recomendaciones</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Nº</w:t>
            </w:r>
          </w:p>
        </w:tc>
        <w:tc>
          <w:tcPr>
            <w:tcW w:w="2410" w:type="dxa"/>
            <w:shd w:val="clear" w:color="auto" w:fill="F2DFCE"/>
          </w:tcPr>
          <w:p>
            <w:pPr>
              <w:pStyle w:val="Celda"/>
            </w:pPr>
            <w:r>
              <w:rPr>
                <w:b/>
              </w:rPr>
              <w:t xml:space="preserve">Observación</w:t>
            </w:r>
          </w:p>
        </w:tc>
        <w:tc>
          <w:tcPr>
            <w:tcW w:w="2410" w:type="dxa"/>
            <w:shd w:val="clear" w:color="auto" w:fill="F2DFCE"/>
          </w:tcPr>
          <w:p>
            <w:pPr>
              <w:pStyle w:val="Celda"/>
            </w:pPr>
            <w:r>
              <w:rPr>
                <w:b/>
              </w:rPr>
              <w:t xml:space="preserve">Recomendación</w:t>
            </w:r>
          </w:p>
        </w:tc>
        <w:tc>
          <w:tcPr>
            <w:tcW w:w="2410" w:type="dxa"/>
            <w:shd w:val="clear" w:color="auto" w:fill="F2DFCE"/>
          </w:tcPr>
          <w:p>
            <w:pPr>
              <w:pStyle w:val="Celda"/>
            </w:pPr>
            <w:r>
              <w:rPr>
                <w:b/>
              </w:rPr>
              <w:t xml:space="preserve">Decisión de la dirección (actúa · no actúa)</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pPr>
        <w:pStyle w:val="Separador"/>
      </w:pPr>
    </w:p>
    <w:p>
      <w:pPr>
        <w:pStyle w:val="Heading1"/>
      </w:pPr>
      <w:r>
        <w:t xml:space="preserve">10. Seguimiento de hallazgos anteriores</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Auditoría y hallazgo</w:t>
            </w:r>
          </w:p>
        </w:tc>
        <w:tc>
          <w:tcPr>
            <w:tcW w:w="1606" w:type="dxa"/>
            <w:shd w:val="clear" w:color="auto" w:fill="F2DFCE"/>
          </w:tcPr>
          <w:p>
            <w:pPr>
              <w:pStyle w:val="Celda"/>
            </w:pPr>
            <w:r>
              <w:rPr>
                <w:b/>
              </w:rPr>
              <w:t xml:space="preserve">Clase</w:t>
            </w:r>
          </w:p>
        </w:tc>
        <w:tc>
          <w:tcPr>
            <w:tcW w:w="1606" w:type="dxa"/>
            <w:shd w:val="clear" w:color="auto" w:fill="F2DFCE"/>
          </w:tcPr>
          <w:p>
            <w:pPr>
              <w:pStyle w:val="Celda"/>
            </w:pPr>
            <w:r>
              <w:rPr>
                <w:b/>
              </w:rPr>
              <w:t xml:space="preserve">Acción comprometida</w:t>
            </w:r>
          </w:p>
        </w:tc>
        <w:tc>
          <w:tcPr>
            <w:tcW w:w="1606" w:type="dxa"/>
            <w:shd w:val="clear" w:color="auto" w:fill="F2DFCE"/>
          </w:tcPr>
          <w:p>
            <w:pPr>
              <w:pStyle w:val="Celda"/>
            </w:pPr>
            <w:r>
              <w:rPr>
                <w:b/>
              </w:rPr>
              <w:t xml:space="preserve">Plazo</w:t>
            </w:r>
          </w:p>
        </w:tc>
        <w:tc>
          <w:tcPr>
            <w:tcW w:w="1606" w:type="dxa"/>
            <w:shd w:val="clear" w:color="auto" w:fill="F2DFCE"/>
          </w:tcPr>
          <w:p>
            <w:pPr>
              <w:pStyle w:val="Celda"/>
            </w:pPr>
            <w:r>
              <w:rPr>
                <w:b/>
              </w:rPr>
              <w:t xml:space="preserve">Estado</w:t>
            </w:r>
          </w:p>
        </w:tc>
        <w:tc>
          <w:tcPr>
            <w:tcW w:w="1606" w:type="dxa"/>
            <w:shd w:val="clear" w:color="auto" w:fill="F2DFCE"/>
          </w:tcPr>
          <w:p>
            <w:pPr>
              <w:pStyle w:val="Celda"/>
            </w:pPr>
            <w:r>
              <w:rPr>
                <w:b/>
              </w:rPr>
              <w:t xml:space="preserve">Comentario</w:t>
            </w:r>
          </w:p>
        </w:tc>
      </w:tr>
      <w:tr>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r>
              <w:t xml:space="preserve">Corregido · Corregido sin eficacia demostrada · En plazo · Vencido · Riesgo aceptado</w:t>
            </w:r>
          </w:p>
        </w:tc>
        <w:tc>
          <w:tcPr>
            <w:tcW w:w="1606" w:type="dxa"/>
          </w:tcPr>
          <w:p>
            <w:pPr>
              <w:pStyle w:val="Celda"/>
            </w:pPr>
          </w:p>
        </w:tc>
      </w:tr>
    </w:tbl>
    <w:p>
      <w:pPr>
        <w:pStyle w:val="Espacio"/>
      </w:pPr>
    </w:p>
    <w:p>
      <w:pPr>
        <w:pStyle w:val="Separador"/>
      </w:pPr>
    </w:p>
    <w:p>
      <w:pPr>
        <w:pStyle w:val="Heading1"/>
      </w:pPr>
      <w:r>
        <w:t xml:space="preserve">11. Respuesta de la dirección</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Hallazgo</w:t>
            </w:r>
          </w:p>
        </w:tc>
        <w:tc>
          <w:tcPr>
            <w:tcW w:w="1606" w:type="dxa"/>
            <w:shd w:val="clear" w:color="auto" w:fill="F2DFCE"/>
          </w:tcPr>
          <w:p>
            <w:pPr>
              <w:pStyle w:val="Celda"/>
            </w:pPr>
            <w:r>
              <w:rPr>
                <w:b/>
              </w:rPr>
              <w:t xml:space="preserve">Acción</w:t>
            </w:r>
          </w:p>
        </w:tc>
        <w:tc>
          <w:tcPr>
            <w:tcW w:w="1606" w:type="dxa"/>
            <w:shd w:val="clear" w:color="auto" w:fill="F2DFCE"/>
          </w:tcPr>
          <w:p>
            <w:pPr>
              <w:pStyle w:val="Celda"/>
            </w:pPr>
            <w:r>
              <w:rPr>
                <w:b/>
              </w:rPr>
              <w:t xml:space="preserve">Responsable</w:t>
            </w:r>
          </w:p>
        </w:tc>
        <w:tc>
          <w:tcPr>
            <w:tcW w:w="1606" w:type="dxa"/>
            <w:shd w:val="clear" w:color="auto" w:fill="F2DFCE"/>
          </w:tcPr>
          <w:p>
            <w:pPr>
              <w:pStyle w:val="Celda"/>
            </w:pPr>
            <w:r>
              <w:rPr>
                <w:b/>
              </w:rPr>
              <w:t xml:space="preserve">Plazo</w:t>
            </w:r>
          </w:p>
        </w:tc>
        <w:tc>
          <w:tcPr>
            <w:tcW w:w="1606" w:type="dxa"/>
            <w:shd w:val="clear" w:color="auto" w:fill="F2DFCE"/>
          </w:tcPr>
          <w:p>
            <w:pPr>
              <w:pStyle w:val="Celda"/>
            </w:pPr>
            <w:r>
              <w:rPr>
                <w:b/>
              </w:rPr>
              <w:t xml:space="preserve">¿De acuerdo con el hallazgo? (Sí · No)</w:t>
            </w:r>
          </w:p>
        </w:tc>
        <w:tc>
          <w:tcPr>
            <w:tcW w:w="1606" w:type="dxa"/>
            <w:shd w:val="clear" w:color="auto" w:fill="F2DFCE"/>
          </w:tcPr>
          <w:p>
            <w:pPr>
              <w:pStyle w:val="Celda"/>
            </w:pPr>
            <w:r>
              <w:rPr>
                <w:b/>
              </w:rPr>
              <w:t xml:space="preserve">Si No, posición de la dirección y posición del auditor</w:t>
            </w:r>
          </w:p>
        </w:tc>
      </w:tr>
      <w:tr>
        <w:tc>
          <w:tcPr>
            <w:tcW w:w="1606" w:type="dxa"/>
          </w:tcPr>
          <w:p>
            <w:pPr>
              <w:pStyle w:val="Celda"/>
            </w:pPr>
            <w:r>
              <w:t xml:space="preserve">H-01</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H-02</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bl>
    <w:p>
      <w:pPr>
        <w:pStyle w:val="Espacio"/>
      </w:pPr>
    </w:p>
    <w:p>
      <w:r>
        <w:t xml:space="preserve">Aceptar el riesgo en lugar de corregir solo es posible si el órgano con nivel suficiente (30 §7.2) lo acepta expresamente y el incumplimiento no es legal; el hallazgo se cierra como «riesgo aceptado», no como «corregido» (38 §10).</w:t>
      </w:r>
    </w:p>
    <w:p>
      <w:pPr>
        <w:pStyle w:val="Separador"/>
      </w:pPr>
    </w:p>
    <w:p>
      <w:pPr>
        <w:pStyle w:val="Heading1"/>
      </w:pPr>
      <w:r>
        <w:t xml:space="preserve">12. Conclusión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Opinión del auditor</w:t>
            </w:r>
          </w:p>
        </w:tc>
        <w:tc>
          <w:tcPr>
            <w:tcW w:w="3213" w:type="dxa"/>
          </w:tcPr>
          <w:p>
            <w:pPr>
              <w:pStyle w:val="Celda"/>
            </w:pPr>
          </w:p>
        </w:tc>
        <w:tc>
          <w:tcPr>
            <w:tcW w:w="3213" w:type="dxa"/>
          </w:tcPr>
          <w:p>
            <w:pPr>
              <w:pStyle w:val="Celda"/>
            </w:pPr>
            <w:r>
              <w:t xml:space="preserve">Conclusión sobre el objeto y el periodo, coherente con los hallazgos y las limitaciones. En auditorías posteriores de </w:t>
            </w:r>
            <w:r>
              <w:rPr>
                <w:i/>
              </w:rPr>
              <w:t xml:space="preserve">gates</w:t>
            </w:r>
            <w:r>
              <w:t xml:space="preserve">, conclusión sobre el funcionamiento de las puertas en el periodo.</w:t>
            </w:r>
          </w:p>
        </w:tc>
      </w:tr>
      <w:tr>
        <w:tc>
          <w:tcPr>
            <w:tcW w:w="3213" w:type="dxa"/>
          </w:tcPr>
          <w:p>
            <w:pPr>
              <w:pStyle w:val="Celda"/>
            </w:pPr>
            <w:r>
              <w:t xml:space="preserve">Resultado</w:t>
            </w:r>
          </w:p>
        </w:tc>
        <w:tc>
          <w:tcPr>
            <w:tcW w:w="3213" w:type="dxa"/>
          </w:tcPr>
          <w:p>
            <w:pPr>
              <w:pStyle w:val="Celda"/>
            </w:pPr>
          </w:p>
        </w:tc>
        <w:tc>
          <w:tcPr>
            <w:tcW w:w="3213" w:type="dxa"/>
          </w:tcPr>
          <w:p>
            <w:pPr>
              <w:pStyle w:val="Celda"/>
            </w:pPr>
            <w:r>
              <w:t xml:space="preserve">Conforme · Conforme con observaciones · No conforme.</w:t>
            </w:r>
          </w:p>
        </w:tc>
      </w:tr>
      <w:tr>
        <w:tc>
          <w:tcPr>
            <w:tcW w:w="3213" w:type="dxa"/>
          </w:tcPr>
          <w:p>
            <w:pPr>
              <w:pStyle w:val="Celda"/>
            </w:pPr>
            <w:r>
              <w:t xml:space="preserve">Consecuencia</w:t>
            </w:r>
          </w:p>
        </w:tc>
        <w:tc>
          <w:tcPr>
            <w:tcW w:w="3213" w:type="dxa"/>
          </w:tcPr>
          <w:p>
            <w:pPr>
              <w:pStyle w:val="Celda"/>
            </w:pPr>
          </w:p>
        </w:tc>
        <w:tc>
          <w:tcPr>
            <w:tcW w:w="3213" w:type="dxa"/>
          </w:tcPr>
          <w:p>
            <w:pPr>
              <w:pStyle w:val="Celda"/>
            </w:pPr>
            <w:r>
              <w:t xml:space="preserve">Cierre del expediente · Seguimiento de acciones · Plan de acción y reauditoría; en R6, adelantar G7 si afecta a controles del sistema.</w:t>
            </w:r>
          </w:p>
        </w:tc>
      </w:tr>
      <w:tr>
        <w:tc>
          <w:tcPr>
            <w:tcW w:w="3213" w:type="dxa"/>
          </w:tcPr>
          <w:p>
            <w:pPr>
              <w:pStyle w:val="Celda"/>
            </w:pPr>
            <w:r>
              <w:t xml:space="preserve">No conformidades abiertas en T08</w:t>
            </w:r>
          </w:p>
        </w:tc>
        <w:tc>
          <w:tcPr>
            <w:tcW w:w="3213" w:type="dxa"/>
          </w:tcPr>
          <w:p>
            <w:pPr>
              <w:pStyle w:val="Celda"/>
            </w:pPr>
          </w:p>
        </w:tc>
        <w:tc>
          <w:tcPr>
            <w:tcW w:w="3213" w:type="dxa"/>
          </w:tcPr>
          <w:p>
            <w:pPr>
              <w:pStyle w:val="Celda"/>
            </w:pPr>
            <w:r>
              <w:t xml:space="preserve">Códigos NC-AAAA-NNN.</w:t>
            </w:r>
          </w:p>
        </w:tc>
      </w:tr>
    </w:tbl>
    <w:p>
      <w:pPr>
        <w:pStyle w:val="Espacio"/>
      </w:pPr>
    </w:p>
    <w:p>
      <w:pPr>
        <w:pStyle w:val="Separador"/>
      </w:pPr>
    </w:p>
    <w:p>
      <w:pPr>
        <w:pStyle w:val="Heading1"/>
      </w:pPr>
      <w:r>
        <w:t xml:space="preserve">13. Distribución y anexos</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Tipo de auditoría</w:t>
            </w:r>
          </w:p>
        </w:tc>
        <w:tc>
          <w:tcPr>
            <w:tcW w:w="4819" w:type="dxa"/>
            <w:shd w:val="clear" w:color="auto" w:fill="F2DFCE"/>
          </w:tcPr>
          <w:p>
            <w:pPr>
              <w:pStyle w:val="Celda"/>
            </w:pPr>
            <w:r>
              <w:rPr>
                <w:b/>
              </w:rPr>
              <w:t xml:space="preserve">Destinatarios (38 §9.3)</w:t>
            </w:r>
          </w:p>
        </w:tc>
      </w:tr>
      <w:tr>
        <w:tc>
          <w:tcPr>
            <w:tcW w:w="4819" w:type="dxa"/>
          </w:tcPr>
          <w:p>
            <w:pPr>
              <w:pStyle w:val="Celda"/>
            </w:pPr>
            <w:r>
              <w:t xml:space="preserve">De continuidad</w:t>
            </w:r>
          </w:p>
        </w:tc>
        <w:tc>
          <w:tcPr>
            <w:tcW w:w="4819" w:type="dxa"/>
          </w:tcPr>
          <w:p>
            <w:pPr>
              <w:pStyle w:val="Celda"/>
            </w:pPr>
            <w:r>
              <w:t xml:space="preserve">Patrocinador, responsable de operación, responsable de riesgos; comité de IA si el resultado es No conforme.</w:t>
            </w:r>
          </w:p>
        </w:tc>
      </w:tr>
      <w:tr>
        <w:tc>
          <w:tcPr>
            <w:tcW w:w="4819" w:type="dxa"/>
          </w:tcPr>
          <w:p>
            <w:pPr>
              <w:pStyle w:val="Celda"/>
            </w:pPr>
            <w:r>
              <w:t xml:space="preserve">Del marco</w:t>
            </w:r>
          </w:p>
        </w:tc>
        <w:tc>
          <w:tcPr>
            <w:tcW w:w="4819" w:type="dxa"/>
          </w:tcPr>
          <w:p>
            <w:pPr>
              <w:pStyle w:val="Celda"/>
            </w:pPr>
            <w:r>
              <w:t xml:space="preserve">Comité de IA, comisión delegada; resumen al consejo en C5.</w:t>
            </w:r>
          </w:p>
        </w:tc>
      </w:tr>
      <w:tr>
        <w:tc>
          <w:tcPr>
            <w:tcW w:w="4819" w:type="dxa"/>
          </w:tcPr>
          <w:p>
            <w:pPr>
              <w:pStyle w:val="Celda"/>
            </w:pPr>
            <w:r>
              <w:t xml:space="preserve">Temática</w:t>
            </w:r>
          </w:p>
        </w:tc>
        <w:tc>
          <w:tcPr>
            <w:tcW w:w="4819" w:type="dxa"/>
          </w:tcPr>
          <w:p>
            <w:pPr>
              <w:pStyle w:val="Celda"/>
            </w:pPr>
            <w:r>
              <w:t xml:space="preserve">Comité de IA, comisión delegada, responsables de los sistemas afectados.</w:t>
            </w:r>
          </w:p>
        </w:tc>
      </w:tr>
      <w:tr>
        <w:tc>
          <w:tcPr>
            <w:tcW w:w="4819" w:type="dxa"/>
          </w:tcPr>
          <w:p>
            <w:pPr>
              <w:pStyle w:val="Celda"/>
            </w:pPr>
            <w:r>
              <w:t xml:space="preserve">De proveedor</w:t>
            </w:r>
          </w:p>
        </w:tc>
        <w:tc>
          <w:tcPr>
            <w:tcW w:w="4819" w:type="dxa"/>
          </w:tcPr>
          <w:p>
            <w:pPr>
              <w:pStyle w:val="Celda"/>
            </w:pPr>
            <w:r>
              <w:t xml:space="preserve">Responsable de la relación con el proveedor, segunda línea; comité de IA si es N3.</w:t>
            </w:r>
          </w:p>
        </w:tc>
      </w:tr>
      <w:tr>
        <w:tc>
          <w:tcPr>
            <w:tcW w:w="4819" w:type="dxa"/>
          </w:tcPr>
          <w:p>
            <w:pPr>
              <w:pStyle w:val="Celda"/>
            </w:pPr>
            <w:r>
              <w:t xml:space="preserve">Del valor</w:t>
            </w:r>
          </w:p>
        </w:tc>
        <w:tc>
          <w:tcPr>
            <w:tcW w:w="4819" w:type="dxa"/>
          </w:tcPr>
          <w:p>
            <w:pPr>
              <w:pStyle w:val="Celda"/>
            </w:pPr>
            <w:r>
              <w:t xml:space="preserve">Comité de IA y comisión delegada; se incorpora a C5 (43 §12).</w:t>
            </w:r>
          </w:p>
        </w:tc>
      </w:tr>
    </w:tbl>
    <w:p>
      <w:pPr>
        <w:pStyle w:val="Espacio"/>
      </w:pPr>
    </w:p>
    <w:p>
      <w:r>
        <w:t xml:space="preserve">Anexos: evidencias revisadas, muestras, resultados de pruebas técnicas y declaraciones de independencia (P41).</w:t>
      </w:r>
    </w:p>
    <w:p>
      <w:pPr>
        <w:pStyle w:val="Separador"/>
      </w:pPr>
    </w:p>
    <w:p>
      <w:pPr>
        <w:pStyle w:val="Heading1"/>
      </w:pPr>
      <w:r>
        <w:t xml:space="preserve">14. Criterios de calidad</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Comprobación</w:t>
            </w:r>
          </w:p>
        </w:tc>
        <w:tc>
          <w:tcPr>
            <w:tcW w:w="3213" w:type="dxa"/>
            <w:shd w:val="clear" w:color="auto" w:fill="F2DFCE"/>
          </w:tcPr>
          <w:p>
            <w:pPr>
              <w:pStyle w:val="Celda"/>
            </w:pPr>
            <w:r>
              <w:rPr>
                <w:b/>
              </w:rPr>
              <w:t xml:space="preserve">Estado</w:t>
            </w:r>
          </w:p>
        </w:tc>
      </w:tr>
      <w:tr>
        <w:tc>
          <w:tcPr>
            <w:tcW w:w="3213" w:type="dxa"/>
          </w:tcPr>
          <w:p>
            <w:pPr>
              <w:pStyle w:val="Celda"/>
            </w:pPr>
            <w:r>
              <w:t xml:space="preserve">1</w:t>
            </w:r>
          </w:p>
        </w:tc>
        <w:tc>
          <w:tcPr>
            <w:tcW w:w="3213" w:type="dxa"/>
          </w:tcPr>
          <w:p>
            <w:pPr>
              <w:pStyle w:val="Celda"/>
            </w:pPr>
            <w:r>
              <w:t xml:space="preserve">Cada hallazgo tiene condición, criterio, causa, efecto, evidencia y clasificación, y remite a un papel de trabajo.</w:t>
            </w:r>
          </w:p>
        </w:tc>
        <w:tc>
          <w:tcPr>
            <w:tcW w:w="3213" w:type="dxa"/>
          </w:tcPr>
          <w:p>
            <w:pPr>
              <w:pStyle w:val="Celda"/>
            </w:pPr>
            <w:r>
              <w:t xml:space="preserve">Cumple · No cumple · No aplica · Pendiente</w:t>
            </w:r>
          </w:p>
        </w:tc>
      </w:tr>
      <w:tr>
        <w:tc>
          <w:tcPr>
            <w:tcW w:w="3213" w:type="dxa"/>
          </w:tcPr>
          <w:p>
            <w:pPr>
              <w:pStyle w:val="Celda"/>
            </w:pPr>
            <w:r>
              <w:t xml:space="preserve">2</w:t>
            </w:r>
          </w:p>
        </w:tc>
        <w:tc>
          <w:tcPr>
            <w:tcW w:w="3213" w:type="dxa"/>
          </w:tcPr>
          <w:p>
            <w:pPr>
              <w:pStyle w:val="Celda"/>
            </w:pPr>
            <w:r>
              <w:t xml:space="preserve">La clasificación aplica el efecto más grave y las reglas de agregación, reincidencia y reclasificación.</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El resultado es coherente con los hallazgos: ninguna mayor o crítica con resultado Conforme o Conforme con observaciones.</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Las limitaciones están declaradas con su efecto en la conclusión.</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Cada no conformidad está registrada en T08 con NC-AAAA-NNN vinculado a la auditoría.</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La respuesta de la dirección tiene acción, responsable y plazo por hallazgo, y las discrepancias muestran ambas posiciones.</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Las no conformidades críticas se comunicaron antes del informe.</w:t>
            </w:r>
          </w:p>
        </w:tc>
        <w:tc>
          <w:tcPr>
            <w:tcW w:w="3213" w:type="dxa"/>
          </w:tcPr>
          <w:p>
            <w:pPr>
              <w:pStyle w:val="Celda"/>
            </w:pPr>
          </w:p>
        </w:tc>
      </w:tr>
      <w:tr>
        <w:tc>
          <w:tcPr>
            <w:tcW w:w="3213" w:type="dxa"/>
          </w:tcPr>
          <w:p>
            <w:pPr>
              <w:pStyle w:val="Celda"/>
            </w:pPr>
            <w:r>
              <w:t xml:space="preserve">8</w:t>
            </w:r>
          </w:p>
        </w:tc>
        <w:tc>
          <w:tcPr>
            <w:tcW w:w="3213" w:type="dxa"/>
          </w:tcPr>
          <w:p>
            <w:pPr>
              <w:pStyle w:val="Celda"/>
            </w:pPr>
            <w:r>
              <w:t xml:space="preserve">En la auditoría del valor, las cifras corregidas que afectan al consejo tienen fecha de presentación.</w:t>
            </w:r>
          </w:p>
        </w:tc>
        <w:tc>
          <w:tcPr>
            <w:tcW w:w="3213" w:type="dxa"/>
          </w:tcPr>
          <w:p>
            <w:pPr>
              <w:pStyle w:val="Celda"/>
            </w:pPr>
          </w:p>
        </w:tc>
      </w:tr>
    </w:tbl>
    <w:p>
      <w:pPr>
        <w:pStyle w:val="Espacio"/>
      </w:pPr>
    </w:p>
    <w:p>
      <w:pPr>
        <w:pStyle w:val="Separador"/>
      </w:pPr>
    </w:p>
    <w:p>
      <w:pPr>
        <w:pStyle w:val="Heading1"/>
      </w:pPr>
      <w:r>
        <w:t xml:space="preserve">15. Aprobación y verificación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Función</w:t>
            </w:r>
          </w:p>
        </w:tc>
        <w:tc>
          <w:tcPr>
            <w:tcW w:w="1928" w:type="dxa"/>
            <w:shd w:val="clear" w:color="auto" w:fill="F2DFCE"/>
          </w:tcPr>
          <w:p>
            <w:pPr>
              <w:pStyle w:val="Celda"/>
            </w:pPr>
            <w:r>
              <w:rPr>
                <w:b/>
              </w:rPr>
              <w:t xml:space="preserve">Rol en SEVEN-G</w:t>
            </w:r>
          </w:p>
        </w:tc>
        <w:tc>
          <w:tcPr>
            <w:tcW w:w="1928" w:type="dxa"/>
            <w:shd w:val="clear" w:color="auto" w:fill="F2DFCE"/>
          </w:tcPr>
          <w:p>
            <w:pPr>
              <w:pStyle w:val="Celda"/>
            </w:pPr>
            <w:r>
              <w:rPr>
                <w:b/>
              </w:rPr>
              <w:t xml:space="preserve">Nombre y cargo</w:t>
            </w:r>
          </w:p>
        </w:tc>
        <w:tc>
          <w:tcPr>
            <w:tcW w:w="1928" w:type="dxa"/>
            <w:shd w:val="clear" w:color="auto" w:fill="F2DFCE"/>
          </w:tcPr>
          <w:p>
            <w:pPr>
              <w:pStyle w:val="Celda"/>
            </w:pPr>
            <w:r>
              <w:rPr>
                <w:b/>
              </w:rPr>
              <w:t xml:space="preserve">Fecha</w:t>
            </w:r>
          </w:p>
        </w:tc>
        <w:tc>
          <w:tcPr>
            <w:tcW w:w="1928" w:type="dxa"/>
            <w:shd w:val="clear" w:color="auto" w:fill="F2DFCE"/>
          </w:tcPr>
          <w:p>
            <w:pPr>
              <w:pStyle w:val="Celda"/>
            </w:pPr>
            <w:r>
              <w:rPr>
                <w:b/>
              </w:rPr>
              <w:t xml:space="preserve">Firma o referencia</w:t>
            </w:r>
          </w:p>
        </w:tc>
      </w:tr>
      <w:tr>
        <w:tc>
          <w:tcPr>
            <w:tcW w:w="1928" w:type="dxa"/>
          </w:tcPr>
          <w:p>
            <w:pPr>
              <w:pStyle w:val="Celda"/>
            </w:pPr>
            <w:r>
              <w:t xml:space="preserve">Emite la opinión</w:t>
            </w:r>
          </w:p>
        </w:tc>
        <w:tc>
          <w:tcPr>
            <w:tcW w:w="1928" w:type="dxa"/>
          </w:tcPr>
          <w:p>
            <w:pPr>
              <w:pStyle w:val="Celda"/>
            </w:pPr>
            <w:r>
              <w:t xml:space="preserve">Auditor de IA (auditor principal)</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Revisa la calidad</w:t>
            </w:r>
          </w:p>
        </w:tc>
        <w:tc>
          <w:tcPr>
            <w:tcW w:w="1928" w:type="dxa"/>
          </w:tcPr>
          <w:p>
            <w:pPr>
              <w:pStyle w:val="Celda"/>
            </w:pPr>
            <w:r>
              <w:t xml:space="preserve">Responsable de auditoría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Responde y compromete acciones</w:t>
            </w:r>
          </w:p>
        </w:tc>
        <w:tc>
          <w:tcPr>
            <w:tcW w:w="1928" w:type="dxa"/>
          </w:tcPr>
          <w:p>
            <w:pPr>
              <w:pStyle w:val="Celda"/>
            </w:pPr>
            <w:r>
              <w:t xml:space="preserve">Dirección responsable del objeto auditado</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Aprueba las acciones</w:t>
            </w:r>
          </w:p>
        </w:tc>
        <w:tc>
          <w:tcPr>
            <w:tcW w:w="1928" w:type="dxa"/>
          </w:tcPr>
          <w:p>
            <w:pPr>
              <w:pStyle w:val="Celda"/>
            </w:pPr>
            <w:r>
              <w:t xml:space="preserve">Oficina de IA · Comité de IA · Comisión delegada, según la clase</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Separación de funciones: quien responde por la dirección no modifica la opinión ni la clasificación; si discrepa, su posición figura junto a la del auditor.</w:t>
      </w:r>
    </w:p>
    <w:p>
      <w:pPr>
        <w:pStyle w:val="Separador"/>
      </w:pPr>
    </w:p>
    <w:p>
      <w:pPr>
        <w:pStyle w:val="Heading1"/>
      </w:pPr>
      <w:r>
        <w:t xml:space="preserve">16. Control de versiones</w:t>
      </w:r>
    </w:p>
    <w:p>
      <w:r>
        <w:rPr>
          <w:b/>
        </w:rPr>
        <w:t xml:space="preserve">Documento cumplimentado</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Versión</w:t>
            </w:r>
          </w:p>
        </w:tc>
        <w:tc>
          <w:tcPr>
            <w:tcW w:w="2410" w:type="dxa"/>
            <w:shd w:val="clear" w:color="auto" w:fill="F2DFCE"/>
          </w:tcPr>
          <w:p>
            <w:pPr>
              <w:pStyle w:val="Celda"/>
            </w:pPr>
            <w:r>
              <w:rPr>
                <w:b/>
              </w:rPr>
              <w:t xml:space="preserve">Fecha</w:t>
            </w:r>
          </w:p>
        </w:tc>
        <w:tc>
          <w:tcPr>
            <w:tcW w:w="2410" w:type="dxa"/>
            <w:shd w:val="clear" w:color="auto" w:fill="F2DFCE"/>
          </w:tcPr>
          <w:p>
            <w:pPr>
              <w:pStyle w:val="Celda"/>
            </w:pPr>
            <w:r>
              <w:rPr>
                <w:b/>
              </w:rPr>
              <w:t xml:space="preserve">Autor</w:t>
            </w:r>
          </w:p>
        </w:tc>
        <w:tc>
          <w:tcPr>
            <w:tcW w:w="2410" w:type="dxa"/>
            <w:shd w:val="clear" w:color="auto" w:fill="F2DFCE"/>
          </w:tcPr>
          <w:p>
            <w:pPr>
              <w:pStyle w:val="Celda"/>
            </w:pPr>
            <w:r>
              <w:rPr>
                <w:b/>
              </w:rPr>
              <w:t xml:space="preserve">Cambios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Plantilla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Versión</w:t>
            </w:r>
          </w:p>
        </w:tc>
        <w:tc>
          <w:tcPr>
            <w:tcW w:w="3213" w:type="dxa"/>
            <w:shd w:val="clear" w:color="auto" w:fill="F2DFCE"/>
          </w:tcPr>
          <w:p>
            <w:pPr>
              <w:pStyle w:val="Celda"/>
            </w:pPr>
            <w:r>
              <w:rPr>
                <w:b/>
              </w:rPr>
              <w:t xml:space="preserve">Fecha</w:t>
            </w:r>
          </w:p>
        </w:tc>
        <w:tc>
          <w:tcPr>
            <w:tcW w:w="3213" w:type="dxa"/>
            <w:shd w:val="clear" w:color="auto" w:fill="F2DFCE"/>
          </w:tcPr>
          <w:p>
            <w:pPr>
              <w:pStyle w:val="Celda"/>
            </w:pPr>
            <w:r>
              <w:rPr>
                <w:b/>
              </w:rPr>
              <w:t xml:space="preserve">Cambios</w:t>
            </w:r>
          </w:p>
        </w:tc>
      </w:tr>
      <w:tr>
        <w:tc>
          <w:tcPr>
            <w:tcW w:w="3213" w:type="dxa"/>
          </w:tcPr>
          <w:p>
            <w:pPr>
              <w:pStyle w:val="Celda"/>
            </w:pPr>
            <w:r>
              <w:t xml:space="preserve">0.1</w:t>
            </w:r>
          </w:p>
        </w:tc>
        <w:tc>
          <w:tcPr>
            <w:tcW w:w="3213" w:type="dxa"/>
          </w:tcPr>
          <w:p>
            <w:pPr>
              <w:pStyle w:val="Celda"/>
            </w:pPr>
            <w:r>
              <w:t xml:space="preserve">19-09-2026</w:t>
            </w:r>
          </w:p>
        </w:tc>
        <w:tc>
          <w:tcPr>
            <w:tcW w:w="3213" w:type="dxa"/>
          </w:tcPr>
          <w:p>
            <w:pPr>
              <w:pStyle w:val="Celda"/>
            </w:pPr>
            <w:r>
              <w:t xml:space="preserve">Primera versión. Aplica la estructura de informe y la ficha de hallazgo de 38 §9, la clasificación y el seguimiento de 38 §8 y §10, el contenido mínimo de 21 §10.7 y la auditoría del valor de 43 §12.</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Plantilla P60 · Informe de auditoría y fichas de hallazgo · CC BY 4.0 · Fernando García Varela · Generada desde la fuente Markdown: no edite la plantilla, rellene una copia.</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s-ES"/>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P60 · Informe de auditoría y fichas de hallazgo</dc:title>
  <dc:creator>Fernando García Varela</dc:creator>
  <dc:language>es</dc:language>
  <dc:description>sha256:9c344c91b71c2b376ec7e0c4f6091208658908bdc35b6e717952ff6d0c4116d0</dc:description>
  <cp:keywords>SEVEN-G</cp:keywords>
</cp:coreProperties>
</file>