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Nota previa y nota de conclusiones de la sesión del consejo</w:t>
      </w:r>
    </w:p>
    <w:p>
      <w:r>
        <w:rPr>
          <w:b/>
        </w:rPr>
        <w:t xml:space="preserve">Prepara la sesión del consejo sobre IA con una nota previa de dos páginas y un orden del día con tiempos, y deja constancia de lo concluido, lo decidido y lo encargado en los dos días hábiles siguientes.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P68 · Nota previa y nota de conclusiones de la sesión del consejo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Una sesión del consejo sobre IA sin nota previa se convierte en una exposición; una sesión sin nota de conclusiones depende de la memoria de los asistentes. La nota previa dice al consejero qué se le va a preguntar y qué decisión se le pedirá; la nota de conclusiones fija las esferas prioritarias, la posición sobre las personas, lo decidido y lo encargado, con responsable y fecha, y alimenta el registro de decisiones y recomendaciones (P69). Sin ellas, la sesión termina con «lo estudiaremos».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w:t>
            </w:r>
            <w:r>
              <w:rPr>
                <w:b/>
              </w:rPr>
              <w:t xml:space="preserve">primera sesión de trabajo con el consejo</w:t>
            </w:r>
            <w:r>
              <w:t xml:space="preserve"> sobre IA (guion de 60 minutos de 61 §8, antes de C1 o como apertura de C2) y, con la variante de la sección 5.2, en las </w:t>
            </w:r>
            <w:r>
              <w:rPr>
                <w:b/>
              </w:rPr>
              <w:t xml:space="preserve">sesiones de supervisión C4</w:t>
            </w:r>
            <w:r>
              <w:t xml:space="preserve"> (61 §8.5).</w:t>
            </w:r>
          </w:p>
        </w:tc>
      </w:tr>
      <w:tr>
        <w:tc>
          <w:tcPr>
            <w:tcW w:w="4819" w:type="dxa"/>
          </w:tcPr>
          <w:p>
            <w:pPr>
              <w:pStyle w:val="Celda"/>
            </w:pPr>
            <w:r>
              <w:rPr>
                <w:b/>
              </w:rPr>
              <w:t xml:space="preserve">Quién la rellena</w:t>
            </w:r>
          </w:p>
        </w:tc>
        <w:tc>
          <w:tcPr>
            <w:tcW w:w="4819" w:type="dxa"/>
          </w:tcPr>
          <w:p>
            <w:pPr>
              <w:pStyle w:val="Celda"/>
            </w:pPr>
            <w:r>
              <w:t xml:space="preserve">Quien presenta (alta dirección, presidencia del comité de IA u oficina de IA) redacta la nota previa y la nota de conclusiones; la secretaría del consejo la envía y registra lo decidido.</w:t>
            </w:r>
          </w:p>
        </w:tc>
      </w:tr>
      <w:tr>
        <w:tc>
          <w:tcPr>
            <w:tcW w:w="4819" w:type="dxa"/>
          </w:tcPr>
          <w:p>
            <w:pPr>
              <w:pStyle w:val="Celda"/>
            </w:pPr>
            <w:r>
              <w:rPr>
                <w:b/>
              </w:rPr>
              <w:t xml:space="preserve">Quién la verifica</w:t>
            </w:r>
          </w:p>
        </w:tc>
        <w:tc>
          <w:tcPr>
            <w:tcW w:w="4819" w:type="dxa"/>
          </w:tcPr>
          <w:p>
            <w:pPr>
              <w:pStyle w:val="Celda"/>
            </w:pPr>
            <w:r>
              <w:t xml:space="preserve">La presidencia del consejo o de la comisión delegada revisa la nota previa antes del envío; el consejero o asesor con experiencia en IA puede revisarla si lo tiene encargado (91 §4.5).</w:t>
            </w:r>
          </w:p>
        </w:tc>
      </w:tr>
      <w:tr>
        <w:tc>
          <w:tcPr>
            <w:tcW w:w="4819" w:type="dxa"/>
          </w:tcPr>
          <w:p>
            <w:pPr>
              <w:pStyle w:val="Celda"/>
            </w:pPr>
            <w:r>
              <w:rPr>
                <w:b/>
              </w:rPr>
              <w:t xml:space="preserve">Quién decide o aprueba</w:t>
            </w:r>
          </w:p>
        </w:tc>
        <w:tc>
          <w:tcPr>
            <w:tcW w:w="4819" w:type="dxa"/>
          </w:tcPr>
          <w:p>
            <w:pPr>
              <w:pStyle w:val="Celda"/>
            </w:pPr>
            <w:r>
              <w:t xml:space="preserve">El consejo o su comisión delegada decide en la sesión. La nota de conclusiones no sustituye al acta (P39), que aprueba el órgano según su reglamento.</w:t>
            </w:r>
          </w:p>
        </w:tc>
      </w:tr>
      <w:tr>
        <w:tc>
          <w:tcPr>
            <w:tcW w:w="4819" w:type="dxa"/>
          </w:tcPr>
          <w:p>
            <w:pPr>
              <w:pStyle w:val="Celda"/>
            </w:pPr>
            <w:r>
              <w:rPr>
                <w:b/>
              </w:rPr>
              <w:t xml:space="preserve">Etapa o momento</w:t>
            </w:r>
          </w:p>
        </w:tc>
        <w:tc>
          <w:tcPr>
            <w:tcW w:w="4819" w:type="dxa"/>
          </w:tcPr>
          <w:p>
            <w:pPr>
              <w:pStyle w:val="Celda"/>
            </w:pPr>
            <w:r>
              <w:t xml:space="preserve">Previa a C1 o apertura de C2 (primera sesión); C4 (supervisión). Envío una semana antes; conclusiones en 2 días hábiles; registro en 5 días hábiles.</w:t>
            </w:r>
          </w:p>
        </w:tc>
      </w:tr>
      <w:tr>
        <w:tc>
          <w:tcPr>
            <w:tcW w:w="4819" w:type="dxa"/>
          </w:tcPr>
          <w:p>
            <w:pPr>
              <w:pStyle w:val="Celda"/>
            </w:pPr>
            <w:r>
              <w:rPr>
                <w:b/>
              </w:rPr>
              <w:t xml:space="preserve">Herramienta</w:t>
            </w:r>
          </w:p>
        </w:tc>
        <w:tc>
          <w:tcPr>
            <w:tcW w:w="4819" w:type="dxa"/>
          </w:tcPr>
          <w:p>
            <w:pPr>
              <w:pStyle w:val="Celda"/>
            </w:pPr>
            <w:r>
              <w:t xml:space="preserve">T16 · Mapa de esferas de la cartera y T17 · Panel de IA para el consejo como material de la sesión; T18 · Registro de recomendaciones del consejo para lo decidido y encargado.</w:t>
            </w:r>
          </w:p>
        </w:tc>
      </w:tr>
      <w:tr>
        <w:tc>
          <w:tcPr>
            <w:tcW w:w="4819" w:type="dxa"/>
          </w:tcPr>
          <w:p>
            <w:pPr>
              <w:pStyle w:val="Celda"/>
            </w:pPr>
            <w:r>
              <w:rPr>
                <w:b/>
              </w:rPr>
              <w:t xml:space="preserve">Documento de referencia</w:t>
            </w:r>
          </w:p>
        </w:tc>
        <w:tc>
          <w:tcPr>
            <w:tcW w:w="4819" w:type="dxa"/>
          </w:tcPr>
          <w:p>
            <w:pPr>
              <w:pStyle w:val="Celda"/>
            </w:pPr>
            <w:r>
              <w:t xml:space="preserve">Documento 61 (§4 formatos de respuesta, §6 preguntas por esfera, §8 guion); documento 60 (paquete); documento 62 (registro).</w:t>
            </w:r>
          </w:p>
        </w:tc>
      </w:tr>
      <w:tr>
        <w:tc>
          <w:tcPr>
            <w:tcW w:w="4819" w:type="dxa"/>
          </w:tcPr>
          <w:p>
            <w:pPr>
              <w:pStyle w:val="Celda"/>
            </w:pPr>
            <w:r>
              <w:rPr>
                <w:b/>
              </w:rPr>
              <w:t xml:space="preserve">Lite frente a Enterprise</w:t>
            </w:r>
          </w:p>
        </w:tc>
        <w:tc>
          <w:tcPr>
            <w:tcW w:w="4819" w:type="dxa"/>
          </w:tcPr>
          <w:p>
            <w:pPr>
              <w:pStyle w:val="Celda"/>
            </w:pPr>
            <w:r>
              <w:t xml:space="preserve">Igual en ambos. En Lite la nota previa puede ser de una página.</w:t>
            </w:r>
          </w:p>
        </w:tc>
      </w:tr>
    </w:tbl>
    <w:p>
      <w:pPr>
        <w:pStyle w:val="Espacio"/>
      </w:pPr>
    </w:p>
    <w:p>
      <w:r>
        <w:t xml:space="preserve">Reglas de cumplimentación:</w:t>
      </w:r>
    </w:p>
    <w:p>
      <w:pPr>
        <w:pStyle w:val="Lista"/>
      </w:pPr>
      <w:r>
        <w:t xml:space="preserve">• </w:t>
      </w:r>
      <w:r>
        <w:rPr>
          <w:b/>
        </w:rPr>
        <w:t xml:space="preserve">La nota previa ocupa como máximo dos páginas</w:t>
      </w:r>
      <w:r>
        <w:t xml:space="preserve"> y termina con la decisión que se pedirá al final de la sesión.</w:t>
      </w:r>
    </w:p>
    <w:p>
      <w:pPr>
        <w:pStyle w:val="Lista"/>
      </w:pPr>
      <w:r>
        <w:t xml:space="preserve">• </w:t>
      </w:r>
      <w:r>
        <w:rPr>
          <w:b/>
        </w:rPr>
        <w:t xml:space="preserve">Toda pregunta del consejo termina en el registro</w:t>
      </w:r>
      <w:r>
        <w:t xml:space="preserve">: si no se responde en la sesión, se convierte en recomendación o encargo con responsable y fecha (61 §2, principio 6).</w:t>
      </w:r>
    </w:p>
    <w:p>
      <w:pPr>
        <w:pStyle w:val="Lista"/>
      </w:pPr>
      <w:r>
        <w:t xml:space="preserve">• </w:t>
      </w:r>
      <w:r>
        <w:rPr>
          <w:b/>
        </w:rPr>
        <w:t xml:space="preserve">Cada decisión se expresa con uno de los cuatro formatos</w:t>
      </w:r>
      <w:r>
        <w:t xml:space="preserve">: «Sí», «Sí, con una condición: …», «Todavía no, porque falta …» o «No, porque …». No se registra «depende».</w:t>
      </w:r>
    </w:p>
    <w:p>
      <w:pPr>
        <w:pStyle w:val="Lista"/>
      </w:pPr>
      <w:r>
        <w:t xml:space="preserve">• </w:t>
      </w:r>
      <w:r>
        <w:rPr>
          <w:b/>
        </w:rPr>
        <w:t xml:space="preserve">Lenguaje de negocio</w:t>
      </w:r>
      <w:r>
        <w:t xml:space="preserve">: se aplica la tabla de 61 §3.2; nada de tecnicismos sin traducir ni comparaciones con el mercado sin fuente.</w:t>
      </w:r>
    </w:p>
    <w:p>
      <w:pPr>
        <w:pStyle w:val="Lista"/>
      </w:pPr>
      <w:r>
        <w:t xml:space="preserve">• Los ejemplos de la compañía son preferibles; si no los hay, se usan ejemplos ficticios marcados como tales.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Tipo de sesión</w:t>
            </w:r>
          </w:p>
        </w:tc>
        <w:tc>
          <w:tcPr>
            <w:tcW w:w="3213" w:type="dxa"/>
          </w:tcPr>
          <w:p>
            <w:pPr>
              <w:pStyle w:val="Celda"/>
            </w:pPr>
          </w:p>
        </w:tc>
        <w:tc>
          <w:tcPr>
            <w:tcW w:w="3213" w:type="dxa"/>
          </w:tcPr>
          <w:p>
            <w:pPr>
              <w:pStyle w:val="Celda"/>
            </w:pPr>
            <w:r>
              <w:t xml:space="preserve">Primera sesión (61 §8) · Supervisión C4 (61 §8.5) · Otra (indíquese).</w:t>
            </w:r>
          </w:p>
        </w:tc>
      </w:tr>
      <w:tr>
        <w:tc>
          <w:tcPr>
            <w:tcW w:w="3213" w:type="dxa"/>
          </w:tcPr>
          <w:p>
            <w:pPr>
              <w:pStyle w:val="Celda"/>
            </w:pPr>
            <w:r>
              <w:t xml:space="preserve">Órgano</w:t>
            </w:r>
          </w:p>
        </w:tc>
        <w:tc>
          <w:tcPr>
            <w:tcW w:w="3213" w:type="dxa"/>
          </w:tcPr>
          <w:p>
            <w:pPr>
              <w:pStyle w:val="Celda"/>
            </w:pPr>
          </w:p>
        </w:tc>
        <w:tc>
          <w:tcPr>
            <w:tcW w:w="3213" w:type="dxa"/>
          </w:tcPr>
          <w:p>
            <w:pPr>
              <w:pStyle w:val="Celda"/>
            </w:pPr>
            <w:r>
              <w:t xml:space="preserve">Pleno · Comisión delegada (cuál).</w:t>
            </w:r>
          </w:p>
        </w:tc>
      </w:tr>
      <w:tr>
        <w:tc>
          <w:tcPr>
            <w:tcW w:w="3213" w:type="dxa"/>
          </w:tcPr>
          <w:p>
            <w:pPr>
              <w:pStyle w:val="Celda"/>
            </w:pPr>
            <w:r>
              <w:t xml:space="preserve">Fecha y duración</w:t>
            </w:r>
          </w:p>
        </w:tc>
        <w:tc>
          <w:tcPr>
            <w:tcW w:w="3213" w:type="dxa"/>
          </w:tcPr>
          <w:p>
            <w:pPr>
              <w:pStyle w:val="Celda"/>
            </w:pPr>
          </w:p>
        </w:tc>
        <w:tc>
          <w:tcPr>
            <w:tcW w:w="3213" w:type="dxa"/>
          </w:tcPr>
          <w:p>
            <w:pPr>
              <w:pStyle w:val="Celda"/>
            </w:pPr>
            <w:r>
              <w:t xml:space="preserve">DD-MM-AAAA; 60 minutos de referencia.</w:t>
            </w:r>
          </w:p>
        </w:tc>
      </w:tr>
      <w:tr>
        <w:tc>
          <w:tcPr>
            <w:tcW w:w="3213" w:type="dxa"/>
          </w:tcPr>
          <w:p>
            <w:pPr>
              <w:pStyle w:val="Celda"/>
            </w:pPr>
            <w:r>
              <w:t xml:space="preserve">Quien presenta</w:t>
            </w:r>
          </w:p>
        </w:tc>
        <w:tc>
          <w:tcPr>
            <w:tcW w:w="3213" w:type="dxa"/>
          </w:tcPr>
          <w:p>
            <w:pPr>
              <w:pStyle w:val="Celda"/>
            </w:pPr>
          </w:p>
        </w:tc>
        <w:tc>
          <w:tcPr>
            <w:tcW w:w="3213" w:type="dxa"/>
          </w:tcPr>
          <w:p>
            <w:pPr>
              <w:pStyle w:val="Celda"/>
            </w:pPr>
            <w:r>
              <w:t xml:space="preserve">Nombre, cargo y rol en SEVEN-G.</w:t>
            </w:r>
          </w:p>
        </w:tc>
      </w:tr>
      <w:tr>
        <w:tc>
          <w:tcPr>
            <w:tcW w:w="3213" w:type="dxa"/>
          </w:tcPr>
          <w:p>
            <w:pPr>
              <w:pStyle w:val="Celda"/>
            </w:pPr>
            <w:r>
              <w:t xml:space="preserve">Secretaría del consejo</w:t>
            </w:r>
          </w:p>
        </w:tc>
        <w:tc>
          <w:tcPr>
            <w:tcW w:w="3213" w:type="dxa"/>
          </w:tcPr>
          <w:p>
            <w:pPr>
              <w:pStyle w:val="Celda"/>
            </w:pPr>
          </w:p>
        </w:tc>
        <w:tc>
          <w:tcPr>
            <w:tcW w:w="3213" w:type="dxa"/>
          </w:tcPr>
          <w:p>
            <w:pPr>
              <w:pStyle w:val="Celda"/>
            </w:pPr>
            <w:r>
              <w:t xml:space="preserve">Responsable del envío y del registro.</w:t>
            </w:r>
          </w:p>
        </w:tc>
      </w:tr>
      <w:tr>
        <w:tc>
          <w:tcPr>
            <w:tcW w:w="3213" w:type="dxa"/>
          </w:tcPr>
          <w:p>
            <w:pPr>
              <w:pStyle w:val="Celda"/>
            </w:pPr>
            <w:r>
              <w:t xml:space="preserve">Consejero o asesor con experiencia en IA</w:t>
            </w:r>
          </w:p>
        </w:tc>
        <w:tc>
          <w:tcPr>
            <w:tcW w:w="3213" w:type="dxa"/>
          </w:tcPr>
          <w:p>
            <w:pPr>
              <w:pStyle w:val="Celda"/>
            </w:pPr>
          </w:p>
        </w:tc>
        <w:tc>
          <w:tcPr>
            <w:tcW w:w="3213" w:type="dxa"/>
          </w:tcPr>
          <w:p>
            <w:pPr>
              <w:pStyle w:val="Celda"/>
            </w:pPr>
            <w:r>
              <w:t xml:space="preserve">Si existe; declaración de intereses vigente (61 §10.3).</w:t>
            </w:r>
          </w:p>
        </w:tc>
      </w:tr>
      <w:tr>
        <w:tc>
          <w:tcPr>
            <w:tcW w:w="3213" w:type="dxa"/>
          </w:tcPr>
          <w:p>
            <w:pPr>
              <w:pStyle w:val="Celda"/>
            </w:pPr>
            <w:r>
              <w:t xml:space="preserve">Sesión anterior de referencia</w:t>
            </w:r>
          </w:p>
        </w:tc>
        <w:tc>
          <w:tcPr>
            <w:tcW w:w="3213" w:type="dxa"/>
          </w:tcPr>
          <w:p>
            <w:pPr>
              <w:pStyle w:val="Celda"/>
            </w:pPr>
          </w:p>
        </w:tc>
        <w:tc>
          <w:tcPr>
            <w:tcW w:w="3213" w:type="dxa"/>
          </w:tcPr>
          <w:p>
            <w:pPr>
              <w:pStyle w:val="Celda"/>
            </w:pPr>
            <w:r>
              <w:t xml:space="preserve">Fecha y referencia del acta, si la hay.</w:t>
            </w:r>
          </w:p>
        </w:tc>
      </w:tr>
      <w:tr>
        <w:tc>
          <w:tcPr>
            <w:tcW w:w="3213" w:type="dxa"/>
          </w:tcPr>
          <w:p>
            <w:pPr>
              <w:pStyle w:val="Celda"/>
            </w:pPr>
            <w:r>
              <w:t xml:space="preserve">Paquete asociado</w:t>
            </w:r>
          </w:p>
        </w:tc>
        <w:tc>
          <w:tcPr>
            <w:tcW w:w="3213" w:type="dxa"/>
          </w:tcPr>
          <w:p>
            <w:pPr>
              <w:pStyle w:val="Celda"/>
            </w:pPr>
          </w:p>
        </w:tc>
        <w:tc>
          <w:tcPr>
            <w:tcW w:w="3213" w:type="dxa"/>
          </w:tcPr>
          <w:p>
            <w:pPr>
              <w:pStyle w:val="Celda"/>
            </w:pPr>
            <w:r>
              <w:t xml:space="preserve">P67 cuando es una sesión C4.</w:t>
            </w:r>
          </w:p>
        </w:tc>
      </w:tr>
      <w:tr>
        <w:tc>
          <w:tcPr>
            <w:tcW w:w="3213" w:type="dxa"/>
          </w:tcPr>
          <w:p>
            <w:pPr>
              <w:pStyle w:val="Celda"/>
            </w:pPr>
            <w:r>
              <w:t xml:space="preserve">Versión de la nota</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Preparación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Cuándo</w:t>
            </w:r>
          </w:p>
        </w:tc>
        <w:tc>
          <w:tcPr>
            <w:tcW w:w="1928" w:type="dxa"/>
            <w:shd w:val="clear" w:color="auto" w:fill="F2DFCE"/>
          </w:tcPr>
          <w:p>
            <w:pPr>
              <w:pStyle w:val="Celda"/>
            </w:pPr>
            <w:r>
              <w:rPr>
                <w:b/>
              </w:rPr>
              <w:t xml:space="preserve">Qué (61 §8.2)</w:t>
            </w:r>
          </w:p>
        </w:tc>
        <w:tc>
          <w:tcPr>
            <w:tcW w:w="1928" w:type="dxa"/>
            <w:shd w:val="clear" w:color="auto" w:fill="F2DFCE"/>
          </w:tcPr>
          <w:p>
            <w:pPr>
              <w:pStyle w:val="Celda"/>
            </w:pPr>
            <w:r>
              <w:rPr>
                <w:b/>
              </w:rPr>
              <w:t xml:space="preserve">Quién</w:t>
            </w:r>
          </w:p>
        </w:tc>
        <w:tc>
          <w:tcPr>
            <w:tcW w:w="1928" w:type="dxa"/>
            <w:shd w:val="clear" w:color="auto" w:fill="F2DFCE"/>
          </w:tcPr>
          <w:p>
            <w:pPr>
              <w:pStyle w:val="Celda"/>
            </w:pPr>
            <w:r>
              <w:rPr>
                <w:b/>
              </w:rPr>
              <w:t xml:space="preserve">Fecha prevista</w:t>
            </w:r>
          </w:p>
        </w:tc>
        <w:tc>
          <w:tcPr>
            <w:tcW w:w="1928" w:type="dxa"/>
            <w:shd w:val="clear" w:color="auto" w:fill="F2DFCE"/>
          </w:tcPr>
          <w:p>
            <w:pPr>
              <w:pStyle w:val="Celda"/>
            </w:pPr>
            <w:r>
              <w:rPr>
                <w:b/>
              </w:rPr>
              <w:t xml:space="preserve">Hecho (Sí · No)</w:t>
            </w:r>
          </w:p>
        </w:tc>
      </w:tr>
      <w:tr>
        <w:tc>
          <w:tcPr>
            <w:tcW w:w="1928" w:type="dxa"/>
          </w:tcPr>
          <w:p>
            <w:pPr>
              <w:pStyle w:val="Celda"/>
            </w:pPr>
            <w:r>
              <w:t xml:space="preserve">Dos o tres semanas antes</w:t>
            </w:r>
          </w:p>
        </w:tc>
        <w:tc>
          <w:tcPr>
            <w:tcW w:w="1928" w:type="dxa"/>
          </w:tcPr>
          <w:p>
            <w:pPr>
              <w:pStyle w:val="Celda"/>
            </w:pPr>
            <w:r>
              <w:t xml:space="preserve">Entrevistas breves con la presidencia, la presidencia de la comisión delegada y la alta dirección de negocio, tecnología y riesgos. Inventario preliminar de sistemas de IA.</w:t>
            </w:r>
          </w:p>
        </w:tc>
        <w:tc>
          <w:tcPr>
            <w:tcW w:w="1928" w:type="dxa"/>
          </w:tcPr>
          <w:p>
            <w:pPr>
              <w:pStyle w:val="Celda"/>
            </w:pPr>
            <w:r>
              <w:t xml:space="preserve">Quien presenta, con la oficina de IA si existe</w:t>
            </w:r>
          </w:p>
        </w:tc>
        <w:tc>
          <w:tcPr>
            <w:tcW w:w="1928" w:type="dxa"/>
          </w:tcPr>
          <w:p>
            <w:pPr>
              <w:pStyle w:val="Celda"/>
            </w:pPr>
          </w:p>
        </w:tc>
        <w:tc>
          <w:tcPr>
            <w:tcW w:w="1928" w:type="dxa"/>
          </w:tcPr>
          <w:p>
            <w:pPr>
              <w:pStyle w:val="Celda"/>
            </w:pPr>
          </w:p>
        </w:tc>
      </w:tr>
      <w:tr>
        <w:tc>
          <w:tcPr>
            <w:tcW w:w="1928" w:type="dxa"/>
          </w:tcPr>
          <w:p>
            <w:pPr>
              <w:pStyle w:val="Celda"/>
            </w:pPr>
            <w:r>
              <w:t xml:space="preserve">Dos semanas antes</w:t>
            </w:r>
          </w:p>
        </w:tc>
        <w:tc>
          <w:tcPr>
            <w:tcW w:w="1928" w:type="dxa"/>
          </w:tcPr>
          <w:p>
            <w:pPr>
              <w:pStyle w:val="Celda"/>
            </w:pPr>
            <w:r>
              <w:t xml:space="preserve">Un ejemplo por nivel de ambición en las esferas 01 a 04, a ser posible de la propia compañía.</w:t>
            </w:r>
          </w:p>
        </w:tc>
        <w:tc>
          <w:tcPr>
            <w:tcW w:w="1928" w:type="dxa"/>
          </w:tcPr>
          <w:p>
            <w:pPr>
              <w:pStyle w:val="Celda"/>
            </w:pPr>
            <w:r>
              <w:t xml:space="preserve">Quien presenta</w:t>
            </w:r>
          </w:p>
        </w:tc>
        <w:tc>
          <w:tcPr>
            <w:tcW w:w="1928" w:type="dxa"/>
          </w:tcPr>
          <w:p>
            <w:pPr>
              <w:pStyle w:val="Celda"/>
            </w:pPr>
          </w:p>
        </w:tc>
        <w:tc>
          <w:tcPr>
            <w:tcW w:w="1928" w:type="dxa"/>
          </w:tcPr>
          <w:p>
            <w:pPr>
              <w:pStyle w:val="Celda"/>
            </w:pPr>
          </w:p>
        </w:tc>
      </w:tr>
      <w:tr>
        <w:tc>
          <w:tcPr>
            <w:tcW w:w="1928" w:type="dxa"/>
          </w:tcPr>
          <w:p>
            <w:pPr>
              <w:pStyle w:val="Celda"/>
            </w:pPr>
            <w:r>
              <w:t xml:space="preserve">Una semana antes</w:t>
            </w:r>
          </w:p>
        </w:tc>
        <w:tc>
          <w:tcPr>
            <w:tcW w:w="1928" w:type="dxa"/>
          </w:tcPr>
          <w:p>
            <w:pPr>
              <w:pStyle w:val="Celda"/>
            </w:pPr>
            <w:r>
              <w:t xml:space="preserve">Envío de la nota previa (sección 4).</w:t>
            </w:r>
          </w:p>
        </w:tc>
        <w:tc>
          <w:tcPr>
            <w:tcW w:w="1928" w:type="dxa"/>
          </w:tcPr>
          <w:p>
            <w:pPr>
              <w:pStyle w:val="Celda"/>
            </w:pPr>
            <w:r>
              <w:t xml:space="preserve">Secretaría del consejo</w:t>
            </w:r>
          </w:p>
        </w:tc>
        <w:tc>
          <w:tcPr>
            <w:tcW w:w="1928" w:type="dxa"/>
          </w:tcPr>
          <w:p>
            <w:pPr>
              <w:pStyle w:val="Celda"/>
            </w:pPr>
          </w:p>
        </w:tc>
        <w:tc>
          <w:tcPr>
            <w:tcW w:w="1928" w:type="dxa"/>
          </w:tcPr>
          <w:p>
            <w:pPr>
              <w:pStyle w:val="Celda"/>
            </w:pPr>
          </w:p>
        </w:tc>
      </w:tr>
      <w:tr>
        <w:tc>
          <w:tcPr>
            <w:tcW w:w="1928" w:type="dxa"/>
          </w:tcPr>
          <w:p>
            <w:pPr>
              <w:pStyle w:val="Celda"/>
            </w:pPr>
            <w:r>
              <w:t xml:space="preserve">El día anterior</w:t>
            </w:r>
          </w:p>
        </w:tc>
        <w:tc>
          <w:tcPr>
            <w:tcW w:w="1928" w:type="dxa"/>
          </w:tcPr>
          <w:p>
            <w:pPr>
              <w:pStyle w:val="Celda"/>
            </w:pPr>
            <w:r>
              <w:t xml:space="preserve">Ensayo con tiempos: cada bloque cabe en su tiempo o se recorta.</w:t>
            </w:r>
          </w:p>
        </w:tc>
        <w:tc>
          <w:tcPr>
            <w:tcW w:w="1928" w:type="dxa"/>
          </w:tcPr>
          <w:p>
            <w:pPr>
              <w:pStyle w:val="Celda"/>
            </w:pPr>
            <w:r>
              <w:t xml:space="preserve">Quien presenta</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Nota previa (máximo dos páginas)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rPr>
                <w:b/>
              </w:rPr>
              <w:t xml:space="preserve">Objetivo de la sesión</w:t>
            </w:r>
          </w:p>
        </w:tc>
        <w:tc>
          <w:tcPr>
            <w:tcW w:w="3213" w:type="dxa"/>
          </w:tcPr>
          <w:p>
            <w:pPr>
              <w:pStyle w:val="Celda"/>
            </w:pPr>
          </w:p>
        </w:tc>
        <w:tc>
          <w:tcPr>
            <w:tcW w:w="3213" w:type="dxa"/>
          </w:tcPr>
          <w:p>
            <w:pPr>
              <w:pStyle w:val="Celda"/>
            </w:pPr>
            <w:r>
              <w:t xml:space="preserve">Una o dos frases. Ejemplo: «Situar a la compañía en el mapa de impacto y decidir si se encarga el diagnóstico y la estructura de gobierno en noventa días».</w:t>
            </w:r>
          </w:p>
        </w:tc>
      </w:tr>
      <w:tr>
        <w:tc>
          <w:tcPr>
            <w:tcW w:w="3213" w:type="dxa"/>
          </w:tcPr>
          <w:p>
            <w:pPr>
              <w:pStyle w:val="Celda"/>
            </w:pPr>
            <w:r>
              <w:rPr>
                <w:b/>
              </w:rPr>
              <w:t xml:space="preserve">Por qué es un asunto del consejo</w:t>
            </w:r>
          </w:p>
        </w:tc>
        <w:tc>
          <w:tcPr>
            <w:tcW w:w="3213" w:type="dxa"/>
          </w:tcPr>
          <w:p>
            <w:pPr>
              <w:pStyle w:val="Celda"/>
            </w:pPr>
          </w:p>
        </w:tc>
        <w:tc>
          <w:tcPr>
            <w:tcW w:w="3213" w:type="dxa"/>
          </w:tcPr>
          <w:p>
            <w:pPr>
              <w:pStyle w:val="Celda"/>
            </w:pPr>
            <w:r>
              <w:t xml:space="preserve">Riesgo, oportunidad, responsabilidad y ventaja competitiva, en tres o cuatro líneas.</w:t>
            </w:r>
          </w:p>
        </w:tc>
      </w:tr>
      <w:tr>
        <w:tc>
          <w:tcPr>
            <w:tcW w:w="3213" w:type="dxa"/>
          </w:tcPr>
          <w:p>
            <w:pPr>
              <w:pStyle w:val="Celda"/>
            </w:pPr>
            <w:r>
              <w:rPr>
                <w:b/>
              </w:rPr>
              <w:t xml:space="preserve">Las nueve esferas</w:t>
            </w:r>
          </w:p>
        </w:tc>
        <w:tc>
          <w:tcPr>
            <w:tcW w:w="3213" w:type="dxa"/>
          </w:tcPr>
          <w:p>
            <w:pPr>
              <w:pStyle w:val="Celda"/>
            </w:pPr>
          </w:p>
        </w:tc>
        <w:tc>
          <w:tcPr>
            <w:tcW w:w="3213" w:type="dxa"/>
          </w:tcPr>
          <w:p>
            <w:pPr>
              <w:pStyle w:val="Celda"/>
            </w:pPr>
            <w:r>
              <w:t xml:space="preserve">Donde se genera valor (01–04), habilitadoras (05–07), límites (08) y meta-esfera (09), en una tabla breve o con el componente gráfico de esferas.</w:t>
            </w:r>
          </w:p>
        </w:tc>
      </w:tr>
      <w:tr>
        <w:tc>
          <w:tcPr>
            <w:tcW w:w="3213" w:type="dxa"/>
          </w:tcPr>
          <w:p>
            <w:pPr>
              <w:pStyle w:val="Celda"/>
            </w:pPr>
            <w:r>
              <w:rPr>
                <w:b/>
              </w:rPr>
              <w:t xml:space="preserve">Los tres niveles de ambición</w:t>
            </w:r>
          </w:p>
        </w:tc>
        <w:tc>
          <w:tcPr>
            <w:tcW w:w="3213" w:type="dxa"/>
          </w:tcPr>
          <w:p>
            <w:pPr>
              <w:pStyle w:val="Celda"/>
            </w:pPr>
          </w:p>
        </w:tc>
        <w:tc>
          <w:tcPr>
            <w:tcW w:w="3213" w:type="dxa"/>
          </w:tcPr>
          <w:p>
            <w:pPr>
              <w:pStyle w:val="Celda"/>
            </w:pPr>
            <w:r>
              <w:t xml:space="preserve">Optimizar, Aumentar y Transformar: tres tipos de apuesta con distinto coste, riesgo, plazo y resistencia organizativa, no una escalera.</w:t>
            </w:r>
          </w:p>
        </w:tc>
      </w:tr>
      <w:tr>
        <w:tc>
          <w:tcPr>
            <w:tcW w:w="3213" w:type="dxa"/>
          </w:tcPr>
          <w:p>
            <w:pPr>
              <w:pStyle w:val="Celda"/>
            </w:pPr>
            <w:r>
              <w:rPr>
                <w:b/>
              </w:rPr>
              <w:t xml:space="preserve">Situación preliminar de la compañía</w:t>
            </w:r>
          </w:p>
        </w:tc>
        <w:tc>
          <w:tcPr>
            <w:tcW w:w="3213" w:type="dxa"/>
          </w:tcPr>
          <w:p>
            <w:pPr>
              <w:pStyle w:val="Celda"/>
            </w:pPr>
          </w:p>
        </w:tc>
        <w:tc>
          <w:tcPr>
            <w:tcW w:w="3213" w:type="dxa"/>
          </w:tcPr>
          <w:p>
            <w:pPr>
              <w:pStyle w:val="Celda"/>
            </w:pPr>
            <w:r>
              <w:t xml:space="preserve">Lo que se sabe hoy: inventario preliminar, casos conocidos por esfera y nivel. Lo que no se sabe se dice como </w:t>
            </w:r>
            <w:r>
              <w:rPr>
                <w:i/>
              </w:rPr>
              <w:t xml:space="preserve">sin dato</w:t>
            </w:r>
            <w:r>
              <w:t xml:space="preserve">.</w:t>
            </w:r>
          </w:p>
        </w:tc>
      </w:tr>
      <w:tr>
        <w:tc>
          <w:tcPr>
            <w:tcW w:w="3213" w:type="dxa"/>
          </w:tcPr>
          <w:p>
            <w:pPr>
              <w:pStyle w:val="Celda"/>
            </w:pPr>
            <w:r>
              <w:rPr>
                <w:b/>
              </w:rPr>
              <w:t xml:space="preserve">Preguntas de referencia</w:t>
            </w:r>
          </w:p>
        </w:tc>
        <w:tc>
          <w:tcPr>
            <w:tcW w:w="3213" w:type="dxa"/>
          </w:tcPr>
          <w:p>
            <w:pPr>
              <w:pStyle w:val="Celda"/>
            </w:pPr>
          </w:p>
        </w:tc>
        <w:tc>
          <w:tcPr>
            <w:tcW w:w="3213" w:type="dxa"/>
          </w:tcPr>
          <w:p>
            <w:pPr>
              <w:pStyle w:val="Celda"/>
            </w:pPr>
            <w:r>
              <w:t xml:space="preserve">Las de las esferas que se tratarán (61 §6), en particular la de cada bloque del guion.</w:t>
            </w:r>
          </w:p>
        </w:tc>
      </w:tr>
      <w:tr>
        <w:tc>
          <w:tcPr>
            <w:tcW w:w="3213" w:type="dxa"/>
          </w:tcPr>
          <w:p>
            <w:pPr>
              <w:pStyle w:val="Celda"/>
            </w:pPr>
            <w:r>
              <w:rPr>
                <w:b/>
              </w:rPr>
              <w:t xml:space="preserve">Qué se pedirá al consejo</w:t>
            </w:r>
          </w:p>
        </w:tc>
        <w:tc>
          <w:tcPr>
            <w:tcW w:w="3213" w:type="dxa"/>
          </w:tcPr>
          <w:p>
            <w:pPr>
              <w:pStyle w:val="Celda"/>
            </w:pPr>
          </w:p>
        </w:tc>
        <w:tc>
          <w:tcPr>
            <w:tcW w:w="3213" w:type="dxa"/>
          </w:tcPr>
          <w:p>
            <w:pPr>
              <w:pStyle w:val="Celda"/>
            </w:pPr>
            <w:r>
              <w:t xml:space="preserve">La decisión final, redactada para poder aprobarse o rechazarse. Ejemplo: «¿Encargamos el diagnóstico y la estructura de gobierno en noventa días?».</w:t>
            </w:r>
          </w:p>
        </w:tc>
      </w:tr>
      <w:tr>
        <w:tc>
          <w:tcPr>
            <w:tcW w:w="3213" w:type="dxa"/>
          </w:tcPr>
          <w:p>
            <w:pPr>
              <w:pStyle w:val="Celda"/>
            </w:pPr>
            <w:r>
              <w:rPr>
                <w:b/>
              </w:rPr>
              <w:t xml:space="preserve">Qué se pide al consejero antes de la sesión</w:t>
            </w:r>
          </w:p>
        </w:tc>
        <w:tc>
          <w:tcPr>
            <w:tcW w:w="3213" w:type="dxa"/>
          </w:tcPr>
          <w:p>
            <w:pPr>
              <w:pStyle w:val="Celda"/>
            </w:pPr>
          </w:p>
        </w:tc>
        <w:tc>
          <w:tcPr>
            <w:tcW w:w="3213" w:type="dxa"/>
          </w:tcPr>
          <w:p>
            <w:pPr>
              <w:pStyle w:val="Celda"/>
            </w:pPr>
            <w:r>
              <w:t xml:space="preserve">Por ejemplo, anotar las dos o tres esferas que más le preocupan.</w:t>
            </w:r>
          </w:p>
        </w:tc>
      </w:tr>
      <w:tr>
        <w:tc>
          <w:tcPr>
            <w:tcW w:w="3213" w:type="dxa"/>
          </w:tcPr>
          <w:p>
            <w:pPr>
              <w:pStyle w:val="Celda"/>
            </w:pPr>
            <w:r>
              <w:rPr>
                <w:b/>
              </w:rPr>
              <w:t xml:space="preserve">Material de apoyo</w:t>
            </w:r>
          </w:p>
        </w:tc>
        <w:tc>
          <w:tcPr>
            <w:tcW w:w="3213" w:type="dxa"/>
          </w:tcPr>
          <w:p>
            <w:pPr>
              <w:pStyle w:val="Celda"/>
            </w:pPr>
          </w:p>
        </w:tc>
        <w:tc>
          <w:tcPr>
            <w:tcW w:w="3213" w:type="dxa"/>
          </w:tcPr>
          <w:p>
            <w:pPr>
              <w:pStyle w:val="Celda"/>
            </w:pPr>
            <w:r>
              <w:t xml:space="preserve">Mapa de esferas (T16), panel (T17) o paquete (P67); anexos no se presentan en sesión.</w:t>
            </w:r>
          </w:p>
        </w:tc>
      </w:tr>
    </w:tbl>
    <w:p>
      <w:pPr>
        <w:pStyle w:val="Espacio"/>
      </w:pPr>
    </w:p>
    <w:p>
      <w:r>
        <w:rPr>
          <w:i/>
        </w:rPr>
        <w:t xml:space="preserve">(ejemplo ilustrativo)</w:t>
      </w:r>
      <w:r>
        <w:t xml:space="preserve"> Situación preliminar: «Hay 14 sistemas de IA identificados, 9 de ellos de proveedores; ninguno está clasificado con criterio jurídico. Todos los casos conocidos son de Optimizar en las esferas 01 y 04. No hay dato de valor validado.»</w:t>
      </w:r>
    </w:p>
    <w:p>
      <w:pPr>
        <w:pStyle w:val="Separador"/>
      </w:pPr>
    </w:p>
    <w:p>
      <w:pPr>
        <w:pStyle w:val="Heading1"/>
      </w:pPr>
      <w:r>
        <w:t xml:space="preserve">5. Orden del día y guion</w:t>
      </w:r>
    </w:p>
    <w:p>
      <w:pPr>
        <w:pStyle w:val="Heading2"/>
      </w:pPr>
      <w:r>
        <w:t xml:space="preserve">5.1 Primera sesión (61 §8.3)</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Bloque</w:t>
            </w:r>
          </w:p>
        </w:tc>
        <w:tc>
          <w:tcPr>
            <w:tcW w:w="1377" w:type="dxa"/>
            <w:shd w:val="clear" w:color="auto" w:fill="F2DFCE"/>
          </w:tcPr>
          <w:p>
            <w:pPr>
              <w:pStyle w:val="Celda"/>
            </w:pPr>
            <w:r>
              <w:rPr>
                <w:b/>
              </w:rPr>
              <w:t xml:space="preserve">Minutos</w:t>
            </w:r>
          </w:p>
        </w:tc>
        <w:tc>
          <w:tcPr>
            <w:tcW w:w="1377" w:type="dxa"/>
            <w:shd w:val="clear" w:color="auto" w:fill="F2DFCE"/>
          </w:tcPr>
          <w:p>
            <w:pPr>
              <w:pStyle w:val="Celda"/>
            </w:pPr>
            <w:r>
              <w:rPr>
                <w:b/>
              </w:rPr>
              <w:t xml:space="preserve">Objetivo</w:t>
            </w:r>
          </w:p>
        </w:tc>
        <w:tc>
          <w:tcPr>
            <w:tcW w:w="1377" w:type="dxa"/>
            <w:shd w:val="clear" w:color="auto" w:fill="F2DFCE"/>
          </w:tcPr>
          <w:p>
            <w:pPr>
              <w:pStyle w:val="Celda"/>
            </w:pPr>
            <w:r>
              <w:rPr>
                <w:b/>
              </w:rPr>
              <w:t xml:space="preserve">Pregunta al consejo</w:t>
            </w:r>
          </w:p>
        </w:tc>
        <w:tc>
          <w:tcPr>
            <w:tcW w:w="1377" w:type="dxa"/>
            <w:shd w:val="clear" w:color="auto" w:fill="F2DFCE"/>
          </w:tcPr>
          <w:p>
            <w:pPr>
              <w:pStyle w:val="Celda"/>
            </w:pPr>
            <w:r>
              <w:rPr>
                <w:b/>
              </w:rPr>
              <w:t xml:space="preserve">Material</w:t>
            </w:r>
          </w:p>
        </w:tc>
        <w:tc>
          <w:tcPr>
            <w:tcW w:w="1377" w:type="dxa"/>
            <w:shd w:val="clear" w:color="auto" w:fill="F2DFCE"/>
          </w:tcPr>
          <w:p>
            <w:pPr>
              <w:pStyle w:val="Celda"/>
            </w:pPr>
            <w:r>
              <w:rPr>
                <w:b/>
              </w:rPr>
              <w:t xml:space="preserve">Responsable</w:t>
            </w:r>
          </w:p>
        </w:tc>
        <w:tc>
          <w:tcPr>
            <w:tcW w:w="1377" w:type="dxa"/>
            <w:shd w:val="clear" w:color="auto" w:fill="F2DFCE"/>
          </w:tcPr>
          <w:p>
            <w:pPr>
              <w:pStyle w:val="Celda"/>
            </w:pPr>
            <w:r>
              <w:rPr>
                <w:b/>
              </w:rPr>
              <w:t xml:space="preserve">Resultado anotado en la sesión</w:t>
            </w:r>
          </w:p>
        </w:tc>
      </w:tr>
      <w:tr>
        <w:tc>
          <w:tcPr>
            <w:tcW w:w="1377" w:type="dxa"/>
          </w:tcPr>
          <w:p>
            <w:pPr>
              <w:pStyle w:val="Celda"/>
            </w:pPr>
            <w:r>
              <w:t xml:space="preserve">01 · Encuadre estratégico</w:t>
            </w:r>
          </w:p>
        </w:tc>
        <w:tc>
          <w:tcPr>
            <w:tcW w:w="1377" w:type="dxa"/>
          </w:tcPr>
          <w:p>
            <w:pPr>
              <w:pStyle w:val="Celda"/>
            </w:pPr>
            <w:r>
              <w:t xml:space="preserve">0–10</w:t>
            </w:r>
          </w:p>
        </w:tc>
        <w:tc>
          <w:tcPr>
            <w:tcW w:w="1377" w:type="dxa"/>
          </w:tcPr>
          <w:p>
            <w:pPr>
              <w:pStyle w:val="Celda"/>
            </w:pPr>
            <w:r>
              <w:t xml:space="preserve">Situar la IA como cuestión de negocio y presentar el mapa de impacto.</w:t>
            </w:r>
          </w:p>
        </w:tc>
        <w:tc>
          <w:tcPr>
            <w:tcW w:w="1377" w:type="dxa"/>
          </w:tcPr>
          <w:p>
            <w:pPr>
              <w:pStyle w:val="Celda"/>
            </w:pPr>
            <w:r>
              <w:t xml:space="preserve">¿Qué dos o tres esferas les preocupan más hoy?</w:t>
            </w:r>
          </w:p>
        </w:tc>
        <w:tc>
          <w:tcPr>
            <w:tcW w:w="1377" w:type="dxa"/>
          </w:tcPr>
          <w:p>
            <w:pPr>
              <w:pStyle w:val="Celda"/>
            </w:pPr>
            <w:r>
              <w:t xml:space="preserve">Componente de esferas; niveles de ambición (00 §4.1)</w:t>
            </w:r>
          </w:p>
        </w:tc>
        <w:tc>
          <w:tcPr>
            <w:tcW w:w="1377" w:type="dxa"/>
          </w:tcPr>
          <w:p>
            <w:pPr>
              <w:pStyle w:val="Celda"/>
            </w:pPr>
          </w:p>
        </w:tc>
        <w:tc>
          <w:tcPr>
            <w:tcW w:w="1377" w:type="dxa"/>
          </w:tcPr>
          <w:p>
            <w:pPr>
              <w:pStyle w:val="Celda"/>
            </w:pPr>
          </w:p>
        </w:tc>
      </w:tr>
      <w:tr>
        <w:tc>
          <w:tcPr>
            <w:tcW w:w="1377" w:type="dxa"/>
          </w:tcPr>
          <w:p>
            <w:pPr>
              <w:pStyle w:val="Celda"/>
            </w:pPr>
            <w:r>
              <w:t xml:space="preserve">02 · Esferas donde se genera valor</w:t>
            </w:r>
          </w:p>
        </w:tc>
        <w:tc>
          <w:tcPr>
            <w:tcW w:w="1377" w:type="dxa"/>
          </w:tcPr>
          <w:p>
            <w:pPr>
              <w:pStyle w:val="Celda"/>
            </w:pPr>
            <w:r>
              <w:t xml:space="preserve">10–22</w:t>
            </w:r>
          </w:p>
        </w:tc>
        <w:tc>
          <w:tcPr>
            <w:tcW w:w="1377" w:type="dxa"/>
          </w:tcPr>
          <w:p>
            <w:pPr>
              <w:pStyle w:val="Celda"/>
            </w:pPr>
            <w:r>
              <w:t xml:space="preserve">Ver dónde está hoy la IA de la compañía y dónde podría estar.</w:t>
            </w:r>
          </w:p>
        </w:tc>
        <w:tc>
          <w:tcPr>
            <w:tcW w:w="1377" w:type="dxa"/>
          </w:tcPr>
          <w:p>
            <w:pPr>
              <w:pStyle w:val="Celda"/>
            </w:pPr>
            <w:r>
              <w:t xml:space="preserve">¿Usamos la IA para proteger el producto actual o para construir el siguiente?</w:t>
            </w:r>
          </w:p>
        </w:tc>
        <w:tc>
          <w:tcPr>
            <w:tcW w:w="1377" w:type="dxa"/>
          </w:tcPr>
          <w:p>
            <w:pPr>
              <w:pStyle w:val="Celda"/>
            </w:pPr>
            <w:r>
              <w:t xml:space="preserve">Mapa de la cartera por esfera y nivel</w:t>
            </w:r>
          </w:p>
        </w:tc>
        <w:tc>
          <w:tcPr>
            <w:tcW w:w="1377" w:type="dxa"/>
          </w:tcPr>
          <w:p>
            <w:pPr>
              <w:pStyle w:val="Celda"/>
            </w:pPr>
          </w:p>
        </w:tc>
        <w:tc>
          <w:tcPr>
            <w:tcW w:w="1377" w:type="dxa"/>
          </w:tcPr>
          <w:p>
            <w:pPr>
              <w:pStyle w:val="Celda"/>
            </w:pPr>
          </w:p>
        </w:tc>
      </w:tr>
      <w:tr>
        <w:tc>
          <w:tcPr>
            <w:tcW w:w="1377" w:type="dxa"/>
          </w:tcPr>
          <w:p>
            <w:pPr>
              <w:pStyle w:val="Celda"/>
            </w:pPr>
            <w:r>
              <w:t xml:space="preserve">03 · Esferas habilitadoras</w:t>
            </w:r>
          </w:p>
        </w:tc>
        <w:tc>
          <w:tcPr>
            <w:tcW w:w="1377" w:type="dxa"/>
          </w:tcPr>
          <w:p>
            <w:pPr>
              <w:pStyle w:val="Celda"/>
            </w:pPr>
            <w:r>
              <w:t xml:space="preserve">22–32</w:t>
            </w:r>
          </w:p>
        </w:tc>
        <w:tc>
          <w:tcPr>
            <w:tcW w:w="1377" w:type="dxa"/>
          </w:tcPr>
          <w:p>
            <w:pPr>
              <w:pStyle w:val="Celda"/>
            </w:pPr>
            <w:r>
              <w:t xml:space="preserve">Diagnosticar la capacidad real en datos, conocimiento y decisión.</w:t>
            </w:r>
          </w:p>
        </w:tc>
        <w:tc>
          <w:tcPr>
            <w:tcW w:w="1377" w:type="dxa"/>
          </w:tcPr>
          <w:p>
            <w:pPr>
              <w:pStyle w:val="Celda"/>
            </w:pPr>
            <w:r>
              <w:t xml:space="preserve">¿Qué decide la IA sola, qué requiere validación humana y qué no se delega nunca?</w:t>
            </w:r>
          </w:p>
        </w:tc>
        <w:tc>
          <w:tcPr>
            <w:tcW w:w="1377" w:type="dxa"/>
          </w:tcPr>
          <w:p>
            <w:pPr>
              <w:pStyle w:val="Celda"/>
            </w:pPr>
            <w:r>
              <w:t xml:space="preserve">Hallazgos de entrevistas; inventario con autonomía A0–A3 si se conoce</w:t>
            </w:r>
          </w:p>
        </w:tc>
        <w:tc>
          <w:tcPr>
            <w:tcW w:w="1377" w:type="dxa"/>
          </w:tcPr>
          <w:p>
            <w:pPr>
              <w:pStyle w:val="Celda"/>
            </w:pPr>
          </w:p>
        </w:tc>
        <w:tc>
          <w:tcPr>
            <w:tcW w:w="1377" w:type="dxa"/>
          </w:tcPr>
          <w:p>
            <w:pPr>
              <w:pStyle w:val="Celda"/>
            </w:pPr>
          </w:p>
        </w:tc>
      </w:tr>
      <w:tr>
        <w:tc>
          <w:tcPr>
            <w:tcW w:w="1377" w:type="dxa"/>
          </w:tcPr>
          <w:p>
            <w:pPr>
              <w:pStyle w:val="Celda"/>
            </w:pPr>
            <w:r>
              <w:t xml:space="preserve">04 · Regulación, ética y responsabilidad</w:t>
            </w:r>
          </w:p>
        </w:tc>
        <w:tc>
          <w:tcPr>
            <w:tcW w:w="1377" w:type="dxa"/>
          </w:tcPr>
          <w:p>
            <w:pPr>
              <w:pStyle w:val="Celda"/>
            </w:pPr>
            <w:r>
              <w:t xml:space="preserve">32–42</w:t>
            </w:r>
          </w:p>
        </w:tc>
        <w:tc>
          <w:tcPr>
            <w:tcW w:w="1377" w:type="dxa"/>
          </w:tcPr>
          <w:p>
            <w:pPr>
              <w:pStyle w:val="Celda"/>
            </w:pPr>
            <w:r>
              <w:t xml:space="preserve">Saber si la compañía gobierna de forma proactiva o reactiva.</w:t>
            </w:r>
          </w:p>
        </w:tc>
        <w:tc>
          <w:tcPr>
            <w:tcW w:w="1377" w:type="dxa"/>
          </w:tcPr>
          <w:p>
            <w:pPr>
              <w:pStyle w:val="Celda"/>
            </w:pPr>
            <w:r>
              <w:t xml:space="preserve">¿Gobernamos de forma proactiva o esperamos a que el regulador nos obligue?</w:t>
            </w:r>
          </w:p>
        </w:tc>
        <w:tc>
          <w:tcPr>
            <w:tcW w:w="1377" w:type="dxa"/>
          </w:tcPr>
          <w:p>
            <w:pPr>
              <w:pStyle w:val="Celda"/>
            </w:pPr>
            <w:r>
              <w:t xml:space="preserve">Mapeo regulatorio resumido con fecha de consulta (documento 34)</w:t>
            </w:r>
          </w:p>
        </w:tc>
        <w:tc>
          <w:tcPr>
            <w:tcW w:w="1377" w:type="dxa"/>
          </w:tcPr>
          <w:p>
            <w:pPr>
              <w:pStyle w:val="Celda"/>
            </w:pPr>
          </w:p>
        </w:tc>
        <w:tc>
          <w:tcPr>
            <w:tcW w:w="1377" w:type="dxa"/>
          </w:tcPr>
          <w:p>
            <w:pPr>
              <w:pStyle w:val="Celda"/>
            </w:pPr>
          </w:p>
        </w:tc>
      </w:tr>
      <w:tr>
        <w:tc>
          <w:tcPr>
            <w:tcW w:w="1377" w:type="dxa"/>
          </w:tcPr>
          <w:p>
            <w:pPr>
              <w:pStyle w:val="Celda"/>
            </w:pPr>
            <w:r>
              <w:t xml:space="preserve">05 · Posición sobre las personas</w:t>
            </w:r>
          </w:p>
        </w:tc>
        <w:tc>
          <w:tcPr>
            <w:tcW w:w="1377" w:type="dxa"/>
          </w:tcPr>
          <w:p>
            <w:pPr>
              <w:pStyle w:val="Celda"/>
            </w:pPr>
            <w:r>
              <w:t xml:space="preserve">42–50</w:t>
            </w:r>
          </w:p>
        </w:tc>
        <w:tc>
          <w:tcPr>
            <w:tcW w:w="1377" w:type="dxa"/>
          </w:tcPr>
          <w:p>
            <w:pPr>
              <w:pStyle w:val="Celda"/>
            </w:pPr>
            <w:r>
              <w:t xml:space="preserve">Obtener una posición explícita del consejo.</w:t>
            </w:r>
          </w:p>
        </w:tc>
        <w:tc>
          <w:tcPr>
            <w:tcW w:w="1377" w:type="dxa"/>
          </w:tcPr>
          <w:p>
            <w:pPr>
              <w:pStyle w:val="Celda"/>
            </w:pPr>
            <w:r>
              <w:t xml:space="preserve">¿La IA va a sustituir, aumentar o reorganizar el trabajo de las personas?</w:t>
            </w:r>
          </w:p>
        </w:tc>
        <w:tc>
          <w:tcPr>
            <w:tcW w:w="1377" w:type="dxa"/>
          </w:tcPr>
          <w:p>
            <w:pPr>
              <w:pStyle w:val="Celda"/>
            </w:pPr>
            <w:r>
              <w:t xml:space="preserve">Papeles de receptores, sujetos y promotores</w:t>
            </w:r>
          </w:p>
        </w:tc>
        <w:tc>
          <w:tcPr>
            <w:tcW w:w="1377" w:type="dxa"/>
          </w:tcPr>
          <w:p>
            <w:pPr>
              <w:pStyle w:val="Celda"/>
            </w:pPr>
          </w:p>
        </w:tc>
        <w:tc>
          <w:tcPr>
            <w:tcW w:w="1377" w:type="dxa"/>
          </w:tcPr>
          <w:p>
            <w:pPr>
              <w:pStyle w:val="Celda"/>
            </w:pPr>
          </w:p>
        </w:tc>
      </w:tr>
      <w:tr>
        <w:tc>
          <w:tcPr>
            <w:tcW w:w="1377" w:type="dxa"/>
          </w:tcPr>
          <w:p>
            <w:pPr>
              <w:pStyle w:val="Celda"/>
            </w:pPr>
            <w:r>
              <w:t xml:space="preserve">06 · Gobierno de la IA y primeros 90 días</w:t>
            </w:r>
          </w:p>
        </w:tc>
        <w:tc>
          <w:tcPr>
            <w:tcW w:w="1377" w:type="dxa"/>
          </w:tcPr>
          <w:p>
            <w:pPr>
              <w:pStyle w:val="Celda"/>
            </w:pPr>
            <w:r>
              <w:t xml:space="preserve">50–60</w:t>
            </w:r>
          </w:p>
        </w:tc>
        <w:tc>
          <w:tcPr>
            <w:tcW w:w="1377" w:type="dxa"/>
          </w:tcPr>
          <w:p>
            <w:pPr>
              <w:pStyle w:val="Celda"/>
            </w:pPr>
            <w:r>
              <w:t xml:space="preserve">Cerrar con una decisión: mandato, responsable y fecha de vuelta.</w:t>
            </w:r>
          </w:p>
        </w:tc>
        <w:tc>
          <w:tcPr>
            <w:tcW w:w="1377" w:type="dxa"/>
          </w:tcPr>
          <w:p>
            <w:pPr>
              <w:pStyle w:val="Celda"/>
            </w:pPr>
            <w:r>
              <w:t xml:space="preserve">¿Encargamos el diagnóstico y la estructura de gobierno en noventa días?</w:t>
            </w:r>
          </w:p>
        </w:tc>
        <w:tc>
          <w:tcPr>
            <w:tcW w:w="1377" w:type="dxa"/>
          </w:tcPr>
          <w:p>
            <w:pPr>
              <w:pStyle w:val="Celda"/>
            </w:pPr>
            <w:r>
              <w:t xml:space="preserve">Plan de 90 días (01 §5.3; documento 90)</w:t>
            </w:r>
          </w:p>
        </w:tc>
        <w:tc>
          <w:tcPr>
            <w:tcW w:w="1377" w:type="dxa"/>
          </w:tcPr>
          <w:p>
            <w:pPr>
              <w:pStyle w:val="Celda"/>
            </w:pPr>
          </w:p>
        </w:tc>
        <w:tc>
          <w:tcPr>
            <w:tcW w:w="1377" w:type="dxa"/>
          </w:tcPr>
          <w:p>
            <w:pPr>
              <w:pStyle w:val="Celda"/>
            </w:pPr>
          </w:p>
        </w:tc>
      </w:tr>
    </w:tbl>
    <w:p>
      <w:pPr>
        <w:pStyle w:val="Espacio"/>
      </w:pPr>
    </w:p>
    <w:p>
      <w:pPr>
        <w:pStyle w:val="Heading2"/>
      </w:pPr>
      <w:r>
        <w:t xml:space="preserve">5.2 Variante para sesiones de supervisión (61 §8.5)</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Minutos</w:t>
            </w:r>
          </w:p>
        </w:tc>
        <w:tc>
          <w:tcPr>
            <w:tcW w:w="1928" w:type="dxa"/>
            <w:shd w:val="clear" w:color="auto" w:fill="F2DFCE"/>
          </w:tcPr>
          <w:p>
            <w:pPr>
              <w:pStyle w:val="Celda"/>
            </w:pPr>
            <w:r>
              <w:rPr>
                <w:b/>
              </w:rPr>
              <w:t xml:space="preserve">Contenido</w:t>
            </w:r>
          </w:p>
        </w:tc>
        <w:tc>
          <w:tcPr>
            <w:tcW w:w="1928" w:type="dxa"/>
            <w:shd w:val="clear" w:color="auto" w:fill="F2DFCE"/>
          </w:tcPr>
          <w:p>
            <w:pPr>
              <w:pStyle w:val="Celda"/>
            </w:pPr>
            <w:r>
              <w:rPr>
                <w:b/>
              </w:rPr>
              <w:t xml:space="preserve">Documento de apoyo</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Resultado anotado en la sesión</w:t>
            </w:r>
          </w:p>
        </w:tc>
      </w:tr>
      <w:tr>
        <w:tc>
          <w:tcPr>
            <w:tcW w:w="1928" w:type="dxa"/>
          </w:tcPr>
          <w:p>
            <w:pPr>
              <w:pStyle w:val="Celda"/>
            </w:pPr>
            <w:r>
              <w:t xml:space="preserve">0–5</w:t>
            </w:r>
          </w:p>
        </w:tc>
        <w:tc>
          <w:tcPr>
            <w:tcW w:w="1928" w:type="dxa"/>
          </w:tcPr>
          <w:p>
            <w:pPr>
              <w:pStyle w:val="Celda"/>
            </w:pPr>
            <w:r>
              <w:t xml:space="preserve">Mensaje principal con formato de respuesta; cambios desde la sesión anterior.</w:t>
            </w:r>
          </w:p>
        </w:tc>
        <w:tc>
          <w:tcPr>
            <w:tcW w:w="1928" w:type="dxa"/>
          </w:tcPr>
          <w:p>
            <w:pPr>
              <w:pStyle w:val="Celda"/>
            </w:pPr>
            <w:r>
              <w:t xml:space="preserve">P67 §4 (60 §4.2)</w:t>
            </w:r>
          </w:p>
        </w:tc>
        <w:tc>
          <w:tcPr>
            <w:tcW w:w="1928" w:type="dxa"/>
          </w:tcPr>
          <w:p>
            <w:pPr>
              <w:pStyle w:val="Celda"/>
            </w:pPr>
          </w:p>
        </w:tc>
        <w:tc>
          <w:tcPr>
            <w:tcW w:w="1928" w:type="dxa"/>
          </w:tcPr>
          <w:p>
            <w:pPr>
              <w:pStyle w:val="Celda"/>
            </w:pPr>
          </w:p>
        </w:tc>
      </w:tr>
      <w:tr>
        <w:tc>
          <w:tcPr>
            <w:tcW w:w="1928" w:type="dxa"/>
          </w:tcPr>
          <w:p>
            <w:pPr>
              <w:pStyle w:val="Celda"/>
            </w:pPr>
            <w:r>
              <w:t xml:space="preserve">5–20</w:t>
            </w:r>
          </w:p>
        </w:tc>
        <w:tc>
          <w:tcPr>
            <w:tcW w:w="1928" w:type="dxa"/>
          </w:tcPr>
          <w:p>
            <w:pPr>
              <w:pStyle w:val="Celda"/>
            </w:pPr>
            <w:r>
              <w:t xml:space="preserve">Decisiones solicitadas, una a una.</w:t>
            </w:r>
          </w:p>
        </w:tc>
        <w:tc>
          <w:tcPr>
            <w:tcW w:w="1928" w:type="dxa"/>
          </w:tcPr>
          <w:p>
            <w:pPr>
              <w:pStyle w:val="Celda"/>
            </w:pPr>
            <w:r>
              <w:t xml:space="preserve">Fichas de decisión (P67 §5)</w:t>
            </w:r>
          </w:p>
        </w:tc>
        <w:tc>
          <w:tcPr>
            <w:tcW w:w="1928" w:type="dxa"/>
          </w:tcPr>
          <w:p>
            <w:pPr>
              <w:pStyle w:val="Celda"/>
            </w:pPr>
          </w:p>
        </w:tc>
        <w:tc>
          <w:tcPr>
            <w:tcW w:w="1928" w:type="dxa"/>
          </w:tcPr>
          <w:p>
            <w:pPr>
              <w:pStyle w:val="Celda"/>
            </w:pPr>
          </w:p>
        </w:tc>
      </w:tr>
      <w:tr>
        <w:tc>
          <w:tcPr>
            <w:tcW w:w="1928" w:type="dxa"/>
          </w:tcPr>
          <w:p>
            <w:pPr>
              <w:pStyle w:val="Celda"/>
            </w:pPr>
            <w:r>
              <w:t xml:space="preserve">20–35</w:t>
            </w:r>
          </w:p>
        </w:tc>
        <w:tc>
          <w:tcPr>
            <w:tcW w:w="1928" w:type="dxa"/>
          </w:tcPr>
          <w:p>
            <w:pPr>
              <w:pStyle w:val="Celda"/>
            </w:pPr>
            <w:r>
              <w:t xml:space="preserve">Tres casos en detalle, cinco minutos cada uno (61 §5.3).</w:t>
            </w:r>
          </w:p>
        </w:tc>
        <w:tc>
          <w:tcPr>
            <w:tcW w:w="1928" w:type="dxa"/>
          </w:tcPr>
          <w:p>
            <w:pPr>
              <w:pStyle w:val="Celda"/>
            </w:pPr>
            <w:r>
              <w:t xml:space="preserve">P67 §10</w:t>
            </w:r>
          </w:p>
        </w:tc>
        <w:tc>
          <w:tcPr>
            <w:tcW w:w="1928" w:type="dxa"/>
          </w:tcPr>
          <w:p>
            <w:pPr>
              <w:pStyle w:val="Celda"/>
            </w:pPr>
          </w:p>
        </w:tc>
        <w:tc>
          <w:tcPr>
            <w:tcW w:w="1928" w:type="dxa"/>
          </w:tcPr>
          <w:p>
            <w:pPr>
              <w:pStyle w:val="Celda"/>
            </w:pPr>
          </w:p>
        </w:tc>
      </w:tr>
      <w:tr>
        <w:tc>
          <w:tcPr>
            <w:tcW w:w="1928" w:type="dxa"/>
          </w:tcPr>
          <w:p>
            <w:pPr>
              <w:pStyle w:val="Celda"/>
            </w:pPr>
            <w:r>
              <w:t xml:space="preserve">35–45</w:t>
            </w:r>
          </w:p>
        </w:tc>
        <w:tc>
          <w:tcPr>
            <w:tcW w:w="1928" w:type="dxa"/>
          </w:tcPr>
          <w:p>
            <w:pPr>
              <w:pStyle w:val="Celda"/>
            </w:pPr>
            <w:r>
              <w:t xml:space="preserve">Riesgos, incidentes y no conformidades; semáforo de programas.</w:t>
            </w:r>
          </w:p>
        </w:tc>
        <w:tc>
          <w:tcPr>
            <w:tcW w:w="1928" w:type="dxa"/>
          </w:tcPr>
          <w:p>
            <w:pPr>
              <w:pStyle w:val="Celda"/>
            </w:pPr>
            <w:r>
              <w:t xml:space="preserve">P67 §6 y §9</w:t>
            </w:r>
          </w:p>
        </w:tc>
        <w:tc>
          <w:tcPr>
            <w:tcW w:w="1928" w:type="dxa"/>
          </w:tcPr>
          <w:p>
            <w:pPr>
              <w:pStyle w:val="Celda"/>
            </w:pPr>
          </w:p>
        </w:tc>
        <w:tc>
          <w:tcPr>
            <w:tcW w:w="1928" w:type="dxa"/>
          </w:tcPr>
          <w:p>
            <w:pPr>
              <w:pStyle w:val="Celda"/>
            </w:pPr>
          </w:p>
        </w:tc>
      </w:tr>
      <w:tr>
        <w:tc>
          <w:tcPr>
            <w:tcW w:w="1928" w:type="dxa"/>
          </w:tcPr>
          <w:p>
            <w:pPr>
              <w:pStyle w:val="Celda"/>
            </w:pPr>
            <w:r>
              <w:t xml:space="preserve">45–55</w:t>
            </w:r>
          </w:p>
        </w:tc>
        <w:tc>
          <w:tcPr>
            <w:tcW w:w="1928" w:type="dxa"/>
          </w:tcPr>
          <w:p>
            <w:pPr>
              <w:pStyle w:val="Celda"/>
            </w:pPr>
            <w:r>
              <w:t xml:space="preserve">Recomendaciones vencidas y discrepancias.</w:t>
            </w:r>
          </w:p>
        </w:tc>
        <w:tc>
          <w:tcPr>
            <w:tcW w:w="1928" w:type="dxa"/>
          </w:tcPr>
          <w:p>
            <w:pPr>
              <w:pStyle w:val="Celda"/>
            </w:pPr>
            <w:r>
              <w:t xml:space="preserve">P69; T18</w:t>
            </w:r>
          </w:p>
        </w:tc>
        <w:tc>
          <w:tcPr>
            <w:tcW w:w="1928" w:type="dxa"/>
          </w:tcPr>
          <w:p>
            <w:pPr>
              <w:pStyle w:val="Celda"/>
            </w:pPr>
          </w:p>
        </w:tc>
        <w:tc>
          <w:tcPr>
            <w:tcW w:w="1928" w:type="dxa"/>
          </w:tcPr>
          <w:p>
            <w:pPr>
              <w:pStyle w:val="Celda"/>
            </w:pPr>
          </w:p>
        </w:tc>
      </w:tr>
      <w:tr>
        <w:tc>
          <w:tcPr>
            <w:tcW w:w="1928" w:type="dxa"/>
          </w:tcPr>
          <w:p>
            <w:pPr>
              <w:pStyle w:val="Celda"/>
            </w:pPr>
            <w:r>
              <w:t xml:space="preserve">55–60</w:t>
            </w:r>
          </w:p>
        </w:tc>
        <w:tc>
          <w:tcPr>
            <w:tcW w:w="1928" w:type="dxa"/>
          </w:tcPr>
          <w:p>
            <w:pPr>
              <w:pStyle w:val="Celda"/>
            </w:pPr>
            <w:r>
              <w:t xml:space="preserve">Resumen de decisiones y encargos, con responsable y fecha.</w:t>
            </w:r>
          </w:p>
        </w:tc>
        <w:tc>
          <w:tcPr>
            <w:tcW w:w="1928" w:type="dxa"/>
          </w:tcPr>
          <w:p>
            <w:pPr>
              <w:pStyle w:val="Celda"/>
            </w:pPr>
            <w:r>
              <w:t xml:space="preserve">Sección 7</w:t>
            </w:r>
          </w:p>
        </w:tc>
        <w:tc>
          <w:tcPr>
            <w:tcW w:w="1928" w:type="dxa"/>
          </w:tcPr>
          <w:p>
            <w:pPr>
              <w:pStyle w:val="Celda"/>
            </w:pPr>
          </w:p>
        </w:tc>
        <w:tc>
          <w:tcPr>
            <w:tcW w:w="1928" w:type="dxa"/>
          </w:tcPr>
          <w:p>
            <w:pPr>
              <w:pStyle w:val="Celda"/>
            </w:pPr>
          </w:p>
        </w:tc>
      </w:tr>
    </w:tbl>
    <w:p>
      <w:pPr>
        <w:pStyle w:val="Espacio"/>
      </w:pPr>
    </w:p>
    <w:p>
      <w:r>
        <w:t xml:space="preserve">Primer punto del orden del día de toda sesión posterior: </w:t>
      </w:r>
      <w:r>
        <w:rPr>
          <w:b/>
        </w:rPr>
        <w:t xml:space="preserve">estado de lo decidido en la sesión anterior</w:t>
      </w:r>
      <w:r>
        <w:t xml:space="preserve"> (61 §8.4).</w:t>
      </w:r>
    </w:p>
    <w:p>
      <w:pPr>
        <w:pStyle w:val="Separador"/>
      </w:pPr>
    </w:p>
    <w:p>
      <w:pPr>
        <w:pStyle w:val="Heading1"/>
      </w:pPr>
      <w:r>
        <w:t xml:space="preserve">6. Nota de conclusiones (en 2 días hábiles)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rPr>
                <w:b/>
              </w:rPr>
              <w:t xml:space="preserve">Esferas prioritarias</w:t>
            </w:r>
          </w:p>
        </w:tc>
        <w:tc>
          <w:tcPr>
            <w:tcW w:w="3213" w:type="dxa"/>
          </w:tcPr>
          <w:p>
            <w:pPr>
              <w:pStyle w:val="Celda"/>
            </w:pPr>
          </w:p>
        </w:tc>
        <w:tc>
          <w:tcPr>
            <w:tcW w:w="3213" w:type="dxa"/>
          </w:tcPr>
          <w:p>
            <w:pPr>
              <w:pStyle w:val="Celda"/>
            </w:pPr>
            <w:r>
              <w:t xml:space="preserve">Las que señaló el consejo en el bloque 01, con el motivo.</w:t>
            </w:r>
          </w:p>
        </w:tc>
      </w:tr>
      <w:tr>
        <w:tc>
          <w:tcPr>
            <w:tcW w:w="3213" w:type="dxa"/>
          </w:tcPr>
          <w:p>
            <w:pPr>
              <w:pStyle w:val="Celda"/>
            </w:pPr>
            <w:r>
              <w:rPr>
                <w:b/>
              </w:rPr>
              <w:t xml:space="preserve">Lectura de la cartera</w:t>
            </w:r>
          </w:p>
        </w:tc>
        <w:tc>
          <w:tcPr>
            <w:tcW w:w="3213" w:type="dxa"/>
          </w:tcPr>
          <w:p>
            <w:pPr>
              <w:pStyle w:val="Celda"/>
            </w:pPr>
          </w:p>
        </w:tc>
        <w:tc>
          <w:tcPr>
            <w:tcW w:w="3213" w:type="dxa"/>
          </w:tcPr>
          <w:p>
            <w:pPr>
              <w:pStyle w:val="Celda"/>
            </w:pPr>
            <w:r>
              <w:t xml:space="preserve">Dónde está hoy la cartera y si hay alguna apuesta de Transformar (bloque 02).</w:t>
            </w:r>
          </w:p>
        </w:tc>
      </w:tr>
      <w:tr>
        <w:tc>
          <w:tcPr>
            <w:tcW w:w="3213" w:type="dxa"/>
          </w:tcPr>
          <w:p>
            <w:pPr>
              <w:pStyle w:val="Celda"/>
            </w:pPr>
            <w:r>
              <w:rPr>
                <w:b/>
              </w:rPr>
              <w:t xml:space="preserve">Carencias habilitadoras reconocidas</w:t>
            </w:r>
          </w:p>
        </w:tc>
        <w:tc>
          <w:tcPr>
            <w:tcW w:w="3213" w:type="dxa"/>
          </w:tcPr>
          <w:p>
            <w:pPr>
              <w:pStyle w:val="Celda"/>
            </w:pPr>
          </w:p>
        </w:tc>
        <w:tc>
          <w:tcPr>
            <w:tcW w:w="3213" w:type="dxa"/>
          </w:tcPr>
          <w:p>
            <w:pPr>
              <w:pStyle w:val="Celda"/>
            </w:pPr>
            <w:r>
              <w:t xml:space="preserve">Datos, conocimiento y reglas de decisión (bloque 03).</w:t>
            </w:r>
          </w:p>
        </w:tc>
      </w:tr>
      <w:tr>
        <w:tc>
          <w:tcPr>
            <w:tcW w:w="3213" w:type="dxa"/>
          </w:tcPr>
          <w:p>
            <w:pPr>
              <w:pStyle w:val="Celda"/>
            </w:pPr>
            <w:r>
              <w:rPr>
                <w:b/>
              </w:rPr>
              <w:t xml:space="preserve">Situación regulatoria</w:t>
            </w:r>
          </w:p>
        </w:tc>
        <w:tc>
          <w:tcPr>
            <w:tcW w:w="3213" w:type="dxa"/>
          </w:tcPr>
          <w:p>
            <w:pPr>
              <w:pStyle w:val="Celda"/>
            </w:pPr>
          </w:p>
        </w:tc>
        <w:tc>
          <w:tcPr>
            <w:tcW w:w="3213" w:type="dxa"/>
          </w:tcPr>
          <w:p>
            <w:pPr>
              <w:pStyle w:val="Celda"/>
            </w:pPr>
            <w:r>
              <w:t xml:space="preserve">Si existe inventario con clasificación regulatoria y quién responde de él (bloque 04).</w:t>
            </w:r>
          </w:p>
        </w:tc>
      </w:tr>
      <w:tr>
        <w:tc>
          <w:tcPr>
            <w:tcW w:w="3213" w:type="dxa"/>
          </w:tcPr>
          <w:p>
            <w:pPr>
              <w:pStyle w:val="Celda"/>
            </w:pPr>
            <w:r>
              <w:rPr>
                <w:b/>
              </w:rPr>
              <w:t xml:space="preserve">Posición sobre las personas</w:t>
            </w:r>
          </w:p>
        </w:tc>
        <w:tc>
          <w:tcPr>
            <w:tcW w:w="3213" w:type="dxa"/>
          </w:tcPr>
          <w:p>
            <w:pPr>
              <w:pStyle w:val="Celda"/>
            </w:pPr>
          </w:p>
        </w:tc>
        <w:tc>
          <w:tcPr>
            <w:tcW w:w="3213" w:type="dxa"/>
          </w:tcPr>
          <w:p>
            <w:pPr>
              <w:pStyle w:val="Celda"/>
            </w:pPr>
            <w:r>
              <w:t xml:space="preserve">Sustituir · Aumentar · Reorganizar, aunque sea provisional; o encargo de una propuesta para C2 con fecha.</w:t>
            </w:r>
          </w:p>
        </w:tc>
      </w:tr>
      <w:tr>
        <w:tc>
          <w:tcPr>
            <w:tcW w:w="3213" w:type="dxa"/>
          </w:tcPr>
          <w:p>
            <w:pPr>
              <w:pStyle w:val="Celda"/>
            </w:pPr>
            <w:r>
              <w:rPr>
                <w:b/>
              </w:rPr>
              <w:t xml:space="preserve">Decisión adoptada</w:t>
            </w:r>
          </w:p>
        </w:tc>
        <w:tc>
          <w:tcPr>
            <w:tcW w:w="3213" w:type="dxa"/>
          </w:tcPr>
          <w:p>
            <w:pPr>
              <w:pStyle w:val="Celda"/>
            </w:pPr>
          </w:p>
        </w:tc>
        <w:tc>
          <w:tcPr>
            <w:tcW w:w="3213" w:type="dxa"/>
          </w:tcPr>
          <w:p>
            <w:pPr>
              <w:pStyle w:val="Celda"/>
            </w:pPr>
            <w:r>
              <w:t xml:space="preserve">Con el formato de respuesta y el código DEC propuesto. Responsable ejecutivo, órgano que recibe el resultado y fecha de la sesión de vuelta.</w:t>
            </w:r>
          </w:p>
        </w:tc>
      </w:tr>
      <w:tr>
        <w:tc>
          <w:tcPr>
            <w:tcW w:w="3213" w:type="dxa"/>
          </w:tcPr>
          <w:p>
            <w:pPr>
              <w:pStyle w:val="Celda"/>
            </w:pPr>
            <w:r>
              <w:rPr>
                <w:b/>
              </w:rPr>
              <w:t xml:space="preserve">Preguntas sin respuesta en la sesión</w:t>
            </w:r>
          </w:p>
        </w:tc>
        <w:tc>
          <w:tcPr>
            <w:tcW w:w="3213" w:type="dxa"/>
          </w:tcPr>
          <w:p>
            <w:pPr>
              <w:pStyle w:val="Celda"/>
            </w:pPr>
          </w:p>
        </w:tc>
        <w:tc>
          <w:tcPr>
            <w:tcW w:w="3213" w:type="dxa"/>
          </w:tcPr>
          <w:p>
            <w:pPr>
              <w:pStyle w:val="Celda"/>
            </w:pPr>
            <w:r>
              <w:t xml:space="preserve">Cada una se convierte en recomendación o encargo (sección 7).</w:t>
            </w:r>
          </w:p>
        </w:tc>
      </w:tr>
      <w:tr>
        <w:tc>
          <w:tcPr>
            <w:tcW w:w="3213" w:type="dxa"/>
          </w:tcPr>
          <w:p>
            <w:pPr>
              <w:pStyle w:val="Celda"/>
            </w:pPr>
            <w:r>
              <w:rPr>
                <w:b/>
              </w:rPr>
              <w:t xml:space="preserve">Próxima sesión</w:t>
            </w:r>
          </w:p>
        </w:tc>
        <w:tc>
          <w:tcPr>
            <w:tcW w:w="3213" w:type="dxa"/>
          </w:tcPr>
          <w:p>
            <w:pPr>
              <w:pStyle w:val="Celda"/>
            </w:pPr>
          </w:p>
        </w:tc>
        <w:tc>
          <w:tcPr>
            <w:tcW w:w="3213" w:type="dxa"/>
          </w:tcPr>
          <w:p>
            <w:pPr>
              <w:pStyle w:val="Celda"/>
            </w:pPr>
            <w:r>
              <w:t xml:space="preserve">Fecha y primer punto del orden del día.</w:t>
            </w:r>
          </w:p>
        </w:tc>
      </w:tr>
      <w:tr>
        <w:tc>
          <w:tcPr>
            <w:tcW w:w="3213" w:type="dxa"/>
          </w:tcPr>
          <w:p>
            <w:pPr>
              <w:pStyle w:val="Celda"/>
            </w:pPr>
            <w:r>
              <w:rPr>
                <w:b/>
              </w:rPr>
              <w:t xml:space="preserve">Limitaciones de la sesión</w:t>
            </w:r>
          </w:p>
        </w:tc>
        <w:tc>
          <w:tcPr>
            <w:tcW w:w="3213" w:type="dxa"/>
          </w:tcPr>
          <w:p>
            <w:pPr>
              <w:pStyle w:val="Celda"/>
            </w:pPr>
          </w:p>
        </w:tc>
        <w:tc>
          <w:tcPr>
            <w:tcW w:w="3213" w:type="dxa"/>
          </w:tcPr>
          <w:p>
            <w:pPr>
              <w:pStyle w:val="Celda"/>
            </w:pPr>
            <w:r>
              <w:t xml:space="preserve">Temas no tratados por falta de tiempo o de información, y cuándo se traerán.</w:t>
            </w:r>
          </w:p>
        </w:tc>
      </w:tr>
    </w:tbl>
    <w:p>
      <w:pPr>
        <w:pStyle w:val="Espacio"/>
      </w:pPr>
    </w:p>
    <w:p>
      <w:r>
        <w:rPr>
          <w:i/>
        </w:rPr>
        <w:t xml:space="preserve">(ejemplo ilustrativo)</w:t>
      </w:r>
      <w:r>
        <w:t xml:space="preserve"> Decisión adoptada: «Sí, con una condición: que el diagnóstico incluya los sistemas de proveedores. Se encarga a la dirección general el diagnóstico y la estructura de gobierno en noventa días; la oficina de IA informará a la comisión delegada el 15-01-2027. DEC-2026-003.»</w:t>
      </w:r>
    </w:p>
    <w:p>
      <w:pPr>
        <w:pStyle w:val="Separador"/>
      </w:pPr>
    </w:p>
    <w:p>
      <w:pPr>
        <w:pStyle w:val="Heading1"/>
      </w:pPr>
      <w:r>
        <w:t xml:space="preserve">7. Decisiones y encargos para el registro (en 5 días hábiles)</w:t>
      </w:r>
    </w:p>
    <w:p>
      <w:r>
        <w:t xml:space="preserve">Se trasladan a P69 y a T18 con código definitivo.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Código propuesto</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Texto (comprobable)</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Fecha comprometida</w:t>
            </w:r>
          </w:p>
        </w:tc>
        <w:tc>
          <w:tcPr>
            <w:tcW w:w="1205" w:type="dxa"/>
            <w:shd w:val="clear" w:color="auto" w:fill="F2DFCE"/>
          </w:tcPr>
          <w:p>
            <w:pPr>
              <w:pStyle w:val="Celda"/>
            </w:pPr>
            <w:r>
              <w:rPr>
                <w:b/>
              </w:rPr>
              <w:t xml:space="preserve">Órgano</w:t>
            </w:r>
          </w:p>
        </w:tc>
        <w:tc>
          <w:tcPr>
            <w:tcW w:w="1205" w:type="dxa"/>
            <w:shd w:val="clear" w:color="auto" w:fill="F2DFCE"/>
          </w:tcPr>
          <w:p>
            <w:pPr>
              <w:pStyle w:val="Celda"/>
            </w:pPr>
            <w:r>
              <w:rPr>
                <w:b/>
              </w:rPr>
              <w:t xml:space="preserve">Registrado en P69 (Sí · No)</w:t>
            </w:r>
          </w:p>
        </w:tc>
      </w:tr>
      <w:tr>
        <w:tc>
          <w:tcPr>
            <w:tcW w:w="1205" w:type="dxa"/>
          </w:tcPr>
          <w:p>
            <w:pPr>
              <w:pStyle w:val="Celda"/>
            </w:pPr>
            <w:r>
              <w:t xml:space="preserve">1 </w:t>
            </w:r>
            <w:r>
              <w:rPr>
                <w:i/>
              </w:rPr>
              <w:t xml:space="preserve">(ejemplo ilustrativo)</w:t>
            </w:r>
          </w:p>
        </w:tc>
        <w:tc>
          <w:tcPr>
            <w:tcW w:w="1205" w:type="dxa"/>
          </w:tcPr>
          <w:p>
            <w:pPr>
              <w:pStyle w:val="Celda"/>
            </w:pPr>
            <w:r>
              <w:t xml:space="preserve">DEC-2026-003</w:t>
            </w:r>
          </w:p>
        </w:tc>
        <w:tc>
          <w:tcPr>
            <w:tcW w:w="1205" w:type="dxa"/>
          </w:tcPr>
          <w:p>
            <w:pPr>
              <w:pStyle w:val="Celda"/>
            </w:pPr>
            <w:r>
              <w:t xml:space="preserve">Aprobar</w:t>
            </w:r>
          </w:p>
        </w:tc>
        <w:tc>
          <w:tcPr>
            <w:tcW w:w="1205" w:type="dxa"/>
          </w:tcPr>
          <w:p>
            <w:pPr>
              <w:pStyle w:val="Celda"/>
            </w:pPr>
            <w:r>
              <w:t xml:space="preserve">Encargar el diagnóstico y la estructura de gobierno de IA en noventa días.</w:t>
            </w:r>
          </w:p>
        </w:tc>
        <w:tc>
          <w:tcPr>
            <w:tcW w:w="1205" w:type="dxa"/>
          </w:tcPr>
          <w:p>
            <w:pPr>
              <w:pStyle w:val="Celda"/>
            </w:pPr>
            <w:r>
              <w:t xml:space="preserve">Dirección general</w:t>
            </w:r>
          </w:p>
        </w:tc>
        <w:tc>
          <w:tcPr>
            <w:tcW w:w="1205" w:type="dxa"/>
          </w:tcPr>
          <w:p>
            <w:pPr>
              <w:pStyle w:val="Celda"/>
            </w:pPr>
            <w:r>
              <w:t xml:space="preserve">15-01-2027</w:t>
            </w:r>
          </w:p>
        </w:tc>
        <w:tc>
          <w:tcPr>
            <w:tcW w:w="1205" w:type="dxa"/>
          </w:tcPr>
          <w:p>
            <w:pPr>
              <w:pStyle w:val="Celda"/>
            </w:pPr>
            <w:r>
              <w:t xml:space="preserve">Pleno</w:t>
            </w:r>
          </w:p>
        </w:tc>
        <w:tc>
          <w:tcPr>
            <w:tcW w:w="1205" w:type="dxa"/>
          </w:tcPr>
          <w:p>
            <w:pPr>
              <w:pStyle w:val="Celda"/>
            </w:pPr>
            <w:r>
              <w:t xml:space="preserve">Sí</w:t>
            </w:r>
          </w:p>
        </w:tc>
      </w:tr>
      <w:tr>
        <w:tc>
          <w:tcPr>
            <w:tcW w:w="1205" w:type="dxa"/>
          </w:tcPr>
          <w:p>
            <w:pPr>
              <w:pStyle w:val="Celda"/>
            </w:pPr>
            <w:r>
              <w:t xml:space="preserve">2 </w:t>
            </w:r>
            <w:r>
              <w:rPr>
                <w:i/>
              </w:rPr>
              <w:t xml:space="preserve">(ejemplo ilustrativo)</w:t>
            </w:r>
          </w:p>
        </w:tc>
        <w:tc>
          <w:tcPr>
            <w:tcW w:w="1205" w:type="dxa"/>
          </w:tcPr>
          <w:p>
            <w:pPr>
              <w:pStyle w:val="Celda"/>
            </w:pPr>
            <w:r>
              <w:t xml:space="preserve">REC-2026-004</w:t>
            </w:r>
          </w:p>
        </w:tc>
        <w:tc>
          <w:tcPr>
            <w:tcW w:w="1205" w:type="dxa"/>
          </w:tcPr>
          <w:p>
            <w:pPr>
              <w:pStyle w:val="Celda"/>
            </w:pPr>
            <w:r>
              <w:t xml:space="preserve">Encargo</w:t>
            </w:r>
          </w:p>
        </w:tc>
        <w:tc>
          <w:tcPr>
            <w:tcW w:w="1205" w:type="dxa"/>
          </w:tcPr>
          <w:p>
            <w:pPr>
              <w:pStyle w:val="Celda"/>
            </w:pPr>
            <w:r>
              <w:t xml:space="preserve">Presentar una propuesta de posición sobre el efecto de la IA en el empleo para la sesión de C2.</w:t>
            </w:r>
          </w:p>
        </w:tc>
        <w:tc>
          <w:tcPr>
            <w:tcW w:w="1205" w:type="dxa"/>
          </w:tcPr>
          <w:p>
            <w:pPr>
              <w:pStyle w:val="Celda"/>
            </w:pPr>
            <w:r>
              <w:t xml:space="preserve">Dirección de personas</w:t>
            </w:r>
          </w:p>
        </w:tc>
        <w:tc>
          <w:tcPr>
            <w:tcW w:w="1205" w:type="dxa"/>
          </w:tcPr>
          <w:p>
            <w:pPr>
              <w:pStyle w:val="Celda"/>
            </w:pPr>
            <w:r>
              <w:t xml:space="preserve">30-03-2027</w:t>
            </w:r>
          </w:p>
        </w:tc>
        <w:tc>
          <w:tcPr>
            <w:tcW w:w="1205" w:type="dxa"/>
          </w:tcPr>
          <w:p>
            <w:pPr>
              <w:pStyle w:val="Celda"/>
            </w:pPr>
            <w:r>
              <w:t xml:space="preserve">Pleno</w:t>
            </w:r>
          </w:p>
        </w:tc>
        <w:tc>
          <w:tcPr>
            <w:tcW w:w="1205" w:type="dxa"/>
          </w:tcPr>
          <w:p>
            <w:pPr>
              <w:pStyle w:val="Celda"/>
            </w:pPr>
            <w:r>
              <w:t xml:space="preserve">Sí</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Tipos: DEC (Aprobar · Autorizar con límites · Aceptar un riesgo · Tomar conocimiento) y REC (Recomendación · Encargo), según 62 §3 y §10.</w:t>
      </w:r>
    </w:p>
    <w:p>
      <w:pPr>
        <w:pStyle w:val="Separador"/>
      </w:pPr>
    </w:p>
    <w:p>
      <w:pPr>
        <w:pStyle w:val="Heading1"/>
      </w:pPr>
      <w:r>
        <w:t xml:space="preserve">8. Seguimiento posterior</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Plazo (61 §8.4)</w:t>
            </w:r>
          </w:p>
        </w:tc>
        <w:tc>
          <w:tcPr>
            <w:tcW w:w="1928" w:type="dxa"/>
            <w:shd w:val="clear" w:color="auto" w:fill="F2DFCE"/>
          </w:tcPr>
          <w:p>
            <w:pPr>
              <w:pStyle w:val="Celda"/>
            </w:pPr>
            <w:r>
              <w:rPr>
                <w:b/>
              </w:rPr>
              <w:t xml:space="preserve">Acción</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Hecho (Sí · No)</w:t>
            </w:r>
          </w:p>
        </w:tc>
      </w:tr>
      <w:tr>
        <w:tc>
          <w:tcPr>
            <w:tcW w:w="1928" w:type="dxa"/>
          </w:tcPr>
          <w:p>
            <w:pPr>
              <w:pStyle w:val="Celda"/>
            </w:pPr>
            <w:r>
              <w:t xml:space="preserve">2 días hábiles</w:t>
            </w:r>
          </w:p>
        </w:tc>
        <w:tc>
          <w:tcPr>
            <w:tcW w:w="1928" w:type="dxa"/>
          </w:tcPr>
          <w:p>
            <w:pPr>
              <w:pStyle w:val="Celda"/>
            </w:pPr>
            <w:r>
              <w:t xml:space="preserve">Envío de la nota de conclusiones.</w:t>
            </w:r>
          </w:p>
        </w:tc>
        <w:tc>
          <w:tcPr>
            <w:tcW w:w="1928" w:type="dxa"/>
          </w:tcPr>
          <w:p>
            <w:pPr>
              <w:pStyle w:val="Celda"/>
            </w:pPr>
            <w:r>
              <w:t xml:space="preserve">Quien presenta</w:t>
            </w:r>
          </w:p>
        </w:tc>
        <w:tc>
          <w:tcPr>
            <w:tcW w:w="1928" w:type="dxa"/>
          </w:tcPr>
          <w:p>
            <w:pPr>
              <w:pStyle w:val="Celda"/>
            </w:pPr>
          </w:p>
        </w:tc>
        <w:tc>
          <w:tcPr>
            <w:tcW w:w="1928" w:type="dxa"/>
          </w:tcPr>
          <w:p>
            <w:pPr>
              <w:pStyle w:val="Celda"/>
            </w:pPr>
          </w:p>
        </w:tc>
      </w:tr>
      <w:tr>
        <w:tc>
          <w:tcPr>
            <w:tcW w:w="1928" w:type="dxa"/>
          </w:tcPr>
          <w:p>
            <w:pPr>
              <w:pStyle w:val="Celda"/>
            </w:pPr>
            <w:r>
              <w:t xml:space="preserve">5 días hábiles</w:t>
            </w:r>
          </w:p>
        </w:tc>
        <w:tc>
          <w:tcPr>
            <w:tcW w:w="1928" w:type="dxa"/>
          </w:tcPr>
          <w:p>
            <w:pPr>
              <w:pStyle w:val="Celda"/>
            </w:pPr>
            <w:r>
              <w:t xml:space="preserve">Registro de decisiones y encargos con código, responsable y fecha (P69).</w:t>
            </w:r>
          </w:p>
        </w:tc>
        <w:tc>
          <w:tcPr>
            <w:tcW w:w="1928" w:type="dxa"/>
          </w:tcPr>
          <w:p>
            <w:pPr>
              <w:pStyle w:val="Celda"/>
            </w:pPr>
            <w:r>
              <w:t xml:space="preserve">Secretaría del consejo</w:t>
            </w:r>
          </w:p>
        </w:tc>
        <w:tc>
          <w:tcPr>
            <w:tcW w:w="1928" w:type="dxa"/>
          </w:tcPr>
          <w:p>
            <w:pPr>
              <w:pStyle w:val="Celda"/>
            </w:pPr>
          </w:p>
        </w:tc>
        <w:tc>
          <w:tcPr>
            <w:tcW w:w="1928" w:type="dxa"/>
          </w:tcPr>
          <w:p>
            <w:pPr>
              <w:pStyle w:val="Celda"/>
            </w:pPr>
          </w:p>
        </w:tc>
      </w:tr>
      <w:tr>
        <w:tc>
          <w:tcPr>
            <w:tcW w:w="1928" w:type="dxa"/>
          </w:tcPr>
          <w:p>
            <w:pPr>
              <w:pStyle w:val="Celda"/>
            </w:pPr>
            <w:r>
              <w:t xml:space="preserve">10 días hábiles tras el registro</w:t>
            </w:r>
          </w:p>
        </w:tc>
        <w:tc>
          <w:tcPr>
            <w:tcW w:w="1928" w:type="dxa"/>
          </w:tcPr>
          <w:p>
            <w:pPr>
              <w:pStyle w:val="Celda"/>
            </w:pPr>
            <w:r>
              <w:t xml:space="preserve">Aceptación de cada encargo por su destinatario (62 §8, paso 3).</w:t>
            </w:r>
          </w:p>
        </w:tc>
        <w:tc>
          <w:tcPr>
            <w:tcW w:w="1928" w:type="dxa"/>
          </w:tcPr>
          <w:p>
            <w:pPr>
              <w:pStyle w:val="Celda"/>
            </w:pPr>
            <w:r>
              <w:t xml:space="preserve">Destinatarios</w:t>
            </w:r>
          </w:p>
        </w:tc>
        <w:tc>
          <w:tcPr>
            <w:tcW w:w="1928" w:type="dxa"/>
          </w:tcPr>
          <w:p>
            <w:pPr>
              <w:pStyle w:val="Celda"/>
            </w:pPr>
          </w:p>
        </w:tc>
        <w:tc>
          <w:tcPr>
            <w:tcW w:w="1928" w:type="dxa"/>
          </w:tcPr>
          <w:p>
            <w:pPr>
              <w:pStyle w:val="Celda"/>
            </w:pPr>
          </w:p>
        </w:tc>
      </w:tr>
      <w:tr>
        <w:tc>
          <w:tcPr>
            <w:tcW w:w="1928" w:type="dxa"/>
          </w:tcPr>
          <w:p>
            <w:pPr>
              <w:pStyle w:val="Celda"/>
            </w:pPr>
            <w:r>
              <w:t xml:space="preserve">Siguiente sesión</w:t>
            </w:r>
          </w:p>
        </w:tc>
        <w:tc>
          <w:tcPr>
            <w:tcW w:w="1928" w:type="dxa"/>
          </w:tcPr>
          <w:p>
            <w:pPr>
              <w:pStyle w:val="Celda"/>
            </w:pPr>
            <w:r>
              <w:t xml:space="preserve">Primer punto del orden del día: estado de lo decidido.</w:t>
            </w:r>
          </w:p>
        </w:tc>
        <w:tc>
          <w:tcPr>
            <w:tcW w:w="1928" w:type="dxa"/>
          </w:tcPr>
          <w:p>
            <w:pPr>
              <w:pStyle w:val="Celda"/>
            </w:pPr>
            <w:r>
              <w:t xml:space="preserve">Presidencia del comité de IA</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9.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La nota previa cabe en dos páginas y termina con la decisión que se pedirá.</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Cada bloque del guion tiene responsable y cabe en su tiempo.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sesión termina con al menos una decisión registrada con responsable y fecha, o con constancia expresa de que no había decisión.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Todas las decisiones usan uno de los cuatro formatos de respuesta; ninguna condición afecta a controles críticos.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preguntas sin respuesta se han convertido en recomendaciones o encargos.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nota de conclusiones se envió en 2 días hábiles y el registro se hizo en 5.</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 constancia en acta sirve de evidencia a la pregunta D1.02 del documento 11 y, en C4, a D1.09.</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Redacta la nota previa y la de conclusiones</w:t>
            </w:r>
          </w:p>
        </w:tc>
        <w:tc>
          <w:tcPr>
            <w:tcW w:w="1928" w:type="dxa"/>
          </w:tcPr>
          <w:p>
            <w:pPr>
              <w:pStyle w:val="Celda"/>
            </w:pPr>
            <w:r>
              <w:t xml:space="preserve">Quien presenta (alta dirección, presidencia del comité de IA u 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la nota previa</w:t>
            </w:r>
          </w:p>
        </w:tc>
        <w:tc>
          <w:tcPr>
            <w:tcW w:w="1928" w:type="dxa"/>
          </w:tcPr>
          <w:p>
            <w:pPr>
              <w:pStyle w:val="Celda"/>
            </w:pPr>
            <w:r>
              <w:t xml:space="preserve">Presidencia del consejo o de la comisión delegada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w:t>
            </w:r>
            <w:r>
              <w:rPr>
                <w:b/>
              </w:rPr>
              <w:t xml:space="preserve">(si está encargado)</w:t>
            </w:r>
          </w:p>
        </w:tc>
        <w:tc>
          <w:tcPr>
            <w:tcW w:w="1928" w:type="dxa"/>
          </w:tcPr>
          <w:p>
            <w:pPr>
              <w:pStyle w:val="Celda"/>
            </w:pPr>
            <w:r>
              <w:t xml:space="preserve">Consejero o asesor con experiencia en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Envía y registra</w:t>
            </w:r>
          </w:p>
        </w:tc>
        <w:tc>
          <w:tcPr>
            <w:tcW w:w="1928" w:type="dxa"/>
          </w:tcPr>
          <w:p>
            <w:pPr>
              <w:pStyle w:val="Celda"/>
            </w:pPr>
            <w:r>
              <w:t xml:space="preserve">Secretaría del consejo</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consejero o asesor con experiencia en IA puede revisar la nota, pero no la elabora (61 §10.2); la nota de conclusiones la redacta quien presenta y el acta la aprueba el órgano.</w:t>
      </w:r>
    </w:p>
    <w:p>
      <w:pPr>
        <w:pStyle w:val="Separador"/>
      </w:pPr>
    </w:p>
    <w:p>
      <w:pPr>
        <w:pStyle w:val="Heading1"/>
      </w:pPr>
      <w:r>
        <w:t xml:space="preserve">11.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Extrae del documento 61 la preparación, la nota previa de dos páginas, el guion de 60 minutos y su variante de supervisión como orden del día, la nota de conclusiones y el traslado de decisiones y encargos al registro (P69).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P68 · Nota previa y nota de conclusiones de la sesión del consejo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P68 · Nota previa y nota de conclusiones de la sesión del consejo</dc:title>
  <dc:creator>Fernando García Varela</dc:creator>
  <dc:language>es</dc:language>
  <dc:description>sha256:ffe1c0a9ed8f3e3e9635cc7c8cda15f1e6eecaad55edebf57c504264fd62847c</dc:description>
  <cp:keywords>SEVEN-G</cp:keywords>
</cp:coreProperties>
</file>