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security profile (CSF 2.0 / Cyber AI Profile)</w:t>
      </w:r>
    </w:p>
    <w:p>
      <w:r>
        <w:rPr>
          <w:b/>
        </w:rPr>
        <w:t xml:space="preserve">Describes, for the NIST CSF 2.0 subcategories relevant to AI, the current level with its evidence, the target level, the gap and the action that closes it, with a summary by CSF function and by Cyber AI Profile area.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P72 · AI security profile (CSF 2.0 / Cyber AI Profile)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The selection of subcategories and their priorities depend on the Cyber AI Profile, which as at 25-09-2026 is a draft.</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Many companies govern their cybersecurity with the NIST CSF, and their risk committee already reads results in its six functions. This profile expresses AI security in that same language, with the SEVEN-G maturity scale and without a second assessment: the level of each subcategory comes from the verified questionnaire of document 11, the SEG and AG controls of document 35 provide the evidence and the gap becomes an action plan that fits into the company's cybersecurity plan.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when the company manages its cybersecurity with the NIST CSF or wants to report on AI security with its functions.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with information security, on the basis of the P34 answer sheet and the status of the SEG and AG controls (P18, T10).</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supported by information security for the "Own" subcategories.</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the target levels are approved by the board or its board committee in C2, together with the risk appetite.</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 and of exposure to offensive AI).</w:t>
            </w:r>
          </w:p>
        </w:tc>
      </w:tr>
      <w:tr>
        <w:tc>
          <w:tcPr>
            <w:tcW w:w="4819" w:type="dxa"/>
          </w:tcPr>
          <w:p>
            <w:pPr>
              <w:pStyle w:val="Celda"/>
            </w:pPr>
            <w:r>
              <w:rPr>
                <w:b/>
              </w:rPr>
              <w:t xml:space="preserve">Tool</w:t>
            </w:r>
          </w:p>
        </w:tc>
        <w:tc>
          <w:tcPr>
            <w:tcW w:w="4819" w:type="dxa"/>
          </w:tcPr>
          <w:p>
            <w:pPr>
              <w:pStyle w:val="Celda"/>
            </w:pPr>
            <w:r>
              <w:t xml:space="preserve">T15 · Maturity assessment provides the answers; T10 provides the status of the SEG and AG controls. In version 0.x, the profile is completed in this template or in its Word version.</w:t>
            </w:r>
          </w:p>
        </w:tc>
      </w:tr>
      <w:tr>
        <w:tc>
          <w:tcPr>
            <w:tcW w:w="4819" w:type="dxa"/>
          </w:tcPr>
          <w:p>
            <w:pPr>
              <w:pStyle w:val="Celda"/>
            </w:pPr>
            <w:r>
              <w:rPr>
                <w:b/>
              </w:rPr>
              <w:t xml:space="preserve">Reference document</w:t>
            </w:r>
          </w:p>
        </w:tc>
        <w:tc>
          <w:tcPr>
            <w:tcW w:w="4819" w:type="dxa"/>
          </w:tcPr>
          <w:p>
            <w:pPr>
              <w:pStyle w:val="Celda"/>
            </w:pPr>
            <w:r>
              <w:t xml:space="preserve">Document 34 §5.3 (CSF 2.0 and Cyber AI Profile, the latter in draft) and §5.5 (subcategories, priorities, coverage and questions); document 35 (SEG and AG controls with their CSF function); document 11 §2.2 and §7.5.</w:t>
            </w:r>
          </w:p>
        </w:tc>
      </w:tr>
      <w:tr>
        <w:tc>
          <w:tcPr>
            <w:tcW w:w="4819" w:type="dxa"/>
          </w:tcPr>
          <w:p>
            <w:pPr>
              <w:pStyle w:val="Celda"/>
            </w:pPr>
            <w:r>
              <w:rPr>
                <w:b/>
              </w:rPr>
              <w:t xml:space="preserve">Lite versus Enterprise</w:t>
            </w:r>
          </w:p>
        </w:tc>
        <w:tc>
          <w:tcPr>
            <w:tcW w:w="4819" w:type="dxa"/>
          </w:tcPr>
          <w:p>
            <w:pPr>
              <w:pStyle w:val="Celda"/>
            </w:pPr>
            <w:r>
              <w:t xml:space="preserve">In Lite scope the company may limit the profile to the subcategories with priority 1 in Secure and Thwart, and leave the others out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with the questions in 34 §5.5. For "Own" subcategories, the level evidenced, without exceeding the level of its reference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w:t>
      </w:r>
    </w:p>
    <w:p>
      <w:pPr>
        <w:pStyle w:val="Lista"/>
      </w:pPr>
      <w:r>
        <w:t xml:space="preserve">• </w:t>
      </w:r>
      <w:r>
        <w:rPr>
          <w:b/>
        </w:rPr>
        <w:t xml:space="preserve">Evidence</w:t>
      </w:r>
      <w:r>
        <w:t xml:space="preserve">: P34 questions and their answer, or SEG and AG controls with their status in T10 (met, not met, not applicable, pending).</w:t>
      </w:r>
    </w:p>
    <w:p>
      <w:pPr>
        <w:pStyle w:val="Lista"/>
      </w:pPr>
      <w:r>
        <w:t xml:space="preserve">• </w:t>
      </w:r>
      <w:r>
        <w:rPr>
          <w:b/>
        </w:rPr>
        <w:t xml:space="preserve">Priority S · D · T</w:t>
      </w:r>
      <w:r>
        <w:t xml:space="preserve">: the one proposed by the Cyber AI Profile for Secure, Defend and Thwart (1 high, 2 moderate, 3 foundational). It is indicative while the profile remains a draft and </w:t>
      </w:r>
      <w:r>
        <w:rPr>
          <w:b/>
        </w:rPr>
        <w:t xml:space="preserve">does not underpin </w:t>
      </w:r>
      <w:r>
        <w:rPr>
          <w:b/>
          <w:i/>
        </w:rPr>
        <w:t xml:space="preserve">gate</w:t>
      </w:r>
      <w:r>
        <w:rPr>
          <w:b/>
        </w:rPr>
        <w:t xml:space="preserve"> criteria</w:t>
      </w:r>
      <w:r>
        <w:t xml:space="preserve"> (34 §5.3).</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CSF </w:t>
      </w:r>
      <w:r>
        <w:rPr>
          <w:i/>
        </w:rPr>
        <w:t xml:space="preserve">tiers</w:t>
      </w:r>
      <w:r>
        <w:t xml:space="preserve"> describe the rigour of the whole organisation: the one in each row is only a reading of the level, not the company's </w:t>
      </w:r>
      <w:r>
        <w:rPr>
          <w:i/>
        </w:rPr>
        <w:t xml:space="preserve">tier</w:t>
      </w:r>
      <w:r>
        <w:t xml:space="preserve">.</w:t>
      </w:r>
    </w:p>
    <w:p>
      <w:pPr>
        <w:pStyle w:val="Lista"/>
      </w:pPr>
      <w:r>
        <w:t xml:space="preserve">• The company may add other CSF 2.0 subcategories if its context calls for them, with the same treatment.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AI systems included: all of them, those of a unit or those of an autonomy level.</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PS-YYYY-MM.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Reference versions</w:t>
            </w:r>
          </w:p>
        </w:tc>
        <w:tc>
          <w:tcPr>
            <w:tcW w:w="3213" w:type="dxa"/>
          </w:tcPr>
          <w:p>
            <w:pPr>
              <w:pStyle w:val="Celda"/>
            </w:pPr>
          </w:p>
        </w:tc>
        <w:tc>
          <w:tcPr>
            <w:tcW w:w="3213" w:type="dxa"/>
          </w:tcPr>
          <w:p>
            <w:pPr>
              <w:pStyle w:val="Celda"/>
            </w:pPr>
            <w:r>
              <w:t xml:space="preserve">NIST CSF 2.0 (CSWP 29); Cyber AI Profile (NIST IR 8596) in the version consulted, with its status (draft or final).</w:t>
            </w:r>
          </w:p>
        </w:tc>
      </w:tr>
      <w:tr>
        <w:tc>
          <w:tcPr>
            <w:tcW w:w="3213" w:type="dxa"/>
          </w:tcPr>
          <w:p>
            <w:pPr>
              <w:pStyle w:val="Celda"/>
            </w:pPr>
            <w:r>
              <w:t xml:space="preserve">CSF </w:t>
            </w:r>
            <w:r>
              <w:rPr>
                <w:i/>
              </w:rPr>
              <w:t xml:space="preserve">tier</w:t>
            </w:r>
            <w:r>
              <w:t xml:space="preserve"> the company declares for its cybersecurity, if it does</w:t>
            </w:r>
          </w:p>
        </w:tc>
        <w:tc>
          <w:tcPr>
            <w:tcW w:w="3213" w:type="dxa"/>
          </w:tcPr>
          <w:p>
            <w:pPr>
              <w:pStyle w:val="Celda"/>
            </w:pPr>
          </w:p>
        </w:tc>
        <w:tc>
          <w:tcPr>
            <w:tcW w:w="3213" w:type="dxa"/>
          </w:tcPr>
          <w:p>
            <w:pPr>
              <w:pStyle w:val="Celda"/>
            </w:pPr>
            <w:r>
              <w:t xml:space="preserve">Recorded only; this profile does not calculate it.</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GV · govern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Own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Own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identify</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at 3; D6.10 (level 4) at "No": no periodic AI-specific security testing campaigns.</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 and RC · recover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Subcategories added or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Subcategory</w:t>
            </w:r>
          </w:p>
        </w:tc>
        <w:tc>
          <w:tcPr>
            <w:tcW w:w="2410" w:type="dxa"/>
            <w:shd w:val="clear" w:color="auto" w:fill="F2DFCE"/>
          </w:tcPr>
          <w:p>
            <w:pPr>
              <w:pStyle w:val="Celda"/>
            </w:pPr>
            <w:r>
              <w:rPr>
                <w:b/>
              </w:rPr>
              <w:t xml:space="preserve">Added or excluded</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Who decides it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Summary by CSF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Subcategories in the profile</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GV · govern</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identify</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protect</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recover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Summary by Cyber AI Profile area</w:t>
      </w:r>
    </w:p>
    <w:p>
      <w:r>
        <w:t xml:space="preserve">Each area is summarised with the subcategories to which the profile gives priority 1 in 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Area</w:t>
            </w:r>
          </w:p>
        </w:tc>
        <w:tc>
          <w:tcPr>
            <w:tcW w:w="1606" w:type="dxa"/>
            <w:shd w:val="clear" w:color="auto" w:fill="F2DFCE"/>
          </w:tcPr>
          <w:p>
            <w:pPr>
              <w:pStyle w:val="Celda"/>
            </w:pPr>
            <w:r>
              <w:rPr>
                <w:b/>
              </w:rPr>
              <w:t xml:space="preserve">What it covers</w:t>
            </w:r>
          </w:p>
        </w:tc>
        <w:tc>
          <w:tcPr>
            <w:tcW w:w="1606" w:type="dxa"/>
            <w:shd w:val="clear" w:color="auto" w:fill="F2DFCE"/>
          </w:tcPr>
          <w:p>
            <w:pPr>
              <w:pStyle w:val="Celda"/>
            </w:pPr>
            <w:r>
              <w:rPr>
                <w:b/>
              </w:rPr>
              <w:t xml:space="preserve">Subcategories with priority 1</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Subcategories with a gap</w:t>
            </w:r>
          </w:p>
        </w:tc>
        <w:tc>
          <w:tcPr>
            <w:tcW w:w="1606" w:type="dxa"/>
            <w:shd w:val="clear" w:color="auto" w:fill="F2DFCE"/>
          </w:tcPr>
          <w:p>
            <w:pPr>
              <w:pStyle w:val="Celda"/>
            </w:pPr>
            <w:r>
              <w:rPr>
                <w:b/>
              </w:rPr>
              <w:t xml:space="preserve">Coverage in SEVEN-G</w:t>
            </w:r>
          </w:p>
        </w:tc>
      </w:tr>
      <w:tr>
        <w:tc>
          <w:tcPr>
            <w:tcW w:w="1606" w:type="dxa"/>
          </w:tcPr>
          <w:p>
            <w:pPr>
              <w:pStyle w:val="Celda"/>
            </w:pPr>
            <w:r>
              <w:rPr>
                <w:b/>
              </w:rPr>
              <w:t xml:space="preserve">Secure</w:t>
            </w:r>
          </w:p>
        </w:tc>
        <w:tc>
          <w:tcPr>
            <w:tcW w:w="1606" w:type="dxa"/>
          </w:tcPr>
          <w:p>
            <w:pPr>
              <w:pStyle w:val="Celda"/>
            </w:pPr>
            <w:r>
              <w:t xml:space="preserve">Protecting the components of AI systems.</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to SEG-14; AG-01 to AG-20</w:t>
            </w:r>
          </w:p>
        </w:tc>
      </w:tr>
      <w:tr>
        <w:tc>
          <w:tcPr>
            <w:tcW w:w="1606" w:type="dxa"/>
          </w:tcPr>
          <w:p>
            <w:pPr>
              <w:pStyle w:val="Celda"/>
            </w:pPr>
            <w:r>
              <w:rPr>
                <w:b/>
              </w:rPr>
              <w:t xml:space="preserve">Defend</w:t>
            </w:r>
          </w:p>
        </w:tc>
        <w:tc>
          <w:tcPr>
            <w:tcW w:w="1606" w:type="dxa"/>
          </w:tcPr>
          <w:p>
            <w:pPr>
              <w:pStyle w:val="Celda"/>
            </w:pPr>
            <w:r>
              <w:t xml:space="preserve">Using AI in the company's cyber defence.</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No specific coverage in version 0.x (34 §5.3): assessed as a use case with the autonomy levels of 35 §5.</w:t>
            </w:r>
          </w:p>
        </w:tc>
      </w:tr>
      <w:tr>
        <w:tc>
          <w:tcPr>
            <w:tcW w:w="1606" w:type="dxa"/>
          </w:tcPr>
          <w:p>
            <w:pPr>
              <w:pStyle w:val="Celda"/>
            </w:pPr>
            <w:r>
              <w:rPr>
                <w:b/>
              </w:rPr>
              <w:t xml:space="preserve">Thwart</w:t>
            </w:r>
          </w:p>
        </w:tc>
        <w:tc>
          <w:tcPr>
            <w:tcW w:w="1606" w:type="dxa"/>
          </w:tcPr>
          <w:p>
            <w:pPr>
              <w:pStyle w:val="Celda"/>
            </w:pPr>
            <w:r>
              <w:t xml:space="preserve">Thwarting attacks that use AI.</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to SEG-19</w:t>
            </w:r>
          </w:p>
        </w:tc>
      </w:tr>
    </w:tbl>
    <w:p>
      <w:pPr>
        <w:pStyle w:val="Espacio"/>
      </w:pPr>
    </w:p>
    <w:p>
      <w:pPr>
        <w:pStyle w:val="Separador"/>
      </w:pPr>
    </w:p>
    <w:p>
      <w:pPr>
        <w:pStyle w:val="Heading1"/>
      </w:pPr>
      <w:r>
        <w:t xml:space="preserve">10. Action plan</w:t>
      </w:r>
    </w:p>
    <w:p>
      <w:r>
        <w:t xml:space="preserve">Actions are added to the improvement plan of the maturity report (P34 §6.6) with the same code and, if the company has a cybersecurity plan, they are also reflected in it.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Subcategories</w:t>
            </w:r>
          </w:p>
        </w:tc>
        <w:tc>
          <w:tcPr>
            <w:tcW w:w="1377" w:type="dxa"/>
            <w:shd w:val="clear" w:color="auto" w:fill="F2DFCE"/>
          </w:tcPr>
          <w:p>
            <w:pPr>
              <w:pStyle w:val="Celda"/>
            </w:pPr>
            <w:r>
              <w:rPr>
                <w:b/>
              </w:rPr>
              <w:t xml:space="preserve">SEG or AG controls</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Six-monthly adversarial testing campaign on exposed generative systems and A2 agents.</w:t>
            </w:r>
          </w:p>
        </w:tc>
        <w:tc>
          <w:tcPr>
            <w:tcW w:w="1377" w:type="dxa"/>
          </w:tcPr>
          <w:p>
            <w:pPr>
              <w:pStyle w:val="Celda"/>
            </w:pPr>
            <w:r>
              <w:t xml:space="preserve">Information security</w:t>
            </w:r>
          </w:p>
        </w:tc>
        <w:tc>
          <w:tcPr>
            <w:tcW w:w="1377" w:type="dxa"/>
          </w:tcPr>
          <w:p>
            <w:pPr>
              <w:pStyle w:val="Celda"/>
            </w:pPr>
            <w:r>
              <w:t xml:space="preserve">31-03-2027</w:t>
            </w:r>
          </w:p>
        </w:tc>
        <w:tc>
          <w:tcPr>
            <w:tcW w:w="1377" w:type="dxa"/>
          </w:tcPr>
          <w:p>
            <w:pPr>
              <w:pStyle w:val="Celda"/>
            </w:pPr>
            <w:r>
              <w:t xml:space="preserve">Two campaigns with a P53 report and high findings closed.</w:t>
            </w: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§5.5; no level has been set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Cyber AI Profile priorities are presented as indicative and the status of the source (draft or final)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equivalent </w:t>
            </w:r>
            <w:r>
              <w:rPr>
                <w:i/>
              </w:rPr>
              <w:t xml:space="preserve">tier</w:t>
            </w:r>
            <w:r>
              <w:t xml:space="preserve"> of a row is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target levels are approved in C2 and are consistent with the risk appetite and with the minimums by autonomy level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 with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designs or implements a control does not assess the subcategories that the control evidences; the verifier has not taken part in the assessment.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48 NIST CSF 2.0 subcategories with high priority in some area of the Cyber AI Profile (initial preliminary draft of December 2025), on the 0–5 scale of document 11, with the level derived from the questionnaire (11 §7.5), the gap, the equivalent </w:t>
            </w:r>
            <w:r>
              <w:rPr>
                <w:i/>
              </w:rPr>
              <w:t xml:space="preserve">tier</w:t>
            </w:r>
            <w:r>
              <w:t xml:space="preserve"> as a view and the summaries by CSF function and by Secure, Defend and Thwart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P72 · AI security profile (CSF 2.0 / Cyber AI Profile)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AI security profile (CSF 2.0 / Cyber AI Profile)</dc:title>
  <dc:creator>Fernando García Varela</dc:creator>
  <dc:language>en</dc:language>
  <dc:description>sha256:b9dc911ca5ff5a1700c857cb3b661f06183beb5a46d0883f10b2e62ffb776be7</dc:description>
  <cp:keywords>SEVEN-G</cp:keywords>
</cp:coreProperties>
</file>