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footer1.xml" ContentType="application/vnd.openxmlformats-officedocument.wordprocessingml.footer+xml"/>
  <Override PartName="/docProps/core.xml" ContentType="application/vnd.openxmlformats-package.core-properties+xml"/>
  <Override PartName="/docProps/app.xml" ContentType="application/vnd.openxmlformats-officedocument.extended-propertie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w:body>
    <w:p>
      <w:pPr>
        <w:pStyle w:val="Title"/>
      </w:pPr>
      <w:r>
        <w:t xml:space="preserve">Tesis de IA y apetito de riesgo</w:t>
      </w:r>
    </w:p>
    <w:p>
      <w:r>
        <w:rPr>
          <w:b/>
        </w:rPr>
        <w:t xml:space="preserve">Documento de decisión del consejo en C2: tesis de IA, ambición por esfera, apetito de riesgo, umbrales, horizontes, bandas de cartera, plazos, líneas rojas, presupuesto marco, selección de indicadores y registro de versiones de umbrales.</w:t>
      </w:r>
    </w:p>
    <w:tbl>
      <w:tblPr>
        <w:tblStyle w:val="TablaSG"/>
        <w:tblW w:w="5000" w:type="pct"/>
        <w:tblLayout w:type="autofit"/>
        <w:tblLook w:val="04A0" w:firstRow="1" w:lastRow="0" w:firstColumn="0" w:lastColumn="0" w:noHBand="1" w:noVBand="1"/>
      </w:tblPr>
      <w:tblGrid>
        <w:gridCol w:w="4819"/>
        <w:gridCol w:w="4819"/>
      </w:tblGrid>
      <w:tr>
        <w:tc>
          <w:tcPr>
            <w:tcW w:w="4819" w:type="dxa"/>
          </w:tcPr>
          <w:p>
            <w:pPr>
              <w:pStyle w:val="Celda"/>
            </w:pPr>
            <w:r>
              <w:t xml:space="preserve">Documento</w:t>
            </w:r>
          </w:p>
        </w:tc>
        <w:tc>
          <w:tcPr>
            <w:tcW w:w="4819" w:type="dxa"/>
          </w:tcPr>
          <w:p>
            <w:pPr>
              <w:pStyle w:val="Celda"/>
            </w:pPr>
            <w:r>
              <w:t xml:space="preserve">Plantilla P35 · Tesis de IA y apetito de riesgo</w:t>
            </w:r>
          </w:p>
        </w:tc>
      </w:tr>
      <w:tr>
        <w:tc>
          <w:tcPr>
            <w:tcW w:w="4819" w:type="dxa"/>
          </w:tcPr>
          <w:p>
            <w:pPr>
              <w:pStyle w:val="Celda"/>
            </w:pPr>
            <w:r>
              <w:t xml:space="preserve">Versión</w:t>
            </w:r>
          </w:p>
        </w:tc>
        <w:tc>
          <w:tcPr>
            <w:tcW w:w="4819" w:type="dxa"/>
          </w:tcPr>
          <w:p>
            <w:pPr>
              <w:pStyle w:val="Celda"/>
            </w:pPr>
            <w:r>
              <w:t xml:space="preserve">0.1 (borrador de trabajo)</w:t>
            </w:r>
          </w:p>
        </w:tc>
      </w:tr>
      <w:tr>
        <w:tc>
          <w:tcPr>
            <w:tcW w:w="4819" w:type="dxa"/>
          </w:tcPr>
          <w:p>
            <w:pPr>
              <w:pStyle w:val="Celda"/>
            </w:pPr>
            <w:r>
              <w:t xml:space="preserve">Fecha</w:t>
            </w:r>
          </w:p>
        </w:tc>
        <w:tc>
          <w:tcPr>
            <w:tcW w:w="4819" w:type="dxa"/>
          </w:tcPr>
          <w:p>
            <w:pPr>
              <w:pStyle w:val="Celda"/>
            </w:pPr>
            <w:r>
              <w:t xml:space="preserve">19-09-2026</w:t>
            </w:r>
          </w:p>
        </w:tc>
      </w:tr>
      <w:tr>
        <w:tc>
          <w:tcPr>
            <w:tcW w:w="4819" w:type="dxa"/>
          </w:tcPr>
          <w:p>
            <w:pPr>
              <w:pStyle w:val="Celda"/>
            </w:pPr>
            <w:r>
              <w:t xml:space="preserve">Autor</w:t>
            </w:r>
          </w:p>
        </w:tc>
        <w:tc>
          <w:tcPr>
            <w:tcW w:w="4819" w:type="dxa"/>
          </w:tcPr>
          <w:p>
            <w:pPr>
              <w:pStyle w:val="Celda"/>
            </w:pPr>
            <w:r>
              <w:t xml:space="preserve">Fernando García Varela</w:t>
            </w:r>
          </w:p>
        </w:tc>
      </w:tr>
      <w:tr>
        <w:tc>
          <w:tcPr>
            <w:tcW w:w="4819" w:type="dxa"/>
          </w:tcPr>
          <w:p>
            <w:pPr>
              <w:pStyle w:val="Celda"/>
            </w:pPr>
            <w:r>
              <w:t xml:space="preserve">Estado</w:t>
            </w:r>
          </w:p>
        </w:tc>
        <w:tc>
          <w:tcPr>
            <w:tcW w:w="4819" w:type="dxa"/>
          </w:tcPr>
          <w:p>
            <w:pPr>
              <w:pStyle w:val="Celda"/>
            </w:pPr>
            <w:r>
              <w:t xml:space="preserve">Borrador para revisión.</w:t>
            </w:r>
          </w:p>
        </w:tc>
      </w:tr>
    </w:tbl>
    <w:p>
      <w:pPr>
        <w:pStyle w:val="Espacio"/>
      </w:pPr>
    </w:p>
    <w:p>
      <w:pPr>
        <w:pStyle w:val="Separador"/>
      </w:pPr>
    </w:p>
    <w:p>
      <w:pPr>
        <w:pStyle w:val="Cita"/>
      </w:pPr>
      <w:r>
        <w:rPr>
          <w:b/>
        </w:rPr>
        <w:t xml:space="preserve">Aviso legal y exención de responsabilidad.</w:t>
      </w:r>
      <w:r>
        <w:t xml:space="preserve"> SEVEN-G es un marco metodológico de referencia que se ofrece «tal cual» y con fines exclusivamente informativos. No constituye asesoramiento jurídico, regulatorio, financiero ni profesional, ni garantiza el cumplimiento de ninguna norma. Las referencias a regulación general (como el Reglamento Europeo de IA, el RGPD, DORA o NIS2), a normas técnicas y a regulación específica de cada sector o jurisdicción pueden ser incompletas, no aplicar a un caso concreto o quedar desactualizadas por cambios normativos, interpretaciones o criterios de las autoridades posteriores a su fecha de consulta. </w:t>
      </w:r>
      <w:r>
        <w:rPr>
          <w:b/>
        </w:rPr>
        <w:t xml:space="preserve">Cada organización que use SEVEN-G es la única responsable de identificar la normativa que le aplica, verificar su vigencia y certificar su propio cumplimiento regulatorio</w:t>
      </w:r>
      <w:r>
        <w:t xml:space="preserve">, con el asesoramiento cualificado que corresponda. Esta metodología es una ayuda genérica y gratuita, compartida con la comunidad para que nadie tenga que empezar desde cero; cada persona u organización puede y debe adaptarla a su propio uso. No debe entenderse que sus partes jurídicamente sensibles hayan sido revisadas por una asesoría jurídica: esas revisiones, para cada empresa o sector, son responsabilidad última de la empresa, el consultor o la organización que la use. Aunque se procura mantenerla al día, alguna norma puede haber cambiado sin que se recoja aquí. En la máxima medida permitida por la ley, el autor no asume responsabilidad alguna por los efectos de su aplicación en ninguna organización ni por su aplicabilidad completa. La metodología no otorga certificación de ningún tipo. El autor no asume responsabilidad alguna por el uso que se haga de este contenido ni por las decisiones que se adopten con él. Los datos, cifras, compañías y casos de los ejemplos son ficticios o ilustrativos.</w:t>
      </w:r>
    </w:p>
    <w:p>
      <w:pPr>
        <w:pStyle w:val="Cita"/>
      </w:pPr>
      <w:r>
        <w:rPr>
          <w:b/>
        </w:rPr>
        <w:t xml:space="preserve">Por qué importa.</w:t>
      </w:r>
      <w:r>
        <w:t xml:space="preserve"> Todo el marco decide con los parámetros que el consejo aprueba aquí: qué iniciativa encaja con la tesis en G0, cuándo una iniciativa es Enterprise, qué riesgo residual se puede aceptar, qué retorno se exige en cada </w:t>
      </w:r>
      <w:r>
        <w:rPr>
          <w:i/>
        </w:rPr>
        <w:t xml:space="preserve">gate</w:t>
      </w:r>
      <w:r>
        <w:t xml:space="preserve"> y cuánto se invierte en cada carril. Si no están aprobados y versionados, cada órgano los interpreta a su manera, los umbrales se cambian para mejorar un resultado y la cartera no ejecuta ninguna dirección. Es la herramienta T19 y la evidencia de las preguntas D1.05 y D1.06 del documento 11.</w:t>
      </w:r>
    </w:p>
    <w:p>
      <w:pPr>
        <w:pStyle w:val="Heading1"/>
      </w:pPr>
      <w:r>
        <w:t xml:space="preserve">1. Instrucciones de uso</w:t>
      </w:r>
    </w:p>
    <w:tbl>
      <w:tblPr>
        <w:tblStyle w:val="TablaSG"/>
        <w:tblW w:w="5000" w:type="pct"/>
        <w:tblLayout w:type="autofit"/>
        <w:tblLook w:val="04A0" w:firstRow="1" w:lastRow="0" w:firstColumn="0" w:lastColumn="0" w:noHBand="1" w:noVBand="1"/>
      </w:tblPr>
      <w:tblGrid>
        <w:gridCol w:w="4819"/>
        <w:gridCol w:w="4819"/>
      </w:tblGrid>
      <w:tr>
        <w:trPr>
          <w:tblHeader/>
        </w:trPr>
        <w:tc>
          <w:tcPr>
            <w:tcW w:w="4819" w:type="dxa"/>
            <w:shd w:val="clear" w:color="auto" w:fill="F2DFCE"/>
          </w:tcPr>
          <w:p>
            <w:pPr>
              <w:pStyle w:val="Celda"/>
            </w:pPr>
            <w:r>
              <w:rPr>
                <w:b/>
              </w:rPr>
              <w:t xml:space="preserve">Aspecto</w:t>
            </w:r>
          </w:p>
        </w:tc>
        <w:tc>
          <w:tcPr>
            <w:tcW w:w="4819" w:type="dxa"/>
            <w:shd w:val="clear" w:color="auto" w:fill="F2DFCE"/>
          </w:tcPr>
          <w:p>
            <w:pPr>
              <w:pStyle w:val="Celda"/>
            </w:pPr>
            <w:r>
              <w:rPr>
                <w:b/>
              </w:rPr>
              <w:t xml:space="preserve">Indicación</w:t>
            </w:r>
          </w:p>
        </w:tc>
      </w:tr>
      <w:tr>
        <w:tc>
          <w:tcPr>
            <w:tcW w:w="4819" w:type="dxa"/>
          </w:tcPr>
          <w:p>
            <w:pPr>
              <w:pStyle w:val="Celda"/>
            </w:pPr>
            <w:r>
              <w:rPr>
                <w:b/>
              </w:rPr>
              <w:t xml:space="preserve">Cuándo se usa</w:t>
            </w:r>
          </w:p>
        </w:tc>
        <w:tc>
          <w:tcPr>
            <w:tcW w:w="4819" w:type="dxa"/>
          </w:tcPr>
          <w:p>
            <w:pPr>
              <w:pStyle w:val="Celda"/>
            </w:pPr>
            <w:r>
              <w:t xml:space="preserve">En C2: en la primera implantación, dentro de los 90 días (90 §4.3 y §4.4); después, anualmente tras C5 y de forma extraordinaria ante un desencadenante (13 §13).</w:t>
            </w:r>
          </w:p>
        </w:tc>
      </w:tr>
      <w:tr>
        <w:tc>
          <w:tcPr>
            <w:tcW w:w="4819" w:type="dxa"/>
          </w:tcPr>
          <w:p>
            <w:pPr>
              <w:pStyle w:val="Celda"/>
            </w:pPr>
            <w:r>
              <w:rPr>
                <w:b/>
              </w:rPr>
              <w:t xml:space="preserve">Quién la rellena</w:t>
            </w:r>
          </w:p>
        </w:tc>
        <w:tc>
          <w:tcPr>
            <w:tcW w:w="4819" w:type="dxa"/>
          </w:tcPr>
          <w:p>
            <w:pPr>
              <w:pStyle w:val="Celda"/>
            </w:pPr>
            <w:r>
              <w:t xml:space="preserve">La alta dirección, con la oficina de IA, riesgos, cumplimiento, control de gestión y personas.</w:t>
            </w:r>
          </w:p>
        </w:tc>
      </w:tr>
      <w:tr>
        <w:tc>
          <w:tcPr>
            <w:tcW w:w="4819" w:type="dxa"/>
          </w:tcPr>
          <w:p>
            <w:pPr>
              <w:pStyle w:val="Celda"/>
            </w:pPr>
            <w:r>
              <w:rPr>
                <w:b/>
              </w:rPr>
              <w:t xml:space="preserve">Quién la verifica</w:t>
            </w:r>
          </w:p>
        </w:tc>
        <w:tc>
          <w:tcPr>
            <w:tcW w:w="4819" w:type="dxa"/>
          </w:tcPr>
          <w:p>
            <w:pPr>
              <w:pStyle w:val="Celda"/>
            </w:pPr>
            <w:r>
              <w:t xml:space="preserve">El auditor de IA o la auditoría interna, con los criterios de la sección 15, antes de la aprobación.</w:t>
            </w:r>
          </w:p>
        </w:tc>
      </w:tr>
      <w:tr>
        <w:tc>
          <w:tcPr>
            <w:tcW w:w="4819" w:type="dxa"/>
          </w:tcPr>
          <w:p>
            <w:pPr>
              <w:pStyle w:val="Celda"/>
            </w:pPr>
            <w:r>
              <w:rPr>
                <w:b/>
              </w:rPr>
              <w:t xml:space="preserve">Quién decide o aprueba</w:t>
            </w:r>
          </w:p>
        </w:tc>
        <w:tc>
          <w:tcPr>
            <w:tcW w:w="4819" w:type="dxa"/>
          </w:tcPr>
          <w:p>
            <w:pPr>
              <w:pStyle w:val="Celda"/>
            </w:pPr>
            <w:r>
              <w:t xml:space="preserve">El consejo de administración, o la comisión con facultades delegadas.</w:t>
            </w:r>
          </w:p>
        </w:tc>
      </w:tr>
      <w:tr>
        <w:tc>
          <w:tcPr>
            <w:tcW w:w="4819" w:type="dxa"/>
          </w:tcPr>
          <w:p>
            <w:pPr>
              <w:pStyle w:val="Celda"/>
            </w:pPr>
            <w:r>
              <w:rPr>
                <w:b/>
              </w:rPr>
              <w:t xml:space="preserve">Etapa del ciclo corporativo</w:t>
            </w:r>
          </w:p>
        </w:tc>
        <w:tc>
          <w:tcPr>
            <w:tcW w:w="4819" w:type="dxa"/>
          </w:tcPr>
          <w:p>
            <w:pPr>
              <w:pStyle w:val="Celda"/>
            </w:pPr>
            <w:r>
              <w:t xml:space="preserve">C2 · Dirección. Entrada: informe de diagnóstico C1 (P33). Salida: parámetros de C3 (P36) y de las herramientas.</w:t>
            </w:r>
          </w:p>
        </w:tc>
      </w:tr>
      <w:tr>
        <w:tc>
          <w:tcPr>
            <w:tcW w:w="4819" w:type="dxa"/>
          </w:tcPr>
          <w:p>
            <w:pPr>
              <w:pStyle w:val="Celda"/>
            </w:pPr>
            <w:r>
              <w:rPr>
                <w:b/>
              </w:rPr>
              <w:t xml:space="preserve">Herramienta</w:t>
            </w:r>
          </w:p>
        </w:tc>
        <w:tc>
          <w:tcPr>
            <w:tcW w:w="4819" w:type="dxa"/>
          </w:tcPr>
          <w:p>
            <w:pPr>
              <w:pStyle w:val="Celda"/>
            </w:pPr>
            <w:r>
              <w:t xml:space="preserve">T19 · Plantilla de tesis de IA y apetito de riesgo. Tras la aprobación se actualizan T01, T04, T06, T14, T16 y T17 (13 §13) y la decisión se registra en T18.</w:t>
            </w:r>
          </w:p>
        </w:tc>
      </w:tr>
      <w:tr>
        <w:tc>
          <w:tcPr>
            <w:tcW w:w="4819" w:type="dxa"/>
          </w:tcPr>
          <w:p>
            <w:pPr>
              <w:pStyle w:val="Celda"/>
            </w:pPr>
            <w:r>
              <w:rPr>
                <w:b/>
              </w:rPr>
              <w:t xml:space="preserve">Documento de referencia</w:t>
            </w:r>
          </w:p>
        </w:tc>
        <w:tc>
          <w:tcPr>
            <w:tcW w:w="4819" w:type="dxa"/>
          </w:tcPr>
          <w:p>
            <w:pPr>
              <w:pStyle w:val="Celda"/>
            </w:pPr>
            <w:r>
              <w:t xml:space="preserve">Documento 13, que contiene el método, las reglas y los valores orientativos. Esta plantilla extrae su anexo (13 §15) y no lo modifica. La selección de indicadores sigue el documento 41 (§1, §5, §19 y §20).</w:t>
            </w:r>
          </w:p>
        </w:tc>
      </w:tr>
      <w:tr>
        <w:tc>
          <w:tcPr>
            <w:tcW w:w="4819" w:type="dxa"/>
          </w:tcPr>
          <w:p>
            <w:pPr>
              <w:pStyle w:val="Celda"/>
            </w:pPr>
            <w:r>
              <w:rPr>
                <w:b/>
              </w:rPr>
              <w:t xml:space="preserve">Lite frente a Enterprise</w:t>
            </w:r>
          </w:p>
        </w:tc>
        <w:tc>
          <w:tcPr>
            <w:tcW w:w="4819" w:type="dxa"/>
          </w:tcPr>
          <w:p>
            <w:pPr>
              <w:pStyle w:val="Celda"/>
            </w:pPr>
            <w:r>
              <w:t xml:space="preserve">Los campos marcados </w:t>
            </w:r>
            <w:r>
              <w:rPr>
                <w:b/>
              </w:rPr>
              <w:t xml:space="preserve">(Enterprise)</w:t>
            </w:r>
            <w:r>
              <w:t xml:space="preserve"> pueden omitirse en organizaciones que solo aplican la intensidad Lite, justificándolo.</w:t>
            </w:r>
          </w:p>
        </w:tc>
      </w:tr>
    </w:tbl>
    <w:p>
      <w:pPr>
        <w:pStyle w:val="Espacio"/>
      </w:pPr>
    </w:p>
    <w:p>
      <w:r>
        <w:t xml:space="preserve">Reglas de cumplimentación:</w:t>
      </w:r>
    </w:p>
    <w:p>
      <w:pPr>
        <w:pStyle w:val="Lista"/>
      </w:pPr>
      <w:r>
        <w:t xml:space="preserve">• Donde se indica «valor orientativo», se parte del valor del documento 13 y se sustituye por el aprobado.</w:t>
      </w:r>
    </w:p>
    <w:p>
      <w:pPr>
        <w:pStyle w:val="Lista"/>
      </w:pPr>
      <w:r>
        <w:t xml:space="preserve">• Las escalas de probabilidad, impacto y nivel de riesgo y las respuestas son las del documento 33: esta decisión fija dónde se sitúa la compañía, no las modifica.</w:t>
      </w:r>
    </w:p>
    <w:p>
      <w:pPr>
        <w:pStyle w:val="Lista"/>
      </w:pPr>
      <w:r>
        <w:t xml:space="preserve">• El grado de apetito de una categoría puede </w:t>
      </w:r>
      <w:r>
        <w:rPr>
          <w:b/>
        </w:rPr>
        <w:t xml:space="preserve">endurecer</w:t>
      </w:r>
      <w:r>
        <w:t xml:space="preserve"> la regla general de aceptación del riesgo residual, </w:t>
      </w:r>
      <w:r>
        <w:rPr>
          <w:b/>
        </w:rPr>
        <w:t xml:space="preserve">nunca relajarla</w:t>
      </w:r>
      <w:r>
        <w:t xml:space="preserve"> (13 §5.2).</w:t>
      </w:r>
    </w:p>
    <w:p>
      <w:pPr>
        <w:pStyle w:val="Lista"/>
      </w:pPr>
      <w:r>
        <w:t xml:space="preserve">• Los plazos aprobados no pueden superar los que establezca la regulación aplicable.</w:t>
      </w:r>
    </w:p>
    <w:p>
      <w:pPr>
        <w:pStyle w:val="Lista"/>
      </w:pPr>
      <w:r>
        <w:t xml:space="preserve">• Cada versión se identifica con número y fecha; se conserva la anterior (13 §13).</w:t>
      </w:r>
    </w:p>
    <w:p>
      <w:pPr>
        <w:pStyle w:val="Separador"/>
      </w:pPr>
    </w:p>
    <w:p>
      <w:pPr>
        <w:pStyle w:val="Heading1"/>
      </w:pPr>
      <w:r>
        <w:t xml:space="preserve">2. Identificación</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Campo</w:t>
            </w:r>
          </w:p>
        </w:tc>
        <w:tc>
          <w:tcPr>
            <w:tcW w:w="3213" w:type="dxa"/>
            <w:shd w:val="clear" w:color="auto" w:fill="F2DFCE"/>
          </w:tcPr>
          <w:p>
            <w:pPr>
              <w:pStyle w:val="Celda"/>
            </w:pPr>
            <w:r>
              <w:rPr>
                <w:b/>
              </w:rPr>
              <w:t xml:space="preserve">Contenido</w:t>
            </w:r>
          </w:p>
        </w:tc>
        <w:tc>
          <w:tcPr>
            <w:tcW w:w="3213" w:type="dxa"/>
            <w:shd w:val="clear" w:color="auto" w:fill="F2DFCE"/>
          </w:tcPr>
          <w:p>
            <w:pPr>
              <w:pStyle w:val="Celda"/>
            </w:pPr>
            <w:r>
              <w:rPr>
                <w:b/>
              </w:rPr>
              <w:t xml:space="preserve">Guía</w:t>
            </w:r>
          </w:p>
        </w:tc>
      </w:tr>
      <w:tr>
        <w:tc>
          <w:tcPr>
            <w:tcW w:w="3213" w:type="dxa"/>
          </w:tcPr>
          <w:p>
            <w:pPr>
              <w:pStyle w:val="Celda"/>
            </w:pPr>
            <w:r>
              <w:t xml:space="preserve">Compañía o grupo</w:t>
            </w:r>
          </w:p>
        </w:tc>
        <w:tc>
          <w:tcPr>
            <w:tcW w:w="3213" w:type="dxa"/>
          </w:tcPr>
          <w:p>
            <w:pPr>
              <w:pStyle w:val="Celda"/>
            </w:pPr>
          </w:p>
        </w:tc>
        <w:tc>
          <w:tcPr>
            <w:tcW w:w="3213" w:type="dxa"/>
          </w:tcPr>
          <w:p>
            <w:pPr>
              <w:pStyle w:val="Celda"/>
            </w:pPr>
            <w:r>
              <w:t xml:space="preserve">Perímetro societario al que aplica la decisión.</w:t>
            </w:r>
          </w:p>
        </w:tc>
      </w:tr>
      <w:tr>
        <w:tc>
          <w:tcPr>
            <w:tcW w:w="3213" w:type="dxa"/>
          </w:tcPr>
          <w:p>
            <w:pPr>
              <w:pStyle w:val="Celda"/>
            </w:pPr>
            <w:r>
              <w:t xml:space="preserve">Órgano que aprueba</w:t>
            </w:r>
          </w:p>
        </w:tc>
        <w:tc>
          <w:tcPr>
            <w:tcW w:w="3213" w:type="dxa"/>
          </w:tcPr>
          <w:p>
            <w:pPr>
              <w:pStyle w:val="Celda"/>
            </w:pPr>
          </w:p>
        </w:tc>
        <w:tc>
          <w:tcPr>
            <w:tcW w:w="3213" w:type="dxa"/>
          </w:tcPr>
          <w:p>
            <w:pPr>
              <w:pStyle w:val="Celda"/>
            </w:pPr>
            <w:r>
              <w:t xml:space="preserve">Consejo de administración o comisión con facultades delegadas.</w:t>
            </w:r>
          </w:p>
        </w:tc>
      </w:tr>
      <w:tr>
        <w:tc>
          <w:tcPr>
            <w:tcW w:w="3213" w:type="dxa"/>
          </w:tcPr>
          <w:p>
            <w:pPr>
              <w:pStyle w:val="Celda"/>
            </w:pPr>
            <w:r>
              <w:t xml:space="preserve">Fecha de la sesión</w:t>
            </w:r>
          </w:p>
        </w:tc>
        <w:tc>
          <w:tcPr>
            <w:tcW w:w="3213" w:type="dxa"/>
          </w:tcPr>
          <w:p>
            <w:pPr>
              <w:pStyle w:val="Celda"/>
            </w:pPr>
          </w:p>
        </w:tc>
        <w:tc>
          <w:tcPr>
            <w:tcW w:w="3213" w:type="dxa"/>
          </w:tcPr>
          <w:p>
            <w:pPr>
              <w:pStyle w:val="Celda"/>
            </w:pPr>
            <w:r>
              <w:t xml:space="preserve">DD-MM-AAAA.</w:t>
            </w:r>
          </w:p>
        </w:tc>
      </w:tr>
      <w:tr>
        <w:tc>
          <w:tcPr>
            <w:tcW w:w="3213" w:type="dxa"/>
          </w:tcPr>
          <w:p>
            <w:pPr>
              <w:pStyle w:val="Celda"/>
            </w:pPr>
            <w:r>
              <w:t xml:space="preserve">Versión del documento</w:t>
            </w:r>
          </w:p>
        </w:tc>
        <w:tc>
          <w:tcPr>
            <w:tcW w:w="3213" w:type="dxa"/>
          </w:tcPr>
          <w:p>
            <w:pPr>
              <w:pStyle w:val="Celda"/>
            </w:pPr>
          </w:p>
        </w:tc>
        <w:tc>
          <w:tcPr>
            <w:tcW w:w="3213" w:type="dxa"/>
          </w:tcPr>
          <w:p>
            <w:pPr>
              <w:pStyle w:val="Celda"/>
            </w:pPr>
            <w:r>
              <w:t xml:space="preserve">1.0 en la primera aprobación; se incrementa en cada revisión.</w:t>
            </w:r>
          </w:p>
        </w:tc>
      </w:tr>
      <w:tr>
        <w:tc>
          <w:tcPr>
            <w:tcW w:w="3213" w:type="dxa"/>
          </w:tcPr>
          <w:p>
            <w:pPr>
              <w:pStyle w:val="Celda"/>
            </w:pPr>
            <w:r>
              <w:t xml:space="preserve">Identificador en el registro de decisiones (T18)</w:t>
            </w:r>
          </w:p>
        </w:tc>
        <w:tc>
          <w:tcPr>
            <w:tcW w:w="3213" w:type="dxa"/>
          </w:tcPr>
          <w:p>
            <w:pPr>
              <w:pStyle w:val="Celda"/>
            </w:pPr>
          </w:p>
        </w:tc>
        <w:tc>
          <w:tcPr>
            <w:tcW w:w="3213" w:type="dxa"/>
          </w:tcPr>
          <w:p>
            <w:pPr>
              <w:pStyle w:val="Celda"/>
            </w:pPr>
            <w:r>
              <w:t xml:space="preserve">DEC-AAAA-NNN (documento 62).</w:t>
            </w:r>
          </w:p>
        </w:tc>
      </w:tr>
      <w:tr>
        <w:tc>
          <w:tcPr>
            <w:tcW w:w="3213" w:type="dxa"/>
          </w:tcPr>
          <w:p>
            <w:pPr>
              <w:pStyle w:val="Celda"/>
            </w:pPr>
            <w:r>
              <w:t xml:space="preserve">Preparado por</w:t>
            </w:r>
          </w:p>
        </w:tc>
        <w:tc>
          <w:tcPr>
            <w:tcW w:w="3213" w:type="dxa"/>
          </w:tcPr>
          <w:p>
            <w:pPr>
              <w:pStyle w:val="Celda"/>
            </w:pPr>
          </w:p>
        </w:tc>
        <w:tc>
          <w:tcPr>
            <w:tcW w:w="3213" w:type="dxa"/>
          </w:tcPr>
          <w:p>
            <w:pPr>
              <w:pStyle w:val="Celda"/>
            </w:pPr>
            <w:r>
              <w:t xml:space="preserve">Nombre y cargo.</w:t>
            </w:r>
          </w:p>
        </w:tc>
      </w:tr>
      <w:tr>
        <w:tc>
          <w:tcPr>
            <w:tcW w:w="3213" w:type="dxa"/>
          </w:tcPr>
          <w:p>
            <w:pPr>
              <w:pStyle w:val="Celda"/>
            </w:pPr>
            <w:r>
              <w:t xml:space="preserve">Verificado por</w:t>
            </w:r>
          </w:p>
        </w:tc>
        <w:tc>
          <w:tcPr>
            <w:tcW w:w="3213" w:type="dxa"/>
          </w:tcPr>
          <w:p>
            <w:pPr>
              <w:pStyle w:val="Celda"/>
            </w:pPr>
          </w:p>
        </w:tc>
        <w:tc>
          <w:tcPr>
            <w:tcW w:w="3213" w:type="dxa"/>
          </w:tcPr>
          <w:p>
            <w:pPr>
              <w:pStyle w:val="Celda"/>
            </w:pPr>
            <w:r>
              <w:t xml:space="preserve">Auditor de IA o auditoría interna; distinto de quien prepara.</w:t>
            </w:r>
          </w:p>
        </w:tc>
      </w:tr>
      <w:tr>
        <w:tc>
          <w:tcPr>
            <w:tcW w:w="3213" w:type="dxa"/>
          </w:tcPr>
          <w:p>
            <w:pPr>
              <w:pStyle w:val="Celda"/>
            </w:pPr>
            <w:r>
              <w:t xml:space="preserve">Informe de C1 de referencia</w:t>
            </w:r>
          </w:p>
        </w:tc>
        <w:tc>
          <w:tcPr>
            <w:tcW w:w="3213" w:type="dxa"/>
          </w:tcPr>
          <w:p>
            <w:pPr>
              <w:pStyle w:val="Celda"/>
            </w:pPr>
          </w:p>
        </w:tc>
        <w:tc>
          <w:tcPr>
            <w:tcW w:w="3213" w:type="dxa"/>
          </w:tcPr>
          <w:p>
            <w:pPr>
              <w:pStyle w:val="Celda"/>
            </w:pPr>
            <w:r>
              <w:t xml:space="preserve">Código, fecha y versión de P33.</w:t>
            </w:r>
          </w:p>
        </w:tc>
      </w:tr>
    </w:tbl>
    <w:p>
      <w:pPr>
        <w:pStyle w:val="Espacio"/>
      </w:pPr>
    </w:p>
    <w:p>
      <w:pPr>
        <w:pStyle w:val="Separador"/>
      </w:pPr>
    </w:p>
    <w:p>
      <w:pPr>
        <w:pStyle w:val="Heading1"/>
      </w:pPr>
      <w:r>
        <w:t xml:space="preserve">3. Acuerdos propuestos</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Nº</w:t>
            </w:r>
          </w:p>
        </w:tc>
        <w:tc>
          <w:tcPr>
            <w:tcW w:w="3213" w:type="dxa"/>
            <w:shd w:val="clear" w:color="auto" w:fill="F2DFCE"/>
          </w:tcPr>
          <w:p>
            <w:pPr>
              <w:pStyle w:val="Celda"/>
            </w:pPr>
            <w:r>
              <w:rPr>
                <w:b/>
              </w:rPr>
              <w:t xml:space="preserve">Acuerdo</w:t>
            </w:r>
          </w:p>
        </w:tc>
        <w:tc>
          <w:tcPr>
            <w:tcW w:w="3213" w:type="dxa"/>
            <w:shd w:val="clear" w:color="auto" w:fill="F2DFCE"/>
          </w:tcPr>
          <w:p>
            <w:pPr>
              <w:pStyle w:val="Celda"/>
            </w:pPr>
            <w:r>
              <w:rPr>
                <w:b/>
              </w:rPr>
              <w:t xml:space="preserve">Guía</w:t>
            </w:r>
          </w:p>
        </w:tc>
      </w:tr>
      <w:tr>
        <w:tc>
          <w:tcPr>
            <w:tcW w:w="3213" w:type="dxa"/>
          </w:tcPr>
          <w:p>
            <w:pPr>
              <w:pStyle w:val="Celda"/>
            </w:pPr>
            <w:r>
              <w:t xml:space="preserve">1</w:t>
            </w:r>
          </w:p>
        </w:tc>
        <w:tc>
          <w:tcPr>
            <w:tcW w:w="3213" w:type="dxa"/>
          </w:tcPr>
          <w:p>
            <w:pPr>
              <w:pStyle w:val="Celda"/>
            </w:pPr>
            <w:r>
              <w:t xml:space="preserve">Se aprueba la tesis de IA de la sección 4.</w:t>
            </w:r>
          </w:p>
        </w:tc>
        <w:tc>
          <w:tcPr>
            <w:tcW w:w="3213" w:type="dxa"/>
          </w:tcPr>
          <w:p>
            <w:pPr>
              <w:pStyle w:val="Celda"/>
            </w:pPr>
            <w:r>
              <w:t xml:space="preserve">Un acuerdo por componente, en forma «Se aprueba…».</w:t>
            </w:r>
          </w:p>
        </w:tc>
      </w:tr>
      <w:tr>
        <w:tc>
          <w:tcPr>
            <w:tcW w:w="3213" w:type="dxa"/>
          </w:tcPr>
          <w:p>
            <w:pPr>
              <w:pStyle w:val="Celda"/>
            </w:pPr>
            <w:r>
              <w:t xml:space="preserve">2</w:t>
            </w:r>
          </w:p>
        </w:tc>
        <w:tc>
          <w:tcPr>
            <w:tcW w:w="3213" w:type="dxa"/>
          </w:tcPr>
          <w:p>
            <w:pPr>
              <w:pStyle w:val="Celda"/>
            </w:pPr>
            <w:r>
              <w:t xml:space="preserve">Se aprueba la ambición por esfera de la sección 5.</w:t>
            </w:r>
          </w:p>
        </w:tc>
        <w:tc>
          <w:tcPr>
            <w:tcW w:w="3213" w:type="dxa"/>
          </w:tcPr>
          <w:p>
            <w:pPr>
              <w:pStyle w:val="Celda"/>
            </w:pPr>
          </w:p>
        </w:tc>
      </w:tr>
      <w:tr>
        <w:tc>
          <w:tcPr>
            <w:tcW w:w="3213" w:type="dxa"/>
          </w:tcPr>
          <w:p>
            <w:pPr>
              <w:pStyle w:val="Celda"/>
            </w:pPr>
            <w:r>
              <w:t xml:space="preserve">3</w:t>
            </w:r>
          </w:p>
        </w:tc>
        <w:tc>
          <w:tcPr>
            <w:tcW w:w="3213" w:type="dxa"/>
          </w:tcPr>
          <w:p>
            <w:pPr>
              <w:pStyle w:val="Celda"/>
            </w:pPr>
            <w:r>
              <w:t xml:space="preserve">Se aprueba el apetito de riesgo por categoría y sus métricas de tolerancia de la sección 6.</w:t>
            </w:r>
          </w:p>
        </w:tc>
        <w:tc>
          <w:tcPr>
            <w:tcW w:w="3213" w:type="dxa"/>
          </w:tcPr>
          <w:p>
            <w:pPr>
              <w:pStyle w:val="Celda"/>
            </w:pPr>
          </w:p>
        </w:tc>
      </w:tr>
      <w:tr>
        <w:tc>
          <w:tcPr>
            <w:tcW w:w="3213" w:type="dxa"/>
          </w:tcPr>
          <w:p>
            <w:pPr>
              <w:pStyle w:val="Celda"/>
            </w:pPr>
            <w:r>
              <w:t xml:space="preserve">4</w:t>
            </w:r>
          </w:p>
        </w:tc>
        <w:tc>
          <w:tcPr>
            <w:tcW w:w="3213" w:type="dxa"/>
          </w:tcPr>
          <w:p>
            <w:pPr>
              <w:pStyle w:val="Celda"/>
            </w:pPr>
            <w:r>
              <w:t xml:space="preserve">Se aprueban los umbrales de las secciones 7 y 8.</w:t>
            </w:r>
          </w:p>
        </w:tc>
        <w:tc>
          <w:tcPr>
            <w:tcW w:w="3213" w:type="dxa"/>
          </w:tcPr>
          <w:p>
            <w:pPr>
              <w:pStyle w:val="Celda"/>
            </w:pPr>
          </w:p>
        </w:tc>
      </w:tr>
      <w:tr>
        <w:tc>
          <w:tcPr>
            <w:tcW w:w="3213" w:type="dxa"/>
          </w:tcPr>
          <w:p>
            <w:pPr>
              <w:pStyle w:val="Celda"/>
            </w:pPr>
            <w:r>
              <w:t xml:space="preserve">5</w:t>
            </w:r>
          </w:p>
        </w:tc>
        <w:tc>
          <w:tcPr>
            <w:tcW w:w="3213" w:type="dxa"/>
          </w:tcPr>
          <w:p>
            <w:pPr>
              <w:pStyle w:val="Celda"/>
            </w:pPr>
            <w:r>
              <w:t xml:space="preserve">Se aprueban los plazos de la sección 9.</w:t>
            </w:r>
          </w:p>
        </w:tc>
        <w:tc>
          <w:tcPr>
            <w:tcW w:w="3213" w:type="dxa"/>
          </w:tcPr>
          <w:p>
            <w:pPr>
              <w:pStyle w:val="Celda"/>
            </w:pPr>
          </w:p>
        </w:tc>
      </w:tr>
      <w:tr>
        <w:tc>
          <w:tcPr>
            <w:tcW w:w="3213" w:type="dxa"/>
          </w:tcPr>
          <w:p>
            <w:pPr>
              <w:pStyle w:val="Celda"/>
            </w:pPr>
            <w:r>
              <w:t xml:space="preserve">6</w:t>
            </w:r>
          </w:p>
        </w:tc>
        <w:tc>
          <w:tcPr>
            <w:tcW w:w="3213" w:type="dxa"/>
          </w:tcPr>
          <w:p>
            <w:pPr>
              <w:pStyle w:val="Celda"/>
            </w:pPr>
            <w:r>
              <w:t xml:space="preserve">Se aprueban las líneas rojas de la sección 10.</w:t>
            </w:r>
          </w:p>
        </w:tc>
        <w:tc>
          <w:tcPr>
            <w:tcW w:w="3213" w:type="dxa"/>
          </w:tcPr>
          <w:p>
            <w:pPr>
              <w:pStyle w:val="Celda"/>
            </w:pPr>
          </w:p>
        </w:tc>
      </w:tr>
      <w:tr>
        <w:tc>
          <w:tcPr>
            <w:tcW w:w="3213" w:type="dxa"/>
          </w:tcPr>
          <w:p>
            <w:pPr>
              <w:pStyle w:val="Celda"/>
            </w:pPr>
            <w:r>
              <w:t xml:space="preserve">7</w:t>
            </w:r>
          </w:p>
        </w:tc>
        <w:tc>
          <w:tcPr>
            <w:tcW w:w="3213" w:type="dxa"/>
          </w:tcPr>
          <w:p>
            <w:pPr>
              <w:pStyle w:val="Celda"/>
            </w:pPr>
            <w:r>
              <w:t xml:space="preserve">Se aprueba el presupuesto marco de la sección 11.</w:t>
            </w:r>
          </w:p>
        </w:tc>
        <w:tc>
          <w:tcPr>
            <w:tcW w:w="3213" w:type="dxa"/>
          </w:tcPr>
          <w:p>
            <w:pPr>
              <w:pStyle w:val="Celda"/>
            </w:pPr>
          </w:p>
        </w:tc>
      </w:tr>
      <w:tr>
        <w:tc>
          <w:tcPr>
            <w:tcW w:w="3213" w:type="dxa"/>
          </w:tcPr>
          <w:p>
            <w:pPr>
              <w:pStyle w:val="Celda"/>
            </w:pPr>
            <w:r>
              <w:t xml:space="preserve">8</w:t>
            </w:r>
          </w:p>
        </w:tc>
        <w:tc>
          <w:tcPr>
            <w:tcW w:w="3213" w:type="dxa"/>
          </w:tcPr>
          <w:p>
            <w:pPr>
              <w:pStyle w:val="Celda"/>
            </w:pPr>
            <w:r>
              <w:t xml:space="preserve">Se aprueban los objetivos de seguimiento y la vigencia de la sección 12.</w:t>
            </w:r>
          </w:p>
        </w:tc>
        <w:tc>
          <w:tcPr>
            <w:tcW w:w="3213" w:type="dxa"/>
          </w:tcPr>
          <w:p>
            <w:pPr>
              <w:pStyle w:val="Celda"/>
            </w:pPr>
          </w:p>
        </w:tc>
      </w:tr>
      <w:tr>
        <w:tc>
          <w:tcPr>
            <w:tcW w:w="3213" w:type="dxa"/>
          </w:tcPr>
          <w:p>
            <w:pPr>
              <w:pStyle w:val="Celda"/>
            </w:pPr>
            <w:r>
              <w:t xml:space="preserve">9</w:t>
            </w:r>
          </w:p>
        </w:tc>
        <w:tc>
          <w:tcPr>
            <w:tcW w:w="3213" w:type="dxa"/>
          </w:tcPr>
          <w:p>
            <w:pPr>
              <w:pStyle w:val="Celda"/>
            </w:pPr>
            <w:r>
              <w:t xml:space="preserve">Se aprueba la selección de indicadores de la sección 13.</w:t>
            </w:r>
          </w:p>
        </w:tc>
        <w:tc>
          <w:tcPr>
            <w:tcW w:w="3213" w:type="dxa"/>
          </w:tcPr>
          <w:p>
            <w:pPr>
              <w:pStyle w:val="Celda"/>
            </w:pPr>
          </w:p>
        </w:tc>
      </w:tr>
      <w:tr>
        <w:tc>
          <w:tcPr>
            <w:tcW w:w="3213" w:type="dxa"/>
          </w:tcPr>
          <w:p>
            <w:pPr>
              <w:pStyle w:val="Celda"/>
            </w:pPr>
            <w:r>
              <w:t xml:space="preserve">10</w:t>
            </w:r>
          </w:p>
        </w:tc>
        <w:tc>
          <w:tcPr>
            <w:tcW w:w="3213" w:type="dxa"/>
          </w:tcPr>
          <w:p>
            <w:pPr>
              <w:pStyle w:val="Celda"/>
            </w:pPr>
            <w:r>
              <w:t xml:space="preserve">Se aprueba la versión de umbrales de la sección 14.</w:t>
            </w:r>
          </w:p>
        </w:tc>
        <w:tc>
          <w:tcPr>
            <w:tcW w:w="3213" w:type="dxa"/>
          </w:tcPr>
          <w:p>
            <w:pPr>
              <w:pStyle w:val="Celda"/>
            </w:pPr>
          </w:p>
        </w:tc>
      </w:tr>
    </w:tbl>
    <w:p>
      <w:pPr>
        <w:pStyle w:val="Espacio"/>
      </w:pPr>
    </w:p>
    <w:p>
      <w:pPr>
        <w:pStyle w:val="Separador"/>
      </w:pPr>
    </w:p>
    <w:p>
      <w:pPr>
        <w:pStyle w:val="Heading1"/>
      </w:pPr>
      <w:r>
        <w:t xml:space="preserve">4. Tesis de IA</w:t>
      </w:r>
    </w:p>
    <w:p>
      <w:r>
        <w:t xml:space="preserve">Estructura y criterios de calidad en 13 §3. De dos a cuatro páginas; debe poder usarse para decir que no a una iniciativa.</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Campo</w:t>
            </w:r>
          </w:p>
        </w:tc>
        <w:tc>
          <w:tcPr>
            <w:tcW w:w="3213" w:type="dxa"/>
            <w:shd w:val="clear" w:color="auto" w:fill="F2DFCE"/>
          </w:tcPr>
          <w:p>
            <w:pPr>
              <w:pStyle w:val="Celda"/>
            </w:pPr>
            <w:r>
              <w:rPr>
                <w:b/>
              </w:rPr>
              <w:t xml:space="preserve">Contenido</w:t>
            </w:r>
          </w:p>
        </w:tc>
        <w:tc>
          <w:tcPr>
            <w:tcW w:w="3213" w:type="dxa"/>
            <w:shd w:val="clear" w:color="auto" w:fill="F2DFCE"/>
          </w:tcPr>
          <w:p>
            <w:pPr>
              <w:pStyle w:val="Celda"/>
            </w:pPr>
            <w:r>
              <w:rPr>
                <w:b/>
              </w:rPr>
              <w:t xml:space="preserve">Guía</w:t>
            </w:r>
          </w:p>
        </w:tc>
      </w:tr>
      <w:tr>
        <w:tc>
          <w:tcPr>
            <w:tcW w:w="3213" w:type="dxa"/>
          </w:tcPr>
          <w:p>
            <w:pPr>
              <w:pStyle w:val="Celda"/>
            </w:pPr>
            <w:r>
              <w:t xml:space="preserve">Contexto</w:t>
            </w:r>
          </w:p>
        </w:tc>
        <w:tc>
          <w:tcPr>
            <w:tcW w:w="3213" w:type="dxa"/>
          </w:tcPr>
          <w:p>
            <w:pPr>
              <w:pStyle w:val="Celda"/>
            </w:pPr>
          </w:p>
        </w:tc>
        <w:tc>
          <w:tcPr>
            <w:tcW w:w="3213" w:type="dxa"/>
          </w:tcPr>
          <w:p>
            <w:pPr>
              <w:pStyle w:val="Celda"/>
            </w:pPr>
            <w:r>
              <w:t xml:space="preserve">Cómo cambia la IA las reglas del sector. ¿Por qué ahora?</w:t>
            </w:r>
          </w:p>
        </w:tc>
      </w:tr>
      <w:tr>
        <w:tc>
          <w:tcPr>
            <w:tcW w:w="3213" w:type="dxa"/>
          </w:tcPr>
          <w:p>
            <w:pPr>
              <w:pStyle w:val="Celda"/>
            </w:pPr>
            <w:r>
              <w:t xml:space="preserve">Papel de la IA en la estrategia</w:t>
            </w:r>
          </w:p>
        </w:tc>
        <w:tc>
          <w:tcPr>
            <w:tcW w:w="3213" w:type="dxa"/>
          </w:tcPr>
          <w:p>
            <w:pPr>
              <w:pStyle w:val="Celda"/>
            </w:pPr>
          </w:p>
        </w:tc>
        <w:tc>
          <w:tcPr>
            <w:tcW w:w="3213" w:type="dxa"/>
          </w:tcPr>
          <w:p>
            <w:pPr>
              <w:pStyle w:val="Celda"/>
            </w:pPr>
            <w:r>
              <w:t xml:space="preserve">Peso relativo de eficiencia, crecimiento y modelo operativo.</w:t>
            </w:r>
          </w:p>
        </w:tc>
      </w:tr>
      <w:tr>
        <w:tc>
          <w:tcPr>
            <w:tcW w:w="3213" w:type="dxa"/>
          </w:tcPr>
          <w:p>
            <w:pPr>
              <w:pStyle w:val="Celda"/>
            </w:pPr>
            <w:r>
              <w:t xml:space="preserve">Dónde jugamos</w:t>
            </w:r>
          </w:p>
        </w:tc>
        <w:tc>
          <w:tcPr>
            <w:tcW w:w="3213" w:type="dxa"/>
          </w:tcPr>
          <w:p>
            <w:pPr>
              <w:pStyle w:val="Celda"/>
            </w:pPr>
          </w:p>
        </w:tc>
        <w:tc>
          <w:tcPr>
            <w:tcW w:w="3213" w:type="dxa"/>
          </w:tcPr>
          <w:p>
            <w:pPr>
              <w:pStyle w:val="Celda"/>
            </w:pPr>
            <w:r>
              <w:t xml:space="preserve">Remite a la sección 5.</w:t>
            </w:r>
          </w:p>
        </w:tc>
      </w:tr>
      <w:tr>
        <w:tc>
          <w:tcPr>
            <w:tcW w:w="3213" w:type="dxa"/>
          </w:tcPr>
          <w:p>
            <w:pPr>
              <w:pStyle w:val="Celda"/>
            </w:pPr>
            <w:r>
              <w:t xml:space="preserve">Qué no haremos</w:t>
            </w:r>
          </w:p>
        </w:tc>
        <w:tc>
          <w:tcPr>
            <w:tcW w:w="3213" w:type="dxa"/>
          </w:tcPr>
          <w:p>
            <w:pPr>
              <w:pStyle w:val="Celda"/>
            </w:pPr>
          </w:p>
        </w:tc>
        <w:tc>
          <w:tcPr>
            <w:tcW w:w="3213" w:type="dxa"/>
          </w:tcPr>
          <w:p>
            <w:pPr>
              <w:pStyle w:val="Celda"/>
            </w:pPr>
            <w:r>
              <w:t xml:space="preserve">Al menos tres renuncias concretas.</w:t>
            </w:r>
          </w:p>
        </w:tc>
      </w:tr>
      <w:tr>
        <w:tc>
          <w:tcPr>
            <w:tcW w:w="3213" w:type="dxa"/>
          </w:tcPr>
          <w:p>
            <w:pPr>
              <w:pStyle w:val="Celda"/>
            </w:pPr>
            <w:r>
              <w:t xml:space="preserve">Posición sobre las personas</w:t>
            </w:r>
          </w:p>
        </w:tc>
        <w:tc>
          <w:tcPr>
            <w:tcW w:w="3213" w:type="dxa"/>
          </w:tcPr>
          <w:p>
            <w:pPr>
              <w:pStyle w:val="Celda"/>
            </w:pPr>
          </w:p>
        </w:tc>
        <w:tc>
          <w:tcPr>
            <w:tcW w:w="3213" w:type="dxa"/>
          </w:tcPr>
          <w:p>
            <w:pPr>
              <w:pStyle w:val="Celda"/>
            </w:pPr>
            <w:r>
              <w:t xml:space="preserve">Sustituir, aumentar o reorganizar, por ámbito, con compromisos.</w:t>
            </w:r>
          </w:p>
        </w:tc>
      </w:tr>
      <w:tr>
        <w:tc>
          <w:tcPr>
            <w:tcW w:w="3213" w:type="dxa"/>
          </w:tcPr>
          <w:p>
            <w:pPr>
              <w:pStyle w:val="Celda"/>
            </w:pPr>
            <w:r>
              <w:t xml:space="preserve">Condiciones habilitantes</w:t>
            </w:r>
          </w:p>
        </w:tc>
        <w:tc>
          <w:tcPr>
            <w:tcW w:w="3213" w:type="dxa"/>
          </w:tcPr>
          <w:p>
            <w:pPr>
              <w:pStyle w:val="Celda"/>
            </w:pPr>
          </w:p>
        </w:tc>
        <w:tc>
          <w:tcPr>
            <w:tcW w:w="3213" w:type="dxa"/>
          </w:tcPr>
          <w:p>
            <w:pPr>
              <w:pStyle w:val="Celda"/>
            </w:pPr>
            <w:r>
              <w:t xml:space="preserve">Datos, conocimiento, capacidades, plataforma, proveedores.</w:t>
            </w:r>
          </w:p>
        </w:tc>
      </w:tr>
      <w:tr>
        <w:tc>
          <w:tcPr>
            <w:tcW w:w="3213" w:type="dxa"/>
          </w:tcPr>
          <w:p>
            <w:pPr>
              <w:pStyle w:val="Celda"/>
            </w:pPr>
            <w:r>
              <w:t xml:space="preserve">Principios</w:t>
            </w:r>
          </w:p>
        </w:tc>
        <w:tc>
          <w:tcPr>
            <w:tcW w:w="3213" w:type="dxa"/>
          </w:tcPr>
          <w:p>
            <w:pPr>
              <w:pStyle w:val="Celda"/>
            </w:pPr>
          </w:p>
        </w:tc>
        <w:tc>
          <w:tcPr>
            <w:tcW w:w="3213" w:type="dxa"/>
          </w:tcPr>
          <w:p>
            <w:pPr>
              <w:pStyle w:val="Celda"/>
            </w:pPr>
            <w:r>
              <w:t xml:space="preserve">Remite a la política corporativa (documento 31).</w:t>
            </w:r>
          </w:p>
        </w:tc>
      </w:tr>
      <w:tr>
        <w:tc>
          <w:tcPr>
            <w:tcW w:w="3213" w:type="dxa"/>
          </w:tcPr>
          <w:p>
            <w:pPr>
              <w:pStyle w:val="Celda"/>
            </w:pPr>
            <w:r>
              <w:t xml:space="preserve">Cómo sabremos que funciona</w:t>
            </w:r>
          </w:p>
        </w:tc>
        <w:tc>
          <w:tcPr>
            <w:tcW w:w="3213" w:type="dxa"/>
          </w:tcPr>
          <w:p>
            <w:pPr>
              <w:pStyle w:val="Celda"/>
            </w:pPr>
          </w:p>
        </w:tc>
        <w:tc>
          <w:tcPr>
            <w:tcW w:w="3213" w:type="dxa"/>
          </w:tcPr>
          <w:p>
            <w:pPr>
              <w:pStyle w:val="Celda"/>
            </w:pPr>
            <w:r>
              <w:t xml:space="preserve">Perfil objetivo, madurez objetivo, valor validado y valor neto, con horizonte.</w:t>
            </w:r>
          </w:p>
        </w:tc>
      </w:tr>
    </w:tbl>
    <w:p>
      <w:pPr>
        <w:pStyle w:val="Espacio"/>
      </w:pPr>
    </w:p>
    <w:p>
      <w:pPr>
        <w:pStyle w:val="Separador"/>
      </w:pPr>
    </w:p>
    <w:p>
      <w:pPr>
        <w:pStyle w:val="Heading1"/>
      </w:pPr>
      <w:r>
        <w:t xml:space="preserve">5. Ambición por esfera</w:t>
      </w:r>
    </w:p>
    <w:p>
      <w:r>
        <w:t xml:space="preserve">Reglas en 13 §4.2. Como mucho tres esferas de prioridad alta; toda esfera con Transformar tiene sobre y candidata.</w:t>
      </w:r>
    </w:p>
    <w:tbl>
      <w:tblPr>
        <w:tblStyle w:val="TablaSG"/>
        <w:tblW w:w="5000" w:type="pct"/>
        <w:tblLayout w:type="autofit"/>
        <w:tblLook w:val="04A0" w:firstRow="1" w:lastRow="0" w:firstColumn="0" w:lastColumn="0" w:noHBand="1" w:noVBand="1"/>
      </w:tblPr>
      <w:tblGrid>
        <w:gridCol w:w="1377"/>
        <w:gridCol w:w="1377"/>
        <w:gridCol w:w="1377"/>
        <w:gridCol w:w="1377"/>
        <w:gridCol w:w="1377"/>
        <w:gridCol w:w="1377"/>
        <w:gridCol w:w="1377"/>
      </w:tblGrid>
      <w:tr>
        <w:trPr>
          <w:tblHeader/>
        </w:trPr>
        <w:tc>
          <w:tcPr>
            <w:tcW w:w="1377" w:type="dxa"/>
            <w:shd w:val="clear" w:color="auto" w:fill="F2DFCE"/>
          </w:tcPr>
          <w:p>
            <w:pPr>
              <w:pStyle w:val="Celda"/>
            </w:pPr>
            <w:r>
              <w:rPr>
                <w:b/>
              </w:rPr>
              <w:t xml:space="preserve">Esfera</w:t>
            </w:r>
          </w:p>
        </w:tc>
        <w:tc>
          <w:tcPr>
            <w:tcW w:w="1377" w:type="dxa"/>
            <w:shd w:val="clear" w:color="auto" w:fill="F2DFCE"/>
          </w:tcPr>
          <w:p>
            <w:pPr>
              <w:pStyle w:val="Celda"/>
            </w:pPr>
            <w:r>
              <w:rPr>
                <w:b/>
              </w:rPr>
              <w:t xml:space="preserve">Prioridad (Alta · Media · Baja · No prioritaria)</w:t>
            </w:r>
          </w:p>
        </w:tc>
        <w:tc>
          <w:tcPr>
            <w:tcW w:w="1377" w:type="dxa"/>
            <w:shd w:val="clear" w:color="auto" w:fill="F2DFCE"/>
          </w:tcPr>
          <w:p>
            <w:pPr>
              <w:pStyle w:val="Celda"/>
            </w:pPr>
            <w:r>
              <w:rPr>
                <w:b/>
              </w:rPr>
              <w:t xml:space="preserve">Nivel alcanzado (C1)</w:t>
            </w:r>
          </w:p>
        </w:tc>
        <w:tc>
          <w:tcPr>
            <w:tcW w:w="1377" w:type="dxa"/>
            <w:shd w:val="clear" w:color="auto" w:fill="F2DFCE"/>
          </w:tcPr>
          <w:p>
            <w:pPr>
              <w:pStyle w:val="Celda"/>
            </w:pPr>
            <w:r>
              <w:rPr>
                <w:b/>
              </w:rPr>
              <w:t xml:space="preserve">Ambición objetivo</w:t>
            </w:r>
          </w:p>
        </w:tc>
        <w:tc>
          <w:tcPr>
            <w:tcW w:w="1377" w:type="dxa"/>
            <w:shd w:val="clear" w:color="auto" w:fill="F2DFCE"/>
          </w:tcPr>
          <w:p>
            <w:pPr>
              <w:pStyle w:val="Celda"/>
            </w:pPr>
            <w:r>
              <w:rPr>
                <w:b/>
              </w:rPr>
              <w:t xml:space="preserve">Horizonte (meses)</w:t>
            </w:r>
          </w:p>
        </w:tc>
        <w:tc>
          <w:tcPr>
            <w:tcW w:w="1377" w:type="dxa"/>
            <w:shd w:val="clear" w:color="auto" w:fill="F2DFCE"/>
          </w:tcPr>
          <w:p>
            <w:pPr>
              <w:pStyle w:val="Celda"/>
            </w:pPr>
            <w:r>
              <w:rPr>
                <w:b/>
              </w:rPr>
              <w:t xml:space="preserve">Indicador principal (actual → objetivo)</w:t>
            </w:r>
          </w:p>
        </w:tc>
        <w:tc>
          <w:tcPr>
            <w:tcW w:w="1377" w:type="dxa"/>
            <w:shd w:val="clear" w:color="auto" w:fill="F2DFCE"/>
          </w:tcPr>
          <w:p>
            <w:pPr>
              <w:pStyle w:val="Celda"/>
            </w:pPr>
            <w:r>
              <w:rPr>
                <w:b/>
              </w:rPr>
              <w:t xml:space="preserve">Responsable</w:t>
            </w:r>
          </w:p>
        </w:tc>
      </w:tr>
      <w:tr>
        <w:tc>
          <w:tcPr>
            <w:tcW w:w="1377" w:type="dxa"/>
          </w:tcPr>
          <w:p>
            <w:pPr>
              <w:pStyle w:val="Celda"/>
            </w:pPr>
            <w:r>
              <w:t xml:space="preserve">01 · Cliente</w:t>
            </w: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r>
      <w:tr>
        <w:tc>
          <w:tcPr>
            <w:tcW w:w="1377" w:type="dxa"/>
          </w:tcPr>
          <w:p>
            <w:pPr>
              <w:pStyle w:val="Celda"/>
            </w:pPr>
            <w:r>
              <w:t xml:space="preserve">02 · Producto y servicio</w:t>
            </w: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r>
      <w:tr>
        <w:tc>
          <w:tcPr>
            <w:tcW w:w="1377" w:type="dxa"/>
          </w:tcPr>
          <w:p>
            <w:pPr>
              <w:pStyle w:val="Celda"/>
            </w:pPr>
            <w:r>
              <w:t xml:space="preserve">03 · Personas</w:t>
            </w: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r>
      <w:tr>
        <w:tc>
          <w:tcPr>
            <w:tcW w:w="1377" w:type="dxa"/>
          </w:tcPr>
          <w:p>
            <w:pPr>
              <w:pStyle w:val="Celda"/>
            </w:pPr>
            <w:r>
              <w:t xml:space="preserve">04 · Operaciones</w:t>
            </w: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r>
      <w:tr>
        <w:tc>
          <w:tcPr>
            <w:tcW w:w="1377" w:type="dxa"/>
          </w:tcPr>
          <w:p>
            <w:pPr>
              <w:pStyle w:val="Celda"/>
            </w:pPr>
            <w:r>
              <w:t xml:space="preserve">05 · Datos</w:t>
            </w: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r>
      <w:tr>
        <w:tc>
          <w:tcPr>
            <w:tcW w:w="1377" w:type="dxa"/>
          </w:tcPr>
          <w:p>
            <w:pPr>
              <w:pStyle w:val="Celda"/>
            </w:pPr>
            <w:r>
              <w:t xml:space="preserve">06 · Conocimiento</w:t>
            </w: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r>
      <w:tr>
        <w:tc>
          <w:tcPr>
            <w:tcW w:w="1377" w:type="dxa"/>
          </w:tcPr>
          <w:p>
            <w:pPr>
              <w:pStyle w:val="Celda"/>
            </w:pPr>
            <w:r>
              <w:t xml:space="preserve">07 · Decisión</w:t>
            </w: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r>
      <w:tr>
        <w:tc>
          <w:tcPr>
            <w:tcW w:w="1377" w:type="dxa"/>
          </w:tcPr>
          <w:p>
            <w:pPr>
              <w:pStyle w:val="Celda"/>
            </w:pPr>
            <w:r>
              <w:rPr>
                <w:i/>
              </w:rPr>
              <w:t xml:space="preserve">(ejemplo ilustrativo)</w:t>
            </w:r>
            <w:r>
              <w:t xml:space="preserve"> 04 · Operaciones</w:t>
            </w:r>
          </w:p>
        </w:tc>
        <w:tc>
          <w:tcPr>
            <w:tcW w:w="1377" w:type="dxa"/>
          </w:tcPr>
          <w:p>
            <w:pPr>
              <w:pStyle w:val="Celda"/>
            </w:pPr>
            <w:r>
              <w:t xml:space="preserve">Alta</w:t>
            </w:r>
          </w:p>
        </w:tc>
        <w:tc>
          <w:tcPr>
            <w:tcW w:w="1377" w:type="dxa"/>
          </w:tcPr>
          <w:p>
            <w:pPr>
              <w:pStyle w:val="Celda"/>
            </w:pPr>
            <w:r>
              <w:t xml:space="preserve">Optimizar</w:t>
            </w:r>
          </w:p>
        </w:tc>
        <w:tc>
          <w:tcPr>
            <w:tcW w:w="1377" w:type="dxa"/>
          </w:tcPr>
          <w:p>
            <w:pPr>
              <w:pStyle w:val="Celda"/>
            </w:pPr>
            <w:r>
              <w:t xml:space="preserve">Optimizar</w:t>
            </w:r>
          </w:p>
        </w:tc>
        <w:tc>
          <w:tcPr>
            <w:tcW w:w="1377" w:type="dxa"/>
          </w:tcPr>
          <w:p>
            <w:pPr>
              <w:pStyle w:val="Celda"/>
            </w:pPr>
            <w:r>
              <w:t xml:space="preserve">12</w:t>
            </w:r>
          </w:p>
        </w:tc>
        <w:tc>
          <w:tcPr>
            <w:tcW w:w="1377" w:type="dxa"/>
          </w:tcPr>
          <w:p>
            <w:pPr>
              <w:pStyle w:val="Celda"/>
            </w:pPr>
            <w:r>
              <w:t xml:space="preserve">IE04.06 Ahorro materializado validado: 1,80 M€ → 2,50 M€</w:t>
            </w:r>
          </w:p>
        </w:tc>
        <w:tc>
          <w:tcPr>
            <w:tcW w:w="1377" w:type="dxa"/>
          </w:tcPr>
          <w:p>
            <w:pPr>
              <w:pStyle w:val="Celda"/>
            </w:pPr>
            <w:r>
              <w:t xml:space="preserve">Director de operaciones</w:t>
            </w:r>
          </w:p>
        </w:tc>
      </w:tr>
    </w:tbl>
    <w:p>
      <w:pPr>
        <w:pStyle w:val="Espacio"/>
      </w:pPr>
    </w:p>
    <w:p>
      <w:r>
        <w:t xml:space="preserve">Para las esferas 08 y 09 se fija un grado, nunca un nivel de ambición.</w:t>
      </w:r>
    </w:p>
    <w:tbl>
      <w:tblPr>
        <w:tblStyle w:val="TablaSG"/>
        <w:tblW w:w="5000" w:type="pct"/>
        <w:tblLayout w:type="autofit"/>
        <w:tblLook w:val="04A0" w:firstRow="1" w:lastRow="0" w:firstColumn="0" w:lastColumn="0" w:noHBand="1" w:noVBand="1"/>
      </w:tblPr>
      <w:tblGrid>
        <w:gridCol w:w="1377"/>
        <w:gridCol w:w="1377"/>
        <w:gridCol w:w="1377"/>
        <w:gridCol w:w="1377"/>
        <w:gridCol w:w="1377"/>
        <w:gridCol w:w="1377"/>
        <w:gridCol w:w="1377"/>
      </w:tblGrid>
      <w:tr>
        <w:trPr>
          <w:tblHeader/>
        </w:trPr>
        <w:tc>
          <w:tcPr>
            <w:tcW w:w="1377" w:type="dxa"/>
            <w:shd w:val="clear" w:color="auto" w:fill="F2DFCE"/>
          </w:tcPr>
          <w:p>
            <w:pPr>
              <w:pStyle w:val="Celda"/>
            </w:pPr>
            <w:r>
              <w:rPr>
                <w:b/>
              </w:rPr>
              <w:t xml:space="preserve">Esfera</w:t>
            </w:r>
          </w:p>
        </w:tc>
        <w:tc>
          <w:tcPr>
            <w:tcW w:w="1377" w:type="dxa"/>
            <w:shd w:val="clear" w:color="auto" w:fill="F2DFCE"/>
          </w:tcPr>
          <w:p>
            <w:pPr>
              <w:pStyle w:val="Celda"/>
            </w:pPr>
            <w:r>
              <w:rPr>
                <w:b/>
              </w:rPr>
              <w:t xml:space="preserve">Dimensión</w:t>
            </w:r>
          </w:p>
        </w:tc>
        <w:tc>
          <w:tcPr>
            <w:tcW w:w="1377" w:type="dxa"/>
            <w:shd w:val="clear" w:color="auto" w:fill="F2DFCE"/>
          </w:tcPr>
          <w:p>
            <w:pPr>
              <w:pStyle w:val="Celda"/>
            </w:pPr>
            <w:r>
              <w:rPr>
                <w:b/>
              </w:rPr>
              <w:t xml:space="preserve">Grado actual</w:t>
            </w:r>
          </w:p>
        </w:tc>
        <w:tc>
          <w:tcPr>
            <w:tcW w:w="1377" w:type="dxa"/>
            <w:shd w:val="clear" w:color="auto" w:fill="F2DFCE"/>
          </w:tcPr>
          <w:p>
            <w:pPr>
              <w:pStyle w:val="Celda"/>
            </w:pPr>
            <w:r>
              <w:rPr>
                <w:b/>
              </w:rPr>
              <w:t xml:space="preserve">Grado objetivo (Ausente · Básico · Sistemático · Avanzado)</w:t>
            </w:r>
          </w:p>
        </w:tc>
        <w:tc>
          <w:tcPr>
            <w:tcW w:w="1377" w:type="dxa"/>
            <w:shd w:val="clear" w:color="auto" w:fill="F2DFCE"/>
          </w:tcPr>
          <w:p>
            <w:pPr>
              <w:pStyle w:val="Celda"/>
            </w:pPr>
            <w:r>
              <w:rPr>
                <w:b/>
              </w:rPr>
              <w:t xml:space="preserve">Horizonte</w:t>
            </w:r>
          </w:p>
        </w:tc>
        <w:tc>
          <w:tcPr>
            <w:tcW w:w="1377" w:type="dxa"/>
            <w:shd w:val="clear" w:color="auto" w:fill="F2DFCE"/>
          </w:tcPr>
          <w:p>
            <w:pPr>
              <w:pStyle w:val="Celda"/>
            </w:pPr>
            <w:r>
              <w:rPr>
                <w:b/>
              </w:rPr>
              <w:t xml:space="preserve">Indicador</w:t>
            </w:r>
          </w:p>
        </w:tc>
        <w:tc>
          <w:tcPr>
            <w:tcW w:w="1377" w:type="dxa"/>
            <w:shd w:val="clear" w:color="auto" w:fill="F2DFCE"/>
          </w:tcPr>
          <w:p>
            <w:pPr>
              <w:pStyle w:val="Celda"/>
            </w:pPr>
            <w:r>
              <w:rPr>
                <w:b/>
              </w:rPr>
              <w:t xml:space="preserve">Responsable</w:t>
            </w:r>
          </w:p>
        </w:tc>
      </w:tr>
      <w:tr>
        <w:tc>
          <w:tcPr>
            <w:tcW w:w="1377" w:type="dxa"/>
          </w:tcPr>
          <w:p>
            <w:pPr>
              <w:pStyle w:val="Celda"/>
            </w:pPr>
            <w:r>
              <w:t xml:space="preserve">08</w:t>
            </w:r>
          </w:p>
        </w:tc>
        <w:tc>
          <w:tcPr>
            <w:tcW w:w="1377" w:type="dxa"/>
          </w:tcPr>
          <w:p>
            <w:pPr>
              <w:pStyle w:val="Celda"/>
            </w:pPr>
            <w:r>
              <w:t xml:space="preserve">Cumplimiento</w:t>
            </w: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r>
      <w:tr>
        <w:tc>
          <w:tcPr>
            <w:tcW w:w="1377" w:type="dxa"/>
          </w:tcPr>
          <w:p>
            <w:pPr>
              <w:pStyle w:val="Celda"/>
            </w:pPr>
            <w:r>
              <w:t xml:space="preserve">08</w:t>
            </w:r>
          </w:p>
        </w:tc>
        <w:tc>
          <w:tcPr>
            <w:tcW w:w="1377" w:type="dxa"/>
          </w:tcPr>
          <w:p>
            <w:pPr>
              <w:pStyle w:val="Celda"/>
            </w:pPr>
            <w:r>
              <w:t xml:space="preserve">Anticipación</w:t>
            </w: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r>
      <w:tr>
        <w:tc>
          <w:tcPr>
            <w:tcW w:w="1377" w:type="dxa"/>
          </w:tcPr>
          <w:p>
            <w:pPr>
              <w:pStyle w:val="Celda"/>
            </w:pPr>
            <w:r>
              <w:t xml:space="preserve">08</w:t>
            </w:r>
          </w:p>
        </w:tc>
        <w:tc>
          <w:tcPr>
            <w:tcW w:w="1377" w:type="dxa"/>
          </w:tcPr>
          <w:p>
            <w:pPr>
              <w:pStyle w:val="Celda"/>
            </w:pPr>
            <w:r>
              <w:t xml:space="preserve">Liderazgo ético</w:t>
            </w: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r>
      <w:tr>
        <w:tc>
          <w:tcPr>
            <w:tcW w:w="1377" w:type="dxa"/>
          </w:tcPr>
          <w:p>
            <w:pPr>
              <w:pStyle w:val="Celda"/>
            </w:pPr>
            <w:r>
              <w:t xml:space="preserve">09</w:t>
            </w:r>
          </w:p>
        </w:tc>
        <w:tc>
          <w:tcPr>
            <w:tcW w:w="1377" w:type="dxa"/>
          </w:tcPr>
          <w:p>
            <w:pPr>
              <w:pStyle w:val="Celda"/>
            </w:pPr>
            <w:r>
              <w:t xml:space="preserve">Estructura</w:t>
            </w: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r>
      <w:tr>
        <w:tc>
          <w:tcPr>
            <w:tcW w:w="1377" w:type="dxa"/>
          </w:tcPr>
          <w:p>
            <w:pPr>
              <w:pStyle w:val="Celda"/>
            </w:pPr>
            <w:r>
              <w:t xml:space="preserve">09</w:t>
            </w:r>
          </w:p>
        </w:tc>
        <w:tc>
          <w:tcPr>
            <w:tcW w:w="1377" w:type="dxa"/>
          </w:tcPr>
          <w:p>
            <w:pPr>
              <w:pStyle w:val="Celda"/>
            </w:pPr>
            <w:r>
              <w:t xml:space="preserve">Velocidad y control</w:t>
            </w: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r>
      <w:tr>
        <w:tc>
          <w:tcPr>
            <w:tcW w:w="1377" w:type="dxa"/>
          </w:tcPr>
          <w:p>
            <w:pPr>
              <w:pStyle w:val="Celda"/>
            </w:pPr>
            <w:r>
              <w:t xml:space="preserve">09</w:t>
            </w:r>
          </w:p>
        </w:tc>
        <w:tc>
          <w:tcPr>
            <w:tcW w:w="1377" w:type="dxa"/>
          </w:tcPr>
          <w:p>
            <w:pPr>
              <w:pStyle w:val="Celda"/>
            </w:pPr>
            <w:r>
              <w:t xml:space="preserve">Ecosistema de proveedores</w:t>
            </w: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r>
    </w:tbl>
    <w:p>
      <w:pPr>
        <w:pStyle w:val="Espacio"/>
      </w:pPr>
    </w:p>
    <w:p>
      <w:pPr>
        <w:pStyle w:val="Separador"/>
      </w:pPr>
    </w:p>
    <w:p>
      <w:pPr>
        <w:pStyle w:val="Heading1"/>
      </w:pPr>
      <w:r>
        <w:t xml:space="preserve">6. Apetito de riesgo</w:t>
      </w:r>
    </w:p>
    <w:p>
      <w:pPr>
        <w:pStyle w:val="Heading2"/>
      </w:pPr>
      <w:r>
        <w:t xml:space="preserve">6.1 Grado y declaración por categoría</w:t>
      </w:r>
    </w:p>
    <w:p>
      <w:r>
        <w:t xml:space="preserve">Grados de 13 §5.2: </w:t>
      </w:r>
      <w:r>
        <w:rPr>
          <w:b/>
        </w:rPr>
        <w:t xml:space="preserve">Averso · Cauteloso · Moderado · Abierto</w:t>
      </w:r>
      <w:r>
        <w:t xml:space="preserve">. Grados de partida recomendados en 13 §5.3. La aceptación excepcional de un riesgo Crítico que permite el grado Abierto no se admite en LEG ni en SEG (13 §5.2).</w:t>
      </w:r>
    </w:p>
    <w:tbl>
      <w:tblPr>
        <w:tblStyle w:val="TablaSG"/>
        <w:tblW w:w="5000" w:type="pct"/>
        <w:tblLayout w:type="autofit"/>
        <w:tblLook w:val="04A0" w:firstRow="1" w:lastRow="0" w:firstColumn="0" w:lastColumn="0" w:noHBand="1" w:noVBand="1"/>
      </w:tblPr>
      <w:tblGrid>
        <w:gridCol w:w="1928"/>
        <w:gridCol w:w="1928"/>
        <w:gridCol w:w="1928"/>
        <w:gridCol w:w="1928"/>
        <w:gridCol w:w="1928"/>
      </w:tblGrid>
      <w:tr>
        <w:trPr>
          <w:tblHeader/>
        </w:trPr>
        <w:tc>
          <w:tcPr>
            <w:tcW w:w="1928" w:type="dxa"/>
            <w:shd w:val="clear" w:color="auto" w:fill="F2DFCE"/>
          </w:tcPr>
          <w:p>
            <w:pPr>
              <w:pStyle w:val="Celda"/>
            </w:pPr>
            <w:r>
              <w:rPr>
                <w:b/>
              </w:rPr>
              <w:t xml:space="preserve">Código</w:t>
            </w:r>
          </w:p>
        </w:tc>
        <w:tc>
          <w:tcPr>
            <w:tcW w:w="1928" w:type="dxa"/>
            <w:shd w:val="clear" w:color="auto" w:fill="F2DFCE"/>
          </w:tcPr>
          <w:p>
            <w:pPr>
              <w:pStyle w:val="Celda"/>
            </w:pPr>
            <w:r>
              <w:rPr>
                <w:b/>
              </w:rPr>
              <w:t xml:space="preserve">Categoría</w:t>
            </w:r>
          </w:p>
        </w:tc>
        <w:tc>
          <w:tcPr>
            <w:tcW w:w="1928" w:type="dxa"/>
            <w:shd w:val="clear" w:color="auto" w:fill="F2DFCE"/>
          </w:tcPr>
          <w:p>
            <w:pPr>
              <w:pStyle w:val="Celda"/>
            </w:pPr>
            <w:r>
              <w:rPr>
                <w:b/>
              </w:rPr>
              <w:t xml:space="preserve">Grado</w:t>
            </w:r>
          </w:p>
        </w:tc>
        <w:tc>
          <w:tcPr>
            <w:tcW w:w="1928" w:type="dxa"/>
            <w:shd w:val="clear" w:color="auto" w:fill="F2DFCE"/>
          </w:tcPr>
          <w:p>
            <w:pPr>
              <w:pStyle w:val="Celda"/>
            </w:pPr>
            <w:r>
              <w:rPr>
                <w:b/>
              </w:rPr>
              <w:t xml:space="preserve">Declaración</w:t>
            </w:r>
          </w:p>
        </w:tc>
        <w:tc>
          <w:tcPr>
            <w:tcW w:w="1928" w:type="dxa"/>
            <w:shd w:val="clear" w:color="auto" w:fill="F2DFCE"/>
          </w:tcPr>
          <w:p>
            <w:pPr>
              <w:pStyle w:val="Celda"/>
            </w:pPr>
            <w:r>
              <w:rPr>
                <w:b/>
              </w:rPr>
              <w:t xml:space="preserve">Responsable</w:t>
            </w:r>
          </w:p>
        </w:tc>
      </w:tr>
      <w:tr>
        <w:tc>
          <w:tcPr>
            <w:tcW w:w="1928" w:type="dxa"/>
          </w:tcPr>
          <w:p>
            <w:pPr>
              <w:pStyle w:val="Celda"/>
            </w:pPr>
            <w:r>
              <w:t xml:space="preserve">EST</w:t>
            </w:r>
          </w:p>
        </w:tc>
        <w:tc>
          <w:tcPr>
            <w:tcW w:w="1928" w:type="dxa"/>
          </w:tcPr>
          <w:p>
            <w:pPr>
              <w:pStyle w:val="Celda"/>
            </w:pPr>
            <w:r>
              <w:t xml:space="preserve">Estratégico</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TEC</w:t>
            </w:r>
          </w:p>
        </w:tc>
        <w:tc>
          <w:tcPr>
            <w:tcW w:w="1928" w:type="dxa"/>
          </w:tcPr>
          <w:p>
            <w:pPr>
              <w:pStyle w:val="Celda"/>
            </w:pPr>
            <w:r>
              <w:t xml:space="preserve">Técnico</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DAT</w:t>
            </w:r>
          </w:p>
        </w:tc>
        <w:tc>
          <w:tcPr>
            <w:tcW w:w="1928" w:type="dxa"/>
          </w:tcPr>
          <w:p>
            <w:pPr>
              <w:pStyle w:val="Celda"/>
            </w:pPr>
            <w:r>
              <w:t xml:space="preserve">Datos</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ECO</w:t>
            </w:r>
          </w:p>
        </w:tc>
        <w:tc>
          <w:tcPr>
            <w:tcW w:w="1928" w:type="dxa"/>
          </w:tcPr>
          <w:p>
            <w:pPr>
              <w:pStyle w:val="Celda"/>
            </w:pPr>
            <w:r>
              <w:t xml:space="preserve">Económico</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LEG</w:t>
            </w:r>
          </w:p>
        </w:tc>
        <w:tc>
          <w:tcPr>
            <w:tcW w:w="1928" w:type="dxa"/>
          </w:tcPr>
          <w:p>
            <w:pPr>
              <w:pStyle w:val="Celda"/>
            </w:pPr>
            <w:r>
              <w:t xml:space="preserve">Legal y cumplimiento</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ORG</w:t>
            </w:r>
          </w:p>
        </w:tc>
        <w:tc>
          <w:tcPr>
            <w:tcW w:w="1928" w:type="dxa"/>
          </w:tcPr>
          <w:p>
            <w:pPr>
              <w:pStyle w:val="Celda"/>
            </w:pPr>
            <w:r>
              <w:t xml:space="preserve">Organizativo</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REP</w:t>
            </w:r>
          </w:p>
        </w:tc>
        <w:tc>
          <w:tcPr>
            <w:tcW w:w="1928" w:type="dxa"/>
          </w:tcPr>
          <w:p>
            <w:pPr>
              <w:pStyle w:val="Celda"/>
            </w:pPr>
            <w:r>
              <w:t xml:space="preserve">Reputacional</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GEN</w:t>
            </w:r>
          </w:p>
        </w:tc>
        <w:tc>
          <w:tcPr>
            <w:tcW w:w="1928" w:type="dxa"/>
          </w:tcPr>
          <w:p>
            <w:pPr>
              <w:pStyle w:val="Celda"/>
            </w:pPr>
            <w:r>
              <w:t xml:space="preserve">IA generativa y agentes</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SEG</w:t>
            </w:r>
          </w:p>
        </w:tc>
        <w:tc>
          <w:tcPr>
            <w:tcW w:w="1928" w:type="dxa"/>
          </w:tcPr>
          <w:p>
            <w:pPr>
              <w:pStyle w:val="Celda"/>
            </w:pPr>
            <w:r>
              <w:t xml:space="preserve">Seguridad e IA ofensiva</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TER</w:t>
            </w:r>
          </w:p>
        </w:tc>
        <w:tc>
          <w:tcPr>
            <w:tcW w:w="1928" w:type="dxa"/>
          </w:tcPr>
          <w:p>
            <w:pPr>
              <w:pStyle w:val="Celda"/>
            </w:pPr>
            <w:r>
              <w:t xml:space="preserve">Terceros</w:t>
            </w:r>
          </w:p>
        </w:tc>
        <w:tc>
          <w:tcPr>
            <w:tcW w:w="1928" w:type="dxa"/>
          </w:tcPr>
          <w:p>
            <w:pPr>
              <w:pStyle w:val="Celda"/>
            </w:pPr>
          </w:p>
        </w:tc>
        <w:tc>
          <w:tcPr>
            <w:tcW w:w="1928" w:type="dxa"/>
          </w:tcPr>
          <w:p>
            <w:pPr>
              <w:pStyle w:val="Celda"/>
            </w:pPr>
          </w:p>
        </w:tc>
        <w:tc>
          <w:tcPr>
            <w:tcW w:w="1928" w:type="dxa"/>
          </w:tcPr>
          <w:p>
            <w:pPr>
              <w:pStyle w:val="Celda"/>
            </w:pPr>
          </w:p>
        </w:tc>
      </w:tr>
    </w:tbl>
    <w:p>
      <w:pPr>
        <w:pStyle w:val="Espacio"/>
      </w:pPr>
    </w:p>
    <w:p>
      <w:pPr>
        <w:pStyle w:val="Heading2"/>
      </w:pPr>
      <w:r>
        <w:t xml:space="preserve">6.2 Métricas de tolerancia</w:t>
      </w:r>
    </w:p>
    <w:p>
      <w:r>
        <w:t xml:space="preserve">Al menos una métrica por categoría, con fórmula, tolerancia (ámbar) y límite (rojo). Catálogo de partida en 13 §5.3; escalado en 13 §5.5. «—» en ámbar indica tolerancia cero.</w:t>
      </w:r>
    </w:p>
    <w:tbl>
      <w:tblPr>
        <w:tblStyle w:val="TablaSG"/>
        <w:tblW w:w="5000" w:type="pct"/>
        <w:tblLayout w:type="autofit"/>
        <w:tblLook w:val="04A0" w:firstRow="1" w:lastRow="0" w:firstColumn="0" w:lastColumn="0" w:noHBand="1" w:noVBand="1"/>
      </w:tblPr>
      <w:tblGrid>
        <w:gridCol w:w="1377"/>
        <w:gridCol w:w="1377"/>
        <w:gridCol w:w="1377"/>
        <w:gridCol w:w="1377"/>
        <w:gridCol w:w="1377"/>
        <w:gridCol w:w="1377"/>
        <w:gridCol w:w="1377"/>
      </w:tblGrid>
      <w:tr>
        <w:trPr>
          <w:tblHeader/>
        </w:trPr>
        <w:tc>
          <w:tcPr>
            <w:tcW w:w="1377" w:type="dxa"/>
            <w:shd w:val="clear" w:color="auto" w:fill="F2DFCE"/>
          </w:tcPr>
          <w:p>
            <w:pPr>
              <w:pStyle w:val="Celda"/>
            </w:pPr>
            <w:r>
              <w:rPr>
                <w:b/>
              </w:rPr>
              <w:t xml:space="preserve">Categoría</w:t>
            </w:r>
          </w:p>
        </w:tc>
        <w:tc>
          <w:tcPr>
            <w:tcW w:w="1377" w:type="dxa"/>
            <w:shd w:val="clear" w:color="auto" w:fill="F2DFCE"/>
          </w:tcPr>
          <w:p>
            <w:pPr>
              <w:pStyle w:val="Celda"/>
            </w:pPr>
            <w:r>
              <w:rPr>
                <w:b/>
              </w:rPr>
              <w:t xml:space="preserve">Métrica</w:t>
            </w:r>
          </w:p>
        </w:tc>
        <w:tc>
          <w:tcPr>
            <w:tcW w:w="1377" w:type="dxa"/>
            <w:shd w:val="clear" w:color="auto" w:fill="F2DFCE"/>
          </w:tcPr>
          <w:p>
            <w:pPr>
              <w:pStyle w:val="Celda"/>
            </w:pPr>
            <w:r>
              <w:rPr>
                <w:b/>
              </w:rPr>
              <w:t xml:space="preserve">Fórmula</w:t>
            </w:r>
          </w:p>
        </w:tc>
        <w:tc>
          <w:tcPr>
            <w:tcW w:w="1377" w:type="dxa"/>
            <w:shd w:val="clear" w:color="auto" w:fill="F2DFCE"/>
          </w:tcPr>
          <w:p>
            <w:pPr>
              <w:pStyle w:val="Celda"/>
            </w:pPr>
            <w:r>
              <w:rPr>
                <w:b/>
              </w:rPr>
              <w:t xml:space="preserve">Tolerancia (ámbar)</w:t>
            </w:r>
          </w:p>
        </w:tc>
        <w:tc>
          <w:tcPr>
            <w:tcW w:w="1377" w:type="dxa"/>
            <w:shd w:val="clear" w:color="auto" w:fill="F2DFCE"/>
          </w:tcPr>
          <w:p>
            <w:pPr>
              <w:pStyle w:val="Celda"/>
            </w:pPr>
            <w:r>
              <w:rPr>
                <w:b/>
              </w:rPr>
              <w:t xml:space="preserve">Límite (rojo)</w:t>
            </w:r>
          </w:p>
        </w:tc>
        <w:tc>
          <w:tcPr>
            <w:tcW w:w="1377" w:type="dxa"/>
            <w:shd w:val="clear" w:color="auto" w:fill="F2DFCE"/>
          </w:tcPr>
          <w:p>
            <w:pPr>
              <w:pStyle w:val="Celda"/>
            </w:pPr>
            <w:r>
              <w:rPr>
                <w:b/>
              </w:rPr>
              <w:t xml:space="preserve">Fuente</w:t>
            </w:r>
          </w:p>
        </w:tc>
        <w:tc>
          <w:tcPr>
            <w:tcW w:w="1377" w:type="dxa"/>
            <w:shd w:val="clear" w:color="auto" w:fill="F2DFCE"/>
          </w:tcPr>
          <w:p>
            <w:pPr>
              <w:pStyle w:val="Celda"/>
            </w:pPr>
            <w:r>
              <w:rPr>
                <w:b/>
              </w:rPr>
              <w:t xml:space="preserve">Frecuencia</w:t>
            </w:r>
          </w:p>
        </w:tc>
      </w:tr>
      <w:tr>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r>
      <w:tr>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r>
      <w:tr>
        <w:tc>
          <w:tcPr>
            <w:tcW w:w="1377" w:type="dxa"/>
          </w:tcPr>
          <w:p>
            <w:pPr>
              <w:pStyle w:val="Celda"/>
            </w:pPr>
            <w:r>
              <w:rPr>
                <w:i/>
              </w:rPr>
              <w:t xml:space="preserve">(ejemplo ilustrativo)</w:t>
            </w:r>
            <w:r>
              <w:t xml:space="preserve"> TER</w:t>
            </w:r>
          </w:p>
        </w:tc>
        <w:tc>
          <w:tcPr>
            <w:tcW w:w="1377" w:type="dxa"/>
          </w:tcPr>
          <w:p>
            <w:pPr>
              <w:pStyle w:val="Celda"/>
            </w:pPr>
            <w:r>
              <w:t xml:space="preserve">Concentración de proveedor</w:t>
            </w:r>
          </w:p>
        </w:tc>
        <w:tc>
          <w:tcPr>
            <w:tcW w:w="1377" w:type="dxa"/>
          </w:tcPr>
          <w:p>
            <w:pPr>
              <w:pStyle w:val="Celda"/>
            </w:pPr>
            <w:r>
              <w:t xml:space="preserve">Gasto en el proveedor principal de modelos ÷ gasto total en modelos × 100</w:t>
            </w:r>
          </w:p>
        </w:tc>
        <w:tc>
          <w:tcPr>
            <w:tcW w:w="1377" w:type="dxa"/>
          </w:tcPr>
          <w:p>
            <w:pPr>
              <w:pStyle w:val="Celda"/>
            </w:pPr>
            <w:r>
              <w:t xml:space="preserve">&gt; 60 %</w:t>
            </w:r>
          </w:p>
        </w:tc>
        <w:tc>
          <w:tcPr>
            <w:tcW w:w="1377" w:type="dxa"/>
          </w:tcPr>
          <w:p>
            <w:pPr>
              <w:pStyle w:val="Celda"/>
            </w:pPr>
            <w:r>
              <w:t xml:space="preserve">&gt; 80 %</w:t>
            </w:r>
          </w:p>
        </w:tc>
        <w:tc>
          <w:tcPr>
            <w:tcW w:w="1377" w:type="dxa"/>
          </w:tcPr>
          <w:p>
            <w:pPr>
              <w:pStyle w:val="Celda"/>
            </w:pPr>
            <w:r>
              <w:t xml:space="preserve">T09, T13</w:t>
            </w:r>
          </w:p>
        </w:tc>
        <w:tc>
          <w:tcPr>
            <w:tcW w:w="1377" w:type="dxa"/>
          </w:tcPr>
          <w:p>
            <w:pPr>
              <w:pStyle w:val="Celda"/>
            </w:pPr>
            <w:r>
              <w:t xml:space="preserve">Trimestral</w:t>
            </w:r>
          </w:p>
        </w:tc>
      </w:tr>
    </w:tbl>
    <w:p>
      <w:pPr>
        <w:pStyle w:val="Espacio"/>
      </w:pPr>
    </w:p>
    <w:p>
      <w:pPr>
        <w:pStyle w:val="Separador"/>
      </w:pPr>
    </w:p>
    <w:p>
      <w:pPr>
        <w:pStyle w:val="Heading1"/>
      </w:pPr>
      <w:r>
        <w:t xml:space="preserve">7. Umbrales económicos</w:t>
      </w:r>
    </w:p>
    <w:p>
      <w:pPr>
        <w:pStyle w:val="Heading2"/>
      </w:pPr>
      <w:r>
        <w:t xml:space="preserve">7.1 Umbrales de impacto económico</w:t>
      </w:r>
    </w:p>
    <w:p>
      <w:r>
        <w:t xml:space="preserve">Proporcionados al tamaño sobre una magnitud de referencia estable (13 §5.4). Los usa la matriz de riesgos (P12, T06).</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Campo</w:t>
            </w:r>
          </w:p>
        </w:tc>
        <w:tc>
          <w:tcPr>
            <w:tcW w:w="3213" w:type="dxa"/>
            <w:shd w:val="clear" w:color="auto" w:fill="F2DFCE"/>
          </w:tcPr>
          <w:p>
            <w:pPr>
              <w:pStyle w:val="Celda"/>
            </w:pPr>
            <w:r>
              <w:rPr>
                <w:b/>
              </w:rPr>
              <w:t xml:space="preserve">Contenido</w:t>
            </w:r>
          </w:p>
        </w:tc>
        <w:tc>
          <w:tcPr>
            <w:tcW w:w="3213" w:type="dxa"/>
            <w:shd w:val="clear" w:color="auto" w:fill="F2DFCE"/>
          </w:tcPr>
          <w:p>
            <w:pPr>
              <w:pStyle w:val="Celda"/>
            </w:pPr>
            <w:r>
              <w:rPr>
                <w:b/>
              </w:rPr>
              <w:t xml:space="preserve">Guía</w:t>
            </w:r>
          </w:p>
        </w:tc>
      </w:tr>
      <w:tr>
        <w:tc>
          <w:tcPr>
            <w:tcW w:w="3213" w:type="dxa"/>
          </w:tcPr>
          <w:p>
            <w:pPr>
              <w:pStyle w:val="Celda"/>
            </w:pPr>
            <w:r>
              <w:t xml:space="preserve">Magnitud de referencia y valor</w:t>
            </w:r>
          </w:p>
        </w:tc>
        <w:tc>
          <w:tcPr>
            <w:tcW w:w="3213" w:type="dxa"/>
          </w:tcPr>
          <w:p>
            <w:pPr>
              <w:pStyle w:val="Celda"/>
            </w:pPr>
          </w:p>
        </w:tc>
        <w:tc>
          <w:tcPr>
            <w:tcW w:w="3213" w:type="dxa"/>
          </w:tcPr>
          <w:p>
            <w:pPr>
              <w:pStyle w:val="Celda"/>
            </w:pPr>
            <w:r>
              <w:t xml:space="preserve">EBITDA, ingresos, recursos propios o presupuesto; ejercicio de referencia.</w:t>
            </w:r>
          </w:p>
        </w:tc>
      </w:tr>
      <w:tr>
        <w:tc>
          <w:tcPr>
            <w:tcW w:w="3213" w:type="dxa"/>
          </w:tcPr>
          <w:p>
            <w:pPr>
              <w:pStyle w:val="Celda"/>
            </w:pPr>
            <w:r>
              <w:t xml:space="preserve">Impacto 1 · Insignificante</w:t>
            </w:r>
          </w:p>
        </w:tc>
        <w:tc>
          <w:tcPr>
            <w:tcW w:w="3213" w:type="dxa"/>
          </w:tcPr>
          <w:p>
            <w:pPr>
              <w:pStyle w:val="Celda"/>
            </w:pPr>
          </w:p>
        </w:tc>
        <w:tc>
          <w:tcPr>
            <w:tcW w:w="3213" w:type="dxa"/>
          </w:tcPr>
          <w:p>
            <w:pPr>
              <w:pStyle w:val="Celda"/>
            </w:pPr>
            <w:r>
              <w:t xml:space="preserve">Proporción y euros.</w:t>
            </w:r>
          </w:p>
        </w:tc>
      </w:tr>
      <w:tr>
        <w:tc>
          <w:tcPr>
            <w:tcW w:w="3213" w:type="dxa"/>
          </w:tcPr>
          <w:p>
            <w:pPr>
              <w:pStyle w:val="Celda"/>
            </w:pPr>
            <w:r>
              <w:t xml:space="preserve">Impacto 2 · Menor</w:t>
            </w:r>
          </w:p>
        </w:tc>
        <w:tc>
          <w:tcPr>
            <w:tcW w:w="3213" w:type="dxa"/>
          </w:tcPr>
          <w:p>
            <w:pPr>
              <w:pStyle w:val="Celda"/>
            </w:pPr>
          </w:p>
        </w:tc>
        <w:tc>
          <w:tcPr>
            <w:tcW w:w="3213" w:type="dxa"/>
          </w:tcPr>
          <w:p>
            <w:pPr>
              <w:pStyle w:val="Celda"/>
            </w:pPr>
          </w:p>
        </w:tc>
      </w:tr>
      <w:tr>
        <w:tc>
          <w:tcPr>
            <w:tcW w:w="3213" w:type="dxa"/>
          </w:tcPr>
          <w:p>
            <w:pPr>
              <w:pStyle w:val="Celda"/>
            </w:pPr>
            <w:r>
              <w:t xml:space="preserve">Impacto 3 · Moderado</w:t>
            </w:r>
          </w:p>
        </w:tc>
        <w:tc>
          <w:tcPr>
            <w:tcW w:w="3213" w:type="dxa"/>
          </w:tcPr>
          <w:p>
            <w:pPr>
              <w:pStyle w:val="Celda"/>
            </w:pPr>
          </w:p>
        </w:tc>
        <w:tc>
          <w:tcPr>
            <w:tcW w:w="3213" w:type="dxa"/>
          </w:tcPr>
          <w:p>
            <w:pPr>
              <w:pStyle w:val="Celda"/>
            </w:pPr>
          </w:p>
        </w:tc>
      </w:tr>
      <w:tr>
        <w:tc>
          <w:tcPr>
            <w:tcW w:w="3213" w:type="dxa"/>
          </w:tcPr>
          <w:p>
            <w:pPr>
              <w:pStyle w:val="Celda"/>
            </w:pPr>
            <w:r>
              <w:t xml:space="preserve">Impacto 4 · Grave</w:t>
            </w:r>
          </w:p>
        </w:tc>
        <w:tc>
          <w:tcPr>
            <w:tcW w:w="3213" w:type="dxa"/>
          </w:tcPr>
          <w:p>
            <w:pPr>
              <w:pStyle w:val="Celda"/>
            </w:pPr>
          </w:p>
        </w:tc>
        <w:tc>
          <w:tcPr>
            <w:tcW w:w="3213" w:type="dxa"/>
          </w:tcPr>
          <w:p>
            <w:pPr>
              <w:pStyle w:val="Celda"/>
            </w:pPr>
          </w:p>
        </w:tc>
      </w:tr>
      <w:tr>
        <w:tc>
          <w:tcPr>
            <w:tcW w:w="3213" w:type="dxa"/>
          </w:tcPr>
          <w:p>
            <w:pPr>
              <w:pStyle w:val="Celda"/>
            </w:pPr>
            <w:r>
              <w:t xml:space="preserve">Impacto 5 · Crítico</w:t>
            </w:r>
          </w:p>
        </w:tc>
        <w:tc>
          <w:tcPr>
            <w:tcW w:w="3213" w:type="dxa"/>
          </w:tcPr>
          <w:p>
            <w:pPr>
              <w:pStyle w:val="Celda"/>
            </w:pPr>
          </w:p>
        </w:tc>
        <w:tc>
          <w:tcPr>
            <w:tcW w:w="3213" w:type="dxa"/>
          </w:tcPr>
          <w:p>
            <w:pPr>
              <w:pStyle w:val="Celda"/>
            </w:pPr>
          </w:p>
        </w:tc>
      </w:tr>
    </w:tbl>
    <w:p>
      <w:pPr>
        <w:pStyle w:val="Espacio"/>
      </w:pPr>
    </w:p>
    <w:p>
      <w:pPr>
        <w:pStyle w:val="Heading2"/>
      </w:pPr>
      <w:r>
        <w:t xml:space="preserve">7.2 Umbrales de inversión y materialidad</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Campo</w:t>
            </w:r>
          </w:p>
        </w:tc>
        <w:tc>
          <w:tcPr>
            <w:tcW w:w="3213" w:type="dxa"/>
            <w:shd w:val="clear" w:color="auto" w:fill="F2DFCE"/>
          </w:tcPr>
          <w:p>
            <w:pPr>
              <w:pStyle w:val="Celda"/>
            </w:pPr>
            <w:r>
              <w:rPr>
                <w:b/>
              </w:rPr>
              <w:t xml:space="preserve">Contenido</w:t>
            </w:r>
          </w:p>
        </w:tc>
        <w:tc>
          <w:tcPr>
            <w:tcW w:w="3213" w:type="dxa"/>
            <w:shd w:val="clear" w:color="auto" w:fill="F2DFCE"/>
          </w:tcPr>
          <w:p>
            <w:pPr>
              <w:pStyle w:val="Celda"/>
            </w:pPr>
            <w:r>
              <w:rPr>
                <w:b/>
              </w:rPr>
              <w:t xml:space="preserve">Guía</w:t>
            </w:r>
          </w:p>
        </w:tc>
      </w:tr>
      <w:tr>
        <w:tc>
          <w:tcPr>
            <w:tcW w:w="3213" w:type="dxa"/>
          </w:tcPr>
          <w:p>
            <w:pPr>
              <w:pStyle w:val="Celda"/>
            </w:pPr>
            <w:r>
              <w:t xml:space="preserve">Umbral de inversión Enterprise</w:t>
            </w:r>
          </w:p>
        </w:tc>
        <w:tc>
          <w:tcPr>
            <w:tcW w:w="3213" w:type="dxa"/>
          </w:tcPr>
          <w:p>
            <w:pPr>
              <w:pStyle w:val="Celda"/>
            </w:pPr>
          </w:p>
        </w:tc>
        <w:tc>
          <w:tcPr>
            <w:tcW w:w="3213" w:type="dxa"/>
          </w:tcPr>
          <w:p>
            <w:pPr>
              <w:pStyle w:val="Celda"/>
            </w:pPr>
            <w:r>
              <w:t xml:space="preserve">Coste total a tres años; valor orientativo 0,5 % del EBITDA (13 §6). Fragmentar para quedar por debajo es no conformidad mayor.</w:t>
            </w:r>
          </w:p>
        </w:tc>
      </w:tr>
      <w:tr>
        <w:tc>
          <w:tcPr>
            <w:tcW w:w="3213" w:type="dxa"/>
          </w:tcPr>
          <w:p>
            <w:pPr>
              <w:pStyle w:val="Celda"/>
            </w:pPr>
            <w:r>
              <w:t xml:space="preserve">Materialidad para información individual al consejo</w:t>
            </w:r>
          </w:p>
        </w:tc>
        <w:tc>
          <w:tcPr>
            <w:tcW w:w="3213" w:type="dxa"/>
          </w:tcPr>
          <w:p>
            <w:pPr>
              <w:pStyle w:val="Celda"/>
            </w:pPr>
          </w:p>
        </w:tc>
        <w:tc>
          <w:tcPr>
            <w:tcW w:w="3213" w:type="dxa"/>
          </w:tcPr>
          <w:p>
            <w:pPr>
              <w:pStyle w:val="Celda"/>
            </w:pPr>
            <w:r>
              <w:t xml:space="preserve">Valor orientativo 2 % del EBITDA.</w:t>
            </w:r>
          </w:p>
        </w:tc>
      </w:tr>
      <w:tr>
        <w:tc>
          <w:tcPr>
            <w:tcW w:w="3213" w:type="dxa"/>
          </w:tcPr>
          <w:p>
            <w:pPr>
              <w:pStyle w:val="Celda"/>
            </w:pPr>
            <w:r>
              <w:t xml:space="preserve">Umbral de aprobación del consejo por importe </w:t>
            </w:r>
            <w:r>
              <w:rPr>
                <w:b/>
              </w:rPr>
              <w:t xml:space="preserve">(Enterprise)</w:t>
            </w:r>
          </w:p>
        </w:tc>
        <w:tc>
          <w:tcPr>
            <w:tcW w:w="3213" w:type="dxa"/>
          </w:tcPr>
          <w:p>
            <w:pPr>
              <w:pStyle w:val="Celda"/>
            </w:pPr>
          </w:p>
        </w:tc>
        <w:tc>
          <w:tcPr>
            <w:tcW w:w="3213" w:type="dxa"/>
          </w:tcPr>
          <w:p>
            <w:pPr>
              <w:pStyle w:val="Celda"/>
            </w:pPr>
            <w:r>
              <w:t xml:space="preserve">Opcional, según reglas de delegación.</w:t>
            </w:r>
          </w:p>
        </w:tc>
      </w:tr>
      <w:tr>
        <w:tc>
          <w:tcPr>
            <w:tcW w:w="3213" w:type="dxa"/>
          </w:tcPr>
          <w:p>
            <w:pPr>
              <w:pStyle w:val="Celda"/>
            </w:pPr>
            <w:r>
              <w:t xml:space="preserve">Escala mínima en producción (B3)</w:t>
            </w:r>
          </w:p>
        </w:tc>
        <w:tc>
          <w:tcPr>
            <w:tcW w:w="3213" w:type="dxa"/>
          </w:tcPr>
          <w:p>
            <w:pPr>
              <w:pStyle w:val="Celda"/>
            </w:pPr>
          </w:p>
        </w:tc>
        <w:tc>
          <w:tcPr>
            <w:tcW w:w="3213" w:type="dxa"/>
          </w:tcPr>
          <w:p>
            <w:pPr>
              <w:pStyle w:val="Celda"/>
            </w:pPr>
            <w:r>
              <w:t xml:space="preserve">Valor orientativo 5.</w:t>
            </w:r>
          </w:p>
        </w:tc>
      </w:tr>
    </w:tbl>
    <w:p>
      <w:pPr>
        <w:pStyle w:val="Espacio"/>
      </w:pPr>
    </w:p>
    <w:p>
      <w:pPr>
        <w:pStyle w:val="Separador"/>
      </w:pPr>
    </w:p>
    <w:p>
      <w:pPr>
        <w:pStyle w:val="Heading1"/>
      </w:pPr>
      <w:r>
        <w:t xml:space="preserve">8. Horizonte de retorno y equilibrio de cartera</w:t>
      </w:r>
    </w:p>
    <w:p>
      <w:pPr>
        <w:pStyle w:val="Heading2"/>
      </w:pPr>
      <w:r>
        <w:t xml:space="preserve">8.1 Horizonte de retorno</w:t>
      </w:r>
    </w:p>
    <w:p>
      <w:r>
        <w:t xml:space="preserve">Valores orientativos y definiciones en 13 §7 y documento 40. En G3 el único criterio económico de viabilidad es VAN ≥ 0 con el horizonte y la tasa aquí fijados.</w:t>
      </w:r>
    </w:p>
    <w:tbl>
      <w:tblPr>
        <w:tblStyle w:val="TablaSG"/>
        <w:tblW w:w="5000" w:type="pct"/>
        <w:tblLayout w:type="autofit"/>
        <w:tblLook w:val="04A0" w:firstRow="1" w:lastRow="0" w:firstColumn="0" w:lastColumn="0" w:noHBand="1" w:noVBand="1"/>
      </w:tblPr>
      <w:tblGrid>
        <w:gridCol w:w="2410"/>
        <w:gridCol w:w="2410"/>
        <w:gridCol w:w="2410"/>
        <w:gridCol w:w="2410"/>
      </w:tblGrid>
      <w:tr>
        <w:trPr>
          <w:tblHeader/>
        </w:trPr>
        <w:tc>
          <w:tcPr>
            <w:tcW w:w="2410" w:type="dxa"/>
            <w:shd w:val="clear" w:color="auto" w:fill="F2DFCE"/>
          </w:tcPr>
          <w:p>
            <w:pPr>
              <w:pStyle w:val="Celda"/>
            </w:pPr>
            <w:r>
              <w:rPr>
                <w:b/>
              </w:rPr>
              <w:t xml:space="preserve">Nivel</w:t>
            </w:r>
          </w:p>
        </w:tc>
        <w:tc>
          <w:tcPr>
            <w:tcW w:w="2410" w:type="dxa"/>
            <w:shd w:val="clear" w:color="auto" w:fill="F2DFCE"/>
          </w:tcPr>
          <w:p>
            <w:pPr>
              <w:pStyle w:val="Celda"/>
            </w:pPr>
            <w:r>
              <w:rPr>
                <w:b/>
              </w:rPr>
              <w:t xml:space="preserve">Criterio en G3</w:t>
            </w:r>
          </w:p>
        </w:tc>
        <w:tc>
          <w:tcPr>
            <w:tcW w:w="2410" w:type="dxa"/>
            <w:shd w:val="clear" w:color="auto" w:fill="F2DFCE"/>
          </w:tcPr>
          <w:p>
            <w:pPr>
              <w:pStyle w:val="Celda"/>
            </w:pPr>
            <w:r>
              <w:rPr>
                <w:b/>
              </w:rPr>
              <w:t xml:space="preserve">Plazo en G7</w:t>
            </w:r>
          </w:p>
        </w:tc>
        <w:tc>
          <w:tcPr>
            <w:tcW w:w="2410" w:type="dxa"/>
            <w:shd w:val="clear" w:color="auto" w:fill="F2DFCE"/>
          </w:tcPr>
          <w:p>
            <w:pPr>
              <w:pStyle w:val="Celda"/>
            </w:pPr>
            <w:r>
              <w:rPr>
                <w:b/>
              </w:rPr>
              <w:t xml:space="preserve">Guía</w:t>
            </w:r>
          </w:p>
        </w:tc>
      </w:tr>
      <w:tr>
        <w:tc>
          <w:tcPr>
            <w:tcW w:w="2410" w:type="dxa"/>
          </w:tcPr>
          <w:p>
            <w:pPr>
              <w:pStyle w:val="Celda"/>
            </w:pPr>
            <w:r>
              <w:t xml:space="preserve">Optimizar</w:t>
            </w:r>
          </w:p>
        </w:tc>
        <w:tc>
          <w:tcPr>
            <w:tcW w:w="2410" w:type="dxa"/>
          </w:tcPr>
          <w:p>
            <w:pPr>
              <w:pStyle w:val="Celda"/>
            </w:pPr>
          </w:p>
        </w:tc>
        <w:tc>
          <w:tcPr>
            <w:tcW w:w="2410" w:type="dxa"/>
          </w:tcPr>
          <w:p>
            <w:pPr>
              <w:pStyle w:val="Celda"/>
            </w:pPr>
          </w:p>
        </w:tc>
        <w:tc>
          <w:tcPr>
            <w:tcW w:w="2410" w:type="dxa"/>
          </w:tcPr>
          <w:p>
            <w:pPr>
              <w:pStyle w:val="Celda"/>
            </w:pPr>
            <w:r>
              <w:t xml:space="preserve">Valores orientativos de 13 §7.</w:t>
            </w:r>
          </w:p>
        </w:tc>
      </w:tr>
      <w:tr>
        <w:tc>
          <w:tcPr>
            <w:tcW w:w="2410" w:type="dxa"/>
          </w:tcPr>
          <w:p>
            <w:pPr>
              <w:pStyle w:val="Celda"/>
            </w:pPr>
            <w:r>
              <w:t xml:space="preserve">Aumentar</w:t>
            </w:r>
          </w:p>
        </w:tc>
        <w:tc>
          <w:tcPr>
            <w:tcW w:w="2410" w:type="dxa"/>
          </w:tcPr>
          <w:p>
            <w:pPr>
              <w:pStyle w:val="Celda"/>
            </w:pPr>
          </w:p>
        </w:tc>
        <w:tc>
          <w:tcPr>
            <w:tcW w:w="2410" w:type="dxa"/>
          </w:tcPr>
          <w:p>
            <w:pPr>
              <w:pStyle w:val="Celda"/>
            </w:pPr>
          </w:p>
        </w:tc>
        <w:tc>
          <w:tcPr>
            <w:tcW w:w="2410" w:type="dxa"/>
          </w:tcPr>
          <w:p>
            <w:pPr>
              <w:pStyle w:val="Celda"/>
            </w:pPr>
          </w:p>
        </w:tc>
      </w:tr>
      <w:tr>
        <w:tc>
          <w:tcPr>
            <w:tcW w:w="2410" w:type="dxa"/>
          </w:tcPr>
          <w:p>
            <w:pPr>
              <w:pStyle w:val="Celda"/>
            </w:pPr>
            <w:r>
              <w:t xml:space="preserve">Transformar</w:t>
            </w:r>
          </w:p>
        </w:tc>
        <w:tc>
          <w:tcPr>
            <w:tcW w:w="2410" w:type="dxa"/>
          </w:tcPr>
          <w:p>
            <w:pPr>
              <w:pStyle w:val="Celda"/>
            </w:pPr>
          </w:p>
        </w:tc>
        <w:tc>
          <w:tcPr>
            <w:tcW w:w="2410" w:type="dxa"/>
          </w:tcPr>
          <w:p>
            <w:pPr>
              <w:pStyle w:val="Celda"/>
            </w:pPr>
          </w:p>
        </w:tc>
        <w:tc>
          <w:tcPr>
            <w:tcW w:w="2410" w:type="dxa"/>
          </w:tcPr>
          <w:p>
            <w:pPr>
              <w:pStyle w:val="Celda"/>
            </w:pPr>
            <w:r>
              <w:t xml:space="preserve">Límite de la primera etapa y frecuencia de hitos.</w:t>
            </w:r>
          </w:p>
        </w:tc>
      </w:tr>
      <w:tr>
        <w:tc>
          <w:tcPr>
            <w:tcW w:w="2410" w:type="dxa"/>
          </w:tcPr>
          <w:p>
            <w:pPr>
              <w:pStyle w:val="Celda"/>
            </w:pPr>
            <w:r>
              <w:t xml:space="preserve">Horizonte y tasa para el VAN</w:t>
            </w:r>
          </w:p>
        </w:tc>
        <w:tc>
          <w:tcPr>
            <w:tcW w:w="2410" w:type="dxa"/>
          </w:tcPr>
          <w:p>
            <w:pPr>
              <w:pStyle w:val="Celda"/>
            </w:pPr>
          </w:p>
        </w:tc>
        <w:tc>
          <w:tcPr>
            <w:tcW w:w="2410" w:type="dxa"/>
          </w:tcPr>
          <w:p>
            <w:pPr>
              <w:pStyle w:val="Celda"/>
            </w:pPr>
            <w:r>
              <w:t xml:space="preserve">—</w:t>
            </w:r>
          </w:p>
        </w:tc>
        <w:tc>
          <w:tcPr>
            <w:tcW w:w="2410" w:type="dxa"/>
          </w:tcPr>
          <w:p>
            <w:pPr>
              <w:pStyle w:val="Celda"/>
            </w:pPr>
            <w:r>
              <w:t xml:space="preserve">Documento 40.</w:t>
            </w:r>
          </w:p>
        </w:tc>
      </w:tr>
    </w:tbl>
    <w:p>
      <w:pPr>
        <w:pStyle w:val="Espacio"/>
      </w:pPr>
    </w:p>
    <w:p>
      <w:pPr>
        <w:pStyle w:val="Heading2"/>
      </w:pPr>
      <w:r>
        <w:t xml:space="preserve">8.2 Equilibrio objetivo de cartera</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Campo</w:t>
            </w:r>
          </w:p>
        </w:tc>
        <w:tc>
          <w:tcPr>
            <w:tcW w:w="3213" w:type="dxa"/>
            <w:shd w:val="clear" w:color="auto" w:fill="F2DFCE"/>
          </w:tcPr>
          <w:p>
            <w:pPr>
              <w:pStyle w:val="Celda"/>
            </w:pPr>
            <w:r>
              <w:rPr>
                <w:b/>
              </w:rPr>
              <w:t xml:space="preserve">Contenido</w:t>
            </w:r>
          </w:p>
        </w:tc>
        <w:tc>
          <w:tcPr>
            <w:tcW w:w="3213" w:type="dxa"/>
            <w:shd w:val="clear" w:color="auto" w:fill="F2DFCE"/>
          </w:tcPr>
          <w:p>
            <w:pPr>
              <w:pStyle w:val="Celda"/>
            </w:pPr>
            <w:r>
              <w:rPr>
                <w:b/>
              </w:rPr>
              <w:t xml:space="preserve">Guía</w:t>
            </w:r>
          </w:p>
        </w:tc>
      </w:tr>
      <w:tr>
        <w:tc>
          <w:tcPr>
            <w:tcW w:w="3213" w:type="dxa"/>
          </w:tcPr>
          <w:p>
            <w:pPr>
              <w:pStyle w:val="Celda"/>
            </w:pPr>
            <w:r>
              <w:t xml:space="preserve">Postura</w:t>
            </w:r>
          </w:p>
        </w:tc>
        <w:tc>
          <w:tcPr>
            <w:tcW w:w="3213" w:type="dxa"/>
          </w:tcPr>
          <w:p>
            <w:pPr>
              <w:pStyle w:val="Celda"/>
            </w:pPr>
          </w:p>
        </w:tc>
        <w:tc>
          <w:tcPr>
            <w:tcW w:w="3213" w:type="dxa"/>
          </w:tcPr>
          <w:p>
            <w:pPr>
              <w:pStyle w:val="Celda"/>
            </w:pPr>
            <w:r>
              <w:t xml:space="preserve">Prudente, Equilibrada, Ambiciosa o propia (13 §8).</w:t>
            </w:r>
          </w:p>
        </w:tc>
      </w:tr>
      <w:tr>
        <w:tc>
          <w:tcPr>
            <w:tcW w:w="3213" w:type="dxa"/>
          </w:tcPr>
          <w:p>
            <w:pPr>
              <w:pStyle w:val="Celda"/>
            </w:pPr>
            <w:r>
              <w:t xml:space="preserve">Banda de Optimizar</w:t>
            </w:r>
          </w:p>
        </w:tc>
        <w:tc>
          <w:tcPr>
            <w:tcW w:w="3213" w:type="dxa"/>
          </w:tcPr>
          <w:p>
            <w:pPr>
              <w:pStyle w:val="Celda"/>
            </w:pPr>
          </w:p>
        </w:tc>
        <w:tc>
          <w:tcPr>
            <w:tcW w:w="3213" w:type="dxa"/>
          </w:tcPr>
          <w:p>
            <w:pPr>
              <w:pStyle w:val="Celda"/>
            </w:pPr>
            <w:r>
              <w:t xml:space="preserve">Porcentaje mínimo y máximo.</w:t>
            </w:r>
          </w:p>
        </w:tc>
      </w:tr>
      <w:tr>
        <w:tc>
          <w:tcPr>
            <w:tcW w:w="3213" w:type="dxa"/>
          </w:tcPr>
          <w:p>
            <w:pPr>
              <w:pStyle w:val="Celda"/>
            </w:pPr>
            <w:r>
              <w:t xml:space="preserve">Banda de Aumentar</w:t>
            </w:r>
          </w:p>
        </w:tc>
        <w:tc>
          <w:tcPr>
            <w:tcW w:w="3213" w:type="dxa"/>
          </w:tcPr>
          <w:p>
            <w:pPr>
              <w:pStyle w:val="Celda"/>
            </w:pPr>
          </w:p>
        </w:tc>
        <w:tc>
          <w:tcPr>
            <w:tcW w:w="3213" w:type="dxa"/>
          </w:tcPr>
          <w:p>
            <w:pPr>
              <w:pStyle w:val="Celda"/>
            </w:pPr>
          </w:p>
        </w:tc>
      </w:tr>
      <w:tr>
        <w:tc>
          <w:tcPr>
            <w:tcW w:w="3213" w:type="dxa"/>
          </w:tcPr>
          <w:p>
            <w:pPr>
              <w:pStyle w:val="Celda"/>
            </w:pPr>
            <w:r>
              <w:t xml:space="preserve">Banda de Transformar</w:t>
            </w:r>
          </w:p>
        </w:tc>
        <w:tc>
          <w:tcPr>
            <w:tcW w:w="3213" w:type="dxa"/>
          </w:tcPr>
          <w:p>
            <w:pPr>
              <w:pStyle w:val="Celda"/>
            </w:pPr>
          </w:p>
        </w:tc>
        <w:tc>
          <w:tcPr>
            <w:tcW w:w="3213" w:type="dxa"/>
          </w:tcPr>
          <w:p>
            <w:pPr>
              <w:pStyle w:val="Celda"/>
            </w:pPr>
            <w:r>
              <w:t xml:space="preserve">No puede empezar en 0 % si hay Transformar en la tesis (salvo el primer año).</w:t>
            </w:r>
          </w:p>
        </w:tc>
      </w:tr>
    </w:tbl>
    <w:p>
      <w:pPr>
        <w:pStyle w:val="Espacio"/>
      </w:pPr>
    </w:p>
    <w:p>
      <w:pPr>
        <w:pStyle w:val="Separador"/>
      </w:pPr>
    </w:p>
    <w:p>
      <w:pPr>
        <w:pStyle w:val="Heading1"/>
      </w:pPr>
      <w:r>
        <w:t xml:space="preserve">9. Plazos</w:t>
      </w:r>
    </w:p>
    <w:p>
      <w:pPr>
        <w:pStyle w:val="Heading2"/>
      </w:pPr>
      <w:r>
        <w:t xml:space="preserve">9.1 Plazos de referencia</w:t>
      </w:r>
    </w:p>
    <w:tbl>
      <w:tblPr>
        <w:tblStyle w:val="TablaSG"/>
        <w:tblW w:w="5000" w:type="pct"/>
        <w:tblLayout w:type="autofit"/>
        <w:tblLook w:val="04A0" w:firstRow="1" w:lastRow="0" w:firstColumn="0" w:lastColumn="0" w:noHBand="1" w:noVBand="1"/>
      </w:tblPr>
      <w:tblGrid>
        <w:gridCol w:w="2410"/>
        <w:gridCol w:w="2410"/>
        <w:gridCol w:w="2410"/>
        <w:gridCol w:w="2410"/>
      </w:tblGrid>
      <w:tr>
        <w:trPr>
          <w:tblHeader/>
        </w:trPr>
        <w:tc>
          <w:tcPr>
            <w:tcW w:w="2410" w:type="dxa"/>
            <w:shd w:val="clear" w:color="auto" w:fill="F2DFCE"/>
          </w:tcPr>
          <w:p>
            <w:pPr>
              <w:pStyle w:val="Celda"/>
            </w:pPr>
            <w:r>
              <w:rPr>
                <w:b/>
              </w:rPr>
              <w:t xml:space="preserve">Plazo</w:t>
            </w:r>
          </w:p>
        </w:tc>
        <w:tc>
          <w:tcPr>
            <w:tcW w:w="2410" w:type="dxa"/>
            <w:shd w:val="clear" w:color="auto" w:fill="F2DFCE"/>
          </w:tcPr>
          <w:p>
            <w:pPr>
              <w:pStyle w:val="Celda"/>
            </w:pPr>
            <w:r>
              <w:rPr>
                <w:b/>
              </w:rPr>
              <w:t xml:space="preserve">Lite</w:t>
            </w:r>
          </w:p>
        </w:tc>
        <w:tc>
          <w:tcPr>
            <w:tcW w:w="2410" w:type="dxa"/>
            <w:shd w:val="clear" w:color="auto" w:fill="F2DFCE"/>
          </w:tcPr>
          <w:p>
            <w:pPr>
              <w:pStyle w:val="Celda"/>
            </w:pPr>
            <w:r>
              <w:rPr>
                <w:b/>
              </w:rPr>
              <w:t xml:space="preserve">Enterprise</w:t>
            </w:r>
          </w:p>
        </w:tc>
        <w:tc>
          <w:tcPr>
            <w:tcW w:w="2410" w:type="dxa"/>
            <w:shd w:val="clear" w:color="auto" w:fill="F2DFCE"/>
          </w:tcPr>
          <w:p>
            <w:pPr>
              <w:pStyle w:val="Celda"/>
            </w:pPr>
            <w:r>
              <w:rPr>
                <w:b/>
              </w:rPr>
              <w:t xml:space="preserve">Guía</w:t>
            </w:r>
          </w:p>
        </w:tc>
      </w:tr>
      <w:tr>
        <w:tc>
          <w:tcPr>
            <w:tcW w:w="2410" w:type="dxa"/>
          </w:tcPr>
          <w:p>
            <w:pPr>
              <w:pStyle w:val="Celda"/>
            </w:pPr>
            <w:r>
              <w:t xml:space="preserve">Fase 0</w:t>
            </w:r>
          </w:p>
        </w:tc>
        <w:tc>
          <w:tcPr>
            <w:tcW w:w="2410" w:type="dxa"/>
          </w:tcPr>
          <w:p>
            <w:pPr>
              <w:pStyle w:val="Celda"/>
            </w:pPr>
          </w:p>
        </w:tc>
        <w:tc>
          <w:tcPr>
            <w:tcW w:w="2410" w:type="dxa"/>
          </w:tcPr>
          <w:p>
            <w:pPr>
              <w:pStyle w:val="Celda"/>
            </w:pPr>
          </w:p>
        </w:tc>
        <w:tc>
          <w:tcPr>
            <w:tcW w:w="2410" w:type="dxa"/>
          </w:tcPr>
          <w:p>
            <w:pPr>
              <w:pStyle w:val="Celda"/>
            </w:pPr>
            <w:r>
              <w:t xml:space="preserve">Valores orientativos de 03 §3.6.</w:t>
            </w:r>
          </w:p>
        </w:tc>
      </w:tr>
      <w:tr>
        <w:tc>
          <w:tcPr>
            <w:tcW w:w="2410" w:type="dxa"/>
          </w:tcPr>
          <w:p>
            <w:pPr>
              <w:pStyle w:val="Celda"/>
            </w:pPr>
            <w:r>
              <w:t xml:space="preserve">Fase 1</w:t>
            </w:r>
          </w:p>
        </w:tc>
        <w:tc>
          <w:tcPr>
            <w:tcW w:w="2410" w:type="dxa"/>
          </w:tcPr>
          <w:p>
            <w:pPr>
              <w:pStyle w:val="Celda"/>
            </w:pPr>
          </w:p>
        </w:tc>
        <w:tc>
          <w:tcPr>
            <w:tcW w:w="2410" w:type="dxa"/>
          </w:tcPr>
          <w:p>
            <w:pPr>
              <w:pStyle w:val="Celda"/>
            </w:pPr>
          </w:p>
        </w:tc>
        <w:tc>
          <w:tcPr>
            <w:tcW w:w="2410" w:type="dxa"/>
          </w:tcPr>
          <w:p>
            <w:pPr>
              <w:pStyle w:val="Celda"/>
            </w:pPr>
          </w:p>
        </w:tc>
      </w:tr>
      <w:tr>
        <w:tc>
          <w:tcPr>
            <w:tcW w:w="2410" w:type="dxa"/>
          </w:tcPr>
          <w:p>
            <w:pPr>
              <w:pStyle w:val="Celda"/>
            </w:pPr>
            <w:r>
              <w:t xml:space="preserve">Fase 2</w:t>
            </w:r>
          </w:p>
        </w:tc>
        <w:tc>
          <w:tcPr>
            <w:tcW w:w="2410" w:type="dxa"/>
          </w:tcPr>
          <w:p>
            <w:pPr>
              <w:pStyle w:val="Celda"/>
            </w:pPr>
          </w:p>
        </w:tc>
        <w:tc>
          <w:tcPr>
            <w:tcW w:w="2410" w:type="dxa"/>
          </w:tcPr>
          <w:p>
            <w:pPr>
              <w:pStyle w:val="Celda"/>
            </w:pPr>
          </w:p>
        </w:tc>
        <w:tc>
          <w:tcPr>
            <w:tcW w:w="2410" w:type="dxa"/>
          </w:tcPr>
          <w:p>
            <w:pPr>
              <w:pStyle w:val="Celda"/>
            </w:pPr>
          </w:p>
        </w:tc>
      </w:tr>
      <w:tr>
        <w:tc>
          <w:tcPr>
            <w:tcW w:w="2410" w:type="dxa"/>
          </w:tcPr>
          <w:p>
            <w:pPr>
              <w:pStyle w:val="Celda"/>
            </w:pPr>
            <w:r>
              <w:t xml:space="preserve">Fase 3</w:t>
            </w:r>
          </w:p>
        </w:tc>
        <w:tc>
          <w:tcPr>
            <w:tcW w:w="2410" w:type="dxa"/>
          </w:tcPr>
          <w:p>
            <w:pPr>
              <w:pStyle w:val="Celda"/>
            </w:pPr>
          </w:p>
        </w:tc>
        <w:tc>
          <w:tcPr>
            <w:tcW w:w="2410" w:type="dxa"/>
          </w:tcPr>
          <w:p>
            <w:pPr>
              <w:pStyle w:val="Celda"/>
            </w:pPr>
          </w:p>
        </w:tc>
        <w:tc>
          <w:tcPr>
            <w:tcW w:w="2410" w:type="dxa"/>
          </w:tcPr>
          <w:p>
            <w:pPr>
              <w:pStyle w:val="Celda"/>
            </w:pPr>
          </w:p>
        </w:tc>
      </w:tr>
      <w:tr>
        <w:tc>
          <w:tcPr>
            <w:tcW w:w="2410" w:type="dxa"/>
          </w:tcPr>
          <w:p>
            <w:pPr>
              <w:pStyle w:val="Celda"/>
            </w:pPr>
            <w:r>
              <w:t xml:space="preserve">Fase 4</w:t>
            </w:r>
          </w:p>
        </w:tc>
        <w:tc>
          <w:tcPr>
            <w:tcW w:w="2410" w:type="dxa"/>
          </w:tcPr>
          <w:p>
            <w:pPr>
              <w:pStyle w:val="Celda"/>
            </w:pPr>
          </w:p>
        </w:tc>
        <w:tc>
          <w:tcPr>
            <w:tcW w:w="2410" w:type="dxa"/>
          </w:tcPr>
          <w:p>
            <w:pPr>
              <w:pStyle w:val="Celda"/>
            </w:pPr>
          </w:p>
        </w:tc>
        <w:tc>
          <w:tcPr>
            <w:tcW w:w="2410" w:type="dxa"/>
          </w:tcPr>
          <w:p>
            <w:pPr>
              <w:pStyle w:val="Celda"/>
            </w:pPr>
          </w:p>
        </w:tc>
      </w:tr>
      <w:tr>
        <w:tc>
          <w:tcPr>
            <w:tcW w:w="2410" w:type="dxa"/>
          </w:tcPr>
          <w:p>
            <w:pPr>
              <w:pStyle w:val="Celda"/>
            </w:pPr>
            <w:r>
              <w:t xml:space="preserve">Fase 5</w:t>
            </w:r>
          </w:p>
        </w:tc>
        <w:tc>
          <w:tcPr>
            <w:tcW w:w="2410" w:type="dxa"/>
          </w:tcPr>
          <w:p>
            <w:pPr>
              <w:pStyle w:val="Celda"/>
            </w:pPr>
          </w:p>
        </w:tc>
        <w:tc>
          <w:tcPr>
            <w:tcW w:w="2410" w:type="dxa"/>
          </w:tcPr>
          <w:p>
            <w:pPr>
              <w:pStyle w:val="Celda"/>
            </w:pPr>
          </w:p>
        </w:tc>
        <w:tc>
          <w:tcPr>
            <w:tcW w:w="2410" w:type="dxa"/>
          </w:tcPr>
          <w:p>
            <w:pPr>
              <w:pStyle w:val="Celda"/>
            </w:pPr>
          </w:p>
        </w:tc>
      </w:tr>
      <w:tr>
        <w:tc>
          <w:tcPr>
            <w:tcW w:w="2410" w:type="dxa"/>
          </w:tcPr>
          <w:p>
            <w:pPr>
              <w:pStyle w:val="Celda"/>
            </w:pPr>
            <w:r>
              <w:t xml:space="preserve">Fase 7</w:t>
            </w:r>
          </w:p>
        </w:tc>
        <w:tc>
          <w:tcPr>
            <w:tcW w:w="2410" w:type="dxa"/>
          </w:tcPr>
          <w:p>
            <w:pPr>
              <w:pStyle w:val="Celda"/>
            </w:pPr>
          </w:p>
        </w:tc>
        <w:tc>
          <w:tcPr>
            <w:tcW w:w="2410" w:type="dxa"/>
          </w:tcPr>
          <w:p>
            <w:pPr>
              <w:pStyle w:val="Celda"/>
            </w:pPr>
          </w:p>
        </w:tc>
        <w:tc>
          <w:tcPr>
            <w:tcW w:w="2410" w:type="dxa"/>
          </w:tcPr>
          <w:p>
            <w:pPr>
              <w:pStyle w:val="Celda"/>
            </w:pPr>
          </w:p>
        </w:tc>
      </w:tr>
      <w:tr>
        <w:tc>
          <w:tcPr>
            <w:tcW w:w="2410" w:type="dxa"/>
          </w:tcPr>
          <w:p>
            <w:pPr>
              <w:pStyle w:val="Celda"/>
            </w:pPr>
            <w:r>
              <w:t xml:space="preserve">Decisión de </w:t>
            </w:r>
            <w:r>
              <w:rPr>
                <w:i/>
              </w:rPr>
              <w:t xml:space="preserve">gate</w:t>
            </w:r>
          </w:p>
        </w:tc>
        <w:tc>
          <w:tcPr>
            <w:tcW w:w="2410" w:type="dxa"/>
          </w:tcPr>
          <w:p>
            <w:pPr>
              <w:pStyle w:val="Celda"/>
            </w:pPr>
          </w:p>
        </w:tc>
        <w:tc>
          <w:tcPr>
            <w:tcW w:w="2410" w:type="dxa"/>
          </w:tcPr>
          <w:p>
            <w:pPr>
              <w:pStyle w:val="Celda"/>
            </w:pPr>
          </w:p>
        </w:tc>
        <w:tc>
          <w:tcPr>
            <w:tcW w:w="2410" w:type="dxa"/>
          </w:tcPr>
          <w:p>
            <w:pPr>
              <w:pStyle w:val="Celda"/>
            </w:pPr>
            <w:r>
              <w:t xml:space="preserve">Días hábiles.</w:t>
            </w:r>
          </w:p>
        </w:tc>
      </w:tr>
      <w:tr>
        <w:tc>
          <w:tcPr>
            <w:tcW w:w="2410" w:type="dxa"/>
          </w:tcPr>
          <w:p>
            <w:pPr>
              <w:pStyle w:val="Celda"/>
            </w:pPr>
            <w:r>
              <w:t xml:space="preserve">Periodicidad de R6</w:t>
            </w:r>
          </w:p>
        </w:tc>
        <w:tc>
          <w:tcPr>
            <w:tcW w:w="2410" w:type="dxa"/>
          </w:tcPr>
          <w:p>
            <w:pPr>
              <w:pStyle w:val="Celda"/>
            </w:pPr>
          </w:p>
        </w:tc>
        <w:tc>
          <w:tcPr>
            <w:tcW w:w="2410" w:type="dxa"/>
          </w:tcPr>
          <w:p>
            <w:pPr>
              <w:pStyle w:val="Celda"/>
            </w:pPr>
          </w:p>
        </w:tc>
        <w:tc>
          <w:tcPr>
            <w:tcW w:w="2410" w:type="dxa"/>
          </w:tcPr>
          <w:p>
            <w:pPr>
              <w:pStyle w:val="Celda"/>
            </w:pPr>
            <w:r>
              <w:t xml:space="preserve">No más larga que semestral (Lite) o trimestral (Enterprise).</w:t>
            </w:r>
          </w:p>
        </w:tc>
      </w:tr>
      <w:tr>
        <w:tc>
          <w:tcPr>
            <w:tcW w:w="2410" w:type="dxa"/>
          </w:tcPr>
          <w:p>
            <w:pPr>
              <w:pStyle w:val="Celda"/>
            </w:pPr>
            <w:r>
              <w:t xml:space="preserve">Regularización de iniciativas anteriores</w:t>
            </w:r>
          </w:p>
        </w:tc>
        <w:tc>
          <w:tcPr>
            <w:tcW w:w="2410" w:type="dxa"/>
          </w:tcPr>
          <w:p>
            <w:pPr>
              <w:pStyle w:val="Celda"/>
            </w:pPr>
          </w:p>
        </w:tc>
        <w:tc>
          <w:tcPr>
            <w:tcW w:w="2410" w:type="dxa"/>
          </w:tcPr>
          <w:p>
            <w:pPr>
              <w:pStyle w:val="Celda"/>
            </w:pPr>
          </w:p>
        </w:tc>
        <w:tc>
          <w:tcPr>
            <w:tcW w:w="2410" w:type="dxa"/>
          </w:tcPr>
          <w:p>
            <w:pPr>
              <w:pStyle w:val="Celda"/>
            </w:pPr>
            <w:r>
              <w:t xml:space="preserve">Meses.</w:t>
            </w:r>
          </w:p>
        </w:tc>
      </w:tr>
      <w:tr>
        <w:tc>
          <w:tcPr>
            <w:tcW w:w="2410" w:type="dxa"/>
          </w:tcPr>
          <w:p>
            <w:pPr>
              <w:pStyle w:val="Celda"/>
            </w:pPr>
            <w:r>
              <w:t xml:space="preserve">Clasificación regulatoria pendiente</w:t>
            </w:r>
          </w:p>
        </w:tc>
        <w:tc>
          <w:tcPr>
            <w:tcW w:w="2410" w:type="dxa"/>
          </w:tcPr>
          <w:p>
            <w:pPr>
              <w:pStyle w:val="Celda"/>
            </w:pPr>
          </w:p>
        </w:tc>
        <w:tc>
          <w:tcPr>
            <w:tcW w:w="2410" w:type="dxa"/>
          </w:tcPr>
          <w:p>
            <w:pPr>
              <w:pStyle w:val="Celda"/>
            </w:pPr>
          </w:p>
        </w:tc>
        <w:tc>
          <w:tcPr>
            <w:tcW w:w="2410" w:type="dxa"/>
          </w:tcPr>
          <w:p>
            <w:pPr>
              <w:pStyle w:val="Celda"/>
            </w:pPr>
            <w:r>
              <w:t xml:space="preserve">Días.</w:t>
            </w:r>
          </w:p>
        </w:tc>
      </w:tr>
      <w:tr>
        <w:tc>
          <w:tcPr>
            <w:tcW w:w="2410" w:type="dxa"/>
          </w:tcPr>
          <w:p>
            <w:pPr>
              <w:pStyle w:val="Celda"/>
            </w:pPr>
            <w:r>
              <w:t xml:space="preserve">Plazo máximo de una condición de </w:t>
            </w:r>
            <w:r>
              <w:rPr>
                <w:i/>
              </w:rPr>
              <w:t xml:space="preserve">gate</w:t>
            </w:r>
          </w:p>
        </w:tc>
        <w:tc>
          <w:tcPr>
            <w:tcW w:w="2410" w:type="dxa"/>
          </w:tcPr>
          <w:p>
            <w:pPr>
              <w:pStyle w:val="Celda"/>
            </w:pPr>
          </w:p>
        </w:tc>
        <w:tc>
          <w:tcPr>
            <w:tcW w:w="2410" w:type="dxa"/>
          </w:tcPr>
          <w:p>
            <w:pPr>
              <w:pStyle w:val="Celda"/>
            </w:pPr>
          </w:p>
        </w:tc>
        <w:tc>
          <w:tcPr>
            <w:tcW w:w="2410" w:type="dxa"/>
          </w:tcPr>
          <w:p>
            <w:pPr>
              <w:pStyle w:val="Celda"/>
            </w:pPr>
            <w:r>
              <w:t xml:space="preserve">Hasta el siguiente </w:t>
            </w:r>
            <w:r>
              <w:rPr>
                <w:i/>
              </w:rPr>
              <w:t xml:space="preserve">gate</w:t>
            </w:r>
            <w:r>
              <w:t xml:space="preserve">; en R6, valor orientativo 90 días (13 §9).</w:t>
            </w:r>
          </w:p>
        </w:tc>
      </w:tr>
    </w:tbl>
    <w:p>
      <w:pPr>
        <w:pStyle w:val="Espacio"/>
      </w:pPr>
    </w:p>
    <w:p>
      <w:pPr>
        <w:pStyle w:val="Heading2"/>
      </w:pPr>
      <w:r>
        <w:t xml:space="preserve">9.2 Plazos de no conformidades e incidentes</w:t>
      </w:r>
    </w:p>
    <w:tbl>
      <w:tblPr>
        <w:tblStyle w:val="TablaSG"/>
        <w:tblW w:w="5000" w:type="pct"/>
        <w:tblLayout w:type="autofit"/>
        <w:tblLook w:val="04A0" w:firstRow="1" w:lastRow="0" w:firstColumn="0" w:lastColumn="0" w:noHBand="1" w:noVBand="1"/>
      </w:tblPr>
      <w:tblGrid>
        <w:gridCol w:w="1928"/>
        <w:gridCol w:w="1928"/>
        <w:gridCol w:w="1928"/>
        <w:gridCol w:w="1928"/>
        <w:gridCol w:w="1928"/>
      </w:tblGrid>
      <w:tr>
        <w:trPr>
          <w:tblHeader/>
        </w:trPr>
        <w:tc>
          <w:tcPr>
            <w:tcW w:w="1928" w:type="dxa"/>
            <w:shd w:val="clear" w:color="auto" w:fill="F2DFCE"/>
          </w:tcPr>
          <w:p>
            <w:pPr>
              <w:pStyle w:val="Celda"/>
            </w:pPr>
            <w:r>
              <w:rPr>
                <w:b/>
              </w:rPr>
              <w:t xml:space="preserve">Campo</w:t>
            </w:r>
          </w:p>
        </w:tc>
        <w:tc>
          <w:tcPr>
            <w:tcW w:w="1928" w:type="dxa"/>
            <w:shd w:val="clear" w:color="auto" w:fill="F2DFCE"/>
          </w:tcPr>
          <w:p>
            <w:pPr>
              <w:pStyle w:val="Celda"/>
            </w:pPr>
            <w:r>
              <w:rPr>
                <w:b/>
              </w:rPr>
              <w:t xml:space="preserve">Contención</w:t>
            </w:r>
          </w:p>
        </w:tc>
        <w:tc>
          <w:tcPr>
            <w:tcW w:w="1928" w:type="dxa"/>
            <w:shd w:val="clear" w:color="auto" w:fill="F2DFCE"/>
          </w:tcPr>
          <w:p>
            <w:pPr>
              <w:pStyle w:val="Celda"/>
            </w:pPr>
            <w:r>
              <w:rPr>
                <w:b/>
              </w:rPr>
              <w:t xml:space="preserve">Plan de acción o comunicación</w:t>
            </w:r>
          </w:p>
        </w:tc>
        <w:tc>
          <w:tcPr>
            <w:tcW w:w="1928" w:type="dxa"/>
            <w:shd w:val="clear" w:color="auto" w:fill="F2DFCE"/>
          </w:tcPr>
          <w:p>
            <w:pPr>
              <w:pStyle w:val="Celda"/>
            </w:pPr>
            <w:r>
              <w:rPr>
                <w:b/>
              </w:rPr>
              <w:t xml:space="preserve">Informa a</w:t>
            </w:r>
          </w:p>
        </w:tc>
        <w:tc>
          <w:tcPr>
            <w:tcW w:w="1928" w:type="dxa"/>
            <w:shd w:val="clear" w:color="auto" w:fill="F2DFCE"/>
          </w:tcPr>
          <w:p>
            <w:pPr>
              <w:pStyle w:val="Celda"/>
            </w:pPr>
            <w:r>
              <w:rPr>
                <w:b/>
              </w:rPr>
              <w:t xml:space="preserve">Guía</w:t>
            </w:r>
          </w:p>
        </w:tc>
      </w:tr>
      <w:tr>
        <w:tc>
          <w:tcPr>
            <w:tcW w:w="1928" w:type="dxa"/>
          </w:tcPr>
          <w:p>
            <w:pPr>
              <w:pStyle w:val="Celda"/>
            </w:pPr>
            <w:r>
              <w:t xml:space="preserve">No conformidad crítica</w:t>
            </w:r>
          </w:p>
        </w:tc>
        <w:tc>
          <w:tcPr>
            <w:tcW w:w="1928" w:type="dxa"/>
          </w:tcPr>
          <w:p>
            <w:pPr>
              <w:pStyle w:val="Celda"/>
            </w:pPr>
          </w:p>
        </w:tc>
        <w:tc>
          <w:tcPr>
            <w:tcW w:w="1928" w:type="dxa"/>
          </w:tcPr>
          <w:p>
            <w:pPr>
              <w:pStyle w:val="Celda"/>
            </w:pPr>
          </w:p>
        </w:tc>
        <w:tc>
          <w:tcPr>
            <w:tcW w:w="1928" w:type="dxa"/>
          </w:tcPr>
          <w:p>
            <w:pPr>
              <w:pStyle w:val="Celda"/>
            </w:pPr>
          </w:p>
        </w:tc>
        <w:tc>
          <w:tcPr>
            <w:tcW w:w="1928" w:type="dxa"/>
          </w:tcPr>
          <w:p>
            <w:pPr>
              <w:pStyle w:val="Celda"/>
            </w:pPr>
            <w:r>
              <w:t xml:space="preserve">Referencia: 48 horas y 10 días.</w:t>
            </w:r>
          </w:p>
        </w:tc>
      </w:tr>
      <w:tr>
        <w:tc>
          <w:tcPr>
            <w:tcW w:w="1928" w:type="dxa"/>
          </w:tcPr>
          <w:p>
            <w:pPr>
              <w:pStyle w:val="Celda"/>
            </w:pPr>
            <w:r>
              <w:t xml:space="preserve">No conformidad mayor</w:t>
            </w:r>
          </w:p>
        </w:tc>
        <w:tc>
          <w:tcPr>
            <w:tcW w:w="1928" w:type="dxa"/>
          </w:tcPr>
          <w:p>
            <w:pPr>
              <w:pStyle w:val="Celda"/>
            </w:pPr>
          </w:p>
        </w:tc>
        <w:tc>
          <w:tcPr>
            <w:tcW w:w="1928" w:type="dxa"/>
          </w:tcPr>
          <w:p>
            <w:pPr>
              <w:pStyle w:val="Celda"/>
            </w:pPr>
          </w:p>
        </w:tc>
        <w:tc>
          <w:tcPr>
            <w:tcW w:w="1928" w:type="dxa"/>
          </w:tcPr>
          <w:p>
            <w:pPr>
              <w:pStyle w:val="Celda"/>
            </w:pPr>
          </w:p>
        </w:tc>
        <w:tc>
          <w:tcPr>
            <w:tcW w:w="1928" w:type="dxa"/>
          </w:tcPr>
          <w:p>
            <w:pPr>
              <w:pStyle w:val="Celda"/>
            </w:pPr>
            <w:r>
              <w:t xml:space="preserve">Referencia: 10 y 30 días.</w:t>
            </w:r>
          </w:p>
        </w:tc>
      </w:tr>
      <w:tr>
        <w:tc>
          <w:tcPr>
            <w:tcW w:w="1928" w:type="dxa"/>
          </w:tcPr>
          <w:p>
            <w:pPr>
              <w:pStyle w:val="Celda"/>
            </w:pPr>
            <w:r>
              <w:t xml:space="preserve">No conformidad menor</w:t>
            </w:r>
          </w:p>
        </w:tc>
        <w:tc>
          <w:tcPr>
            <w:tcW w:w="1928" w:type="dxa"/>
          </w:tcPr>
          <w:p>
            <w:pPr>
              <w:pStyle w:val="Celda"/>
            </w:pPr>
          </w:p>
        </w:tc>
        <w:tc>
          <w:tcPr>
            <w:tcW w:w="1928" w:type="dxa"/>
          </w:tcPr>
          <w:p>
            <w:pPr>
              <w:pStyle w:val="Celda"/>
            </w:pPr>
          </w:p>
        </w:tc>
        <w:tc>
          <w:tcPr>
            <w:tcW w:w="1928" w:type="dxa"/>
          </w:tcPr>
          <w:p>
            <w:pPr>
              <w:pStyle w:val="Celda"/>
            </w:pPr>
          </w:p>
        </w:tc>
        <w:tc>
          <w:tcPr>
            <w:tcW w:w="1928" w:type="dxa"/>
          </w:tcPr>
          <w:p>
            <w:pPr>
              <w:pStyle w:val="Celda"/>
            </w:pPr>
            <w:r>
              <w:t xml:space="preserve">Antes del siguiente </w:t>
            </w:r>
            <w:r>
              <w:rPr>
                <w:i/>
              </w:rPr>
              <w:t xml:space="preserve">gate</w:t>
            </w:r>
            <w:r>
              <w:t xml:space="preserve">.</w:t>
            </w:r>
          </w:p>
        </w:tc>
      </w:tr>
      <w:tr>
        <w:tc>
          <w:tcPr>
            <w:tcW w:w="1928" w:type="dxa"/>
          </w:tcPr>
          <w:p>
            <w:pPr>
              <w:pStyle w:val="Celda"/>
            </w:pPr>
            <w:r>
              <w:t xml:space="preserve">Incidente S1</w:t>
            </w:r>
          </w:p>
        </w:tc>
        <w:tc>
          <w:tcPr>
            <w:tcW w:w="1928" w:type="dxa"/>
          </w:tcPr>
          <w:p>
            <w:pPr>
              <w:pStyle w:val="Celda"/>
            </w:pPr>
            <w:r>
              <w:t xml:space="preserve">—</w:t>
            </w:r>
          </w:p>
        </w:tc>
        <w:tc>
          <w:tcPr>
            <w:tcW w:w="1928" w:type="dxa"/>
          </w:tcPr>
          <w:p>
            <w:pPr>
              <w:pStyle w:val="Celda"/>
            </w:pPr>
          </w:p>
        </w:tc>
        <w:tc>
          <w:tcPr>
            <w:tcW w:w="1928" w:type="dxa"/>
          </w:tcPr>
          <w:p>
            <w:pPr>
              <w:pStyle w:val="Celda"/>
            </w:pPr>
          </w:p>
        </w:tc>
        <w:tc>
          <w:tcPr>
            <w:tcW w:w="1928" w:type="dxa"/>
          </w:tcPr>
          <w:p>
            <w:pPr>
              <w:pStyle w:val="Celda"/>
            </w:pPr>
            <w:r>
              <w:t xml:space="preserve">Sin perjuicio de los plazos regulatorios, que prevalecen (13 §10.2).</w:t>
            </w:r>
          </w:p>
        </w:tc>
      </w:tr>
      <w:tr>
        <w:tc>
          <w:tcPr>
            <w:tcW w:w="1928" w:type="dxa"/>
          </w:tcPr>
          <w:p>
            <w:pPr>
              <w:pStyle w:val="Celda"/>
            </w:pPr>
            <w:r>
              <w:t xml:space="preserve">Incidente S2</w:t>
            </w:r>
          </w:p>
        </w:tc>
        <w:tc>
          <w:tcPr>
            <w:tcW w:w="1928" w:type="dxa"/>
          </w:tcPr>
          <w:p>
            <w:pPr>
              <w:pStyle w:val="Celda"/>
            </w:pPr>
            <w:r>
              <w:t xml:space="preserve">—</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Incidente S3 </w:t>
            </w:r>
            <w:r>
              <w:rPr>
                <w:b/>
              </w:rPr>
              <w:t xml:space="preserve">(Enterprise)</w:t>
            </w:r>
          </w:p>
        </w:tc>
        <w:tc>
          <w:tcPr>
            <w:tcW w:w="1928" w:type="dxa"/>
          </w:tcPr>
          <w:p>
            <w:pPr>
              <w:pStyle w:val="Celda"/>
            </w:pPr>
            <w:r>
              <w:t xml:space="preserve">—</w:t>
            </w:r>
          </w:p>
        </w:tc>
        <w:tc>
          <w:tcPr>
            <w:tcW w:w="1928" w:type="dxa"/>
          </w:tcPr>
          <w:p>
            <w:pPr>
              <w:pStyle w:val="Celda"/>
            </w:pPr>
          </w:p>
        </w:tc>
        <w:tc>
          <w:tcPr>
            <w:tcW w:w="1928" w:type="dxa"/>
          </w:tcPr>
          <w:p>
            <w:pPr>
              <w:pStyle w:val="Celda"/>
            </w:pPr>
          </w:p>
        </w:tc>
        <w:tc>
          <w:tcPr>
            <w:tcW w:w="1928" w:type="dxa"/>
          </w:tcPr>
          <w:p>
            <w:pPr>
              <w:pStyle w:val="Celda"/>
            </w:pPr>
          </w:p>
        </w:tc>
      </w:tr>
    </w:tbl>
    <w:p>
      <w:pPr>
        <w:pStyle w:val="Espacio"/>
      </w:pPr>
    </w:p>
    <w:p>
      <w:pPr>
        <w:pStyle w:val="Separador"/>
      </w:pPr>
    </w:p>
    <w:p>
      <w:pPr>
        <w:pStyle w:val="Heading1"/>
      </w:pPr>
      <w:r>
        <w:t xml:space="preserve">10. Líneas rojas</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Campo</w:t>
            </w:r>
          </w:p>
        </w:tc>
        <w:tc>
          <w:tcPr>
            <w:tcW w:w="3213" w:type="dxa"/>
            <w:shd w:val="clear" w:color="auto" w:fill="F2DFCE"/>
          </w:tcPr>
          <w:p>
            <w:pPr>
              <w:pStyle w:val="Celda"/>
            </w:pPr>
            <w:r>
              <w:rPr>
                <w:b/>
              </w:rPr>
              <w:t xml:space="preserve">Contenido</w:t>
            </w:r>
          </w:p>
        </w:tc>
        <w:tc>
          <w:tcPr>
            <w:tcW w:w="3213" w:type="dxa"/>
            <w:shd w:val="clear" w:color="auto" w:fill="F2DFCE"/>
          </w:tcPr>
          <w:p>
            <w:pPr>
              <w:pStyle w:val="Celda"/>
            </w:pPr>
            <w:r>
              <w:rPr>
                <w:b/>
              </w:rPr>
              <w:t xml:space="preserve">Guía</w:t>
            </w:r>
          </w:p>
        </w:tc>
      </w:tr>
      <w:tr>
        <w:tc>
          <w:tcPr>
            <w:tcW w:w="3213" w:type="dxa"/>
          </w:tcPr>
          <w:p>
            <w:pPr>
              <w:pStyle w:val="Celda"/>
            </w:pPr>
            <w:r>
              <w:t xml:space="preserve">Confirmación del mínimo SEVEN-G</w:t>
            </w:r>
          </w:p>
        </w:tc>
        <w:tc>
          <w:tcPr>
            <w:tcW w:w="3213" w:type="dxa"/>
          </w:tcPr>
          <w:p>
            <w:pPr>
              <w:pStyle w:val="Celda"/>
            </w:pPr>
            <w:r>
              <w:t xml:space="preserve">Sí · No</w:t>
            </w:r>
          </w:p>
        </w:tc>
        <w:tc>
          <w:tcPr>
            <w:tcW w:w="3213" w:type="dxa"/>
          </w:tcPr>
          <w:p>
            <w:pPr>
              <w:pStyle w:val="Celda"/>
            </w:pPr>
            <w:r>
              <w:t xml:space="preserve">Prácticas prohibidas y tabla de 13 §11.2. La compañía puede ampliarlo, no reducirlo.</w:t>
            </w:r>
          </w:p>
        </w:tc>
      </w:tr>
      <w:tr>
        <w:tc>
          <w:tcPr>
            <w:tcW w:w="3213" w:type="dxa"/>
          </w:tcPr>
          <w:p>
            <w:pPr>
              <w:pStyle w:val="Celda"/>
            </w:pPr>
            <w:r>
              <w:t xml:space="preserve">Ampliaciones de la tabla de decisiones no delegables</w:t>
            </w:r>
          </w:p>
        </w:tc>
        <w:tc>
          <w:tcPr>
            <w:tcW w:w="3213" w:type="dxa"/>
          </w:tcPr>
          <w:p>
            <w:pPr>
              <w:pStyle w:val="Celda"/>
            </w:pPr>
          </w:p>
        </w:tc>
        <w:tc>
          <w:tcPr>
            <w:tcW w:w="3213" w:type="dxa"/>
          </w:tcPr>
          <w:p>
            <w:pPr>
              <w:pStyle w:val="Celda"/>
            </w:pPr>
            <w:r>
              <w:t xml:space="preserve">Decisión, autonomía máxima (A0–A3) y motivo.</w:t>
            </w:r>
          </w:p>
        </w:tc>
      </w:tr>
      <w:tr>
        <w:tc>
          <w:tcPr>
            <w:tcW w:w="3213" w:type="dxa"/>
          </w:tcPr>
          <w:p>
            <w:pPr>
              <w:pStyle w:val="Celda"/>
            </w:pPr>
            <w:r>
              <w:t xml:space="preserve">Líneas rojas propias</w:t>
            </w:r>
          </w:p>
        </w:tc>
        <w:tc>
          <w:tcPr>
            <w:tcW w:w="3213" w:type="dxa"/>
          </w:tcPr>
          <w:p>
            <w:pPr>
              <w:pStyle w:val="Celda"/>
            </w:pPr>
          </w:p>
        </w:tc>
        <w:tc>
          <w:tcPr>
            <w:tcW w:w="3213" w:type="dxa"/>
          </w:tcPr>
          <w:p>
            <w:pPr>
              <w:pStyle w:val="Celda"/>
            </w:pPr>
            <w:r>
              <w:t xml:space="preserve">Ejemplos en 13 §11.3. Solo el consejo puede modificarlas.</w:t>
            </w:r>
          </w:p>
        </w:tc>
      </w:tr>
    </w:tbl>
    <w:p>
      <w:pPr>
        <w:pStyle w:val="Espacio"/>
      </w:pPr>
    </w:p>
    <w:p>
      <w:pPr>
        <w:pStyle w:val="Separador"/>
      </w:pPr>
    </w:p>
    <w:p>
      <w:pPr>
        <w:pStyle w:val="Heading1"/>
      </w:pPr>
      <w:r>
        <w:t xml:space="preserve">11. Presupuesto marco</w:t>
      </w:r>
    </w:p>
    <w:tbl>
      <w:tblPr>
        <w:tblStyle w:val="TablaSG"/>
        <w:tblW w:w="5000" w:type="pct"/>
        <w:tblLayout w:type="autofit"/>
        <w:tblLook w:val="04A0" w:firstRow="1" w:lastRow="0" w:firstColumn="0" w:lastColumn="0" w:noHBand="1" w:noVBand="1"/>
      </w:tblPr>
      <w:tblGrid>
        <w:gridCol w:w="2410"/>
        <w:gridCol w:w="2410"/>
        <w:gridCol w:w="2410"/>
        <w:gridCol w:w="2410"/>
      </w:tblGrid>
      <w:tr>
        <w:trPr>
          <w:tblHeader/>
        </w:trPr>
        <w:tc>
          <w:tcPr>
            <w:tcW w:w="2410" w:type="dxa"/>
            <w:shd w:val="clear" w:color="auto" w:fill="F2DFCE"/>
          </w:tcPr>
          <w:p>
            <w:pPr>
              <w:pStyle w:val="Celda"/>
            </w:pPr>
            <w:r>
              <w:rPr>
                <w:b/>
              </w:rPr>
              <w:t xml:space="preserve">Sobre</w:t>
            </w:r>
          </w:p>
        </w:tc>
        <w:tc>
          <w:tcPr>
            <w:tcW w:w="2410" w:type="dxa"/>
            <w:shd w:val="clear" w:color="auto" w:fill="F2DFCE"/>
          </w:tcPr>
          <w:p>
            <w:pPr>
              <w:pStyle w:val="Celda"/>
            </w:pPr>
            <w:r>
              <w:rPr>
                <w:b/>
              </w:rPr>
              <w:t xml:space="preserve">Importe</w:t>
            </w:r>
          </w:p>
        </w:tc>
        <w:tc>
          <w:tcPr>
            <w:tcW w:w="2410" w:type="dxa"/>
            <w:shd w:val="clear" w:color="auto" w:fill="F2DFCE"/>
          </w:tcPr>
          <w:p>
            <w:pPr>
              <w:pStyle w:val="Celda"/>
            </w:pPr>
            <w:r>
              <w:rPr>
                <w:b/>
              </w:rPr>
              <w:t xml:space="preserve">% del total</w:t>
            </w:r>
          </w:p>
        </w:tc>
        <w:tc>
          <w:tcPr>
            <w:tcW w:w="2410" w:type="dxa"/>
            <w:shd w:val="clear" w:color="auto" w:fill="F2DFCE"/>
          </w:tcPr>
          <w:p>
            <w:pPr>
              <w:pStyle w:val="Celda"/>
            </w:pPr>
            <w:r>
              <w:rPr>
                <w:b/>
              </w:rPr>
              <w:t xml:space="preserve">Guía</w:t>
            </w:r>
          </w:p>
        </w:tc>
      </w:tr>
      <w:tr>
        <w:tc>
          <w:tcPr>
            <w:tcW w:w="2410" w:type="dxa"/>
          </w:tcPr>
          <w:p>
            <w:pPr>
              <w:pStyle w:val="Celda"/>
            </w:pPr>
            <w:r>
              <w:t xml:space="preserve">Optimizar</w:t>
            </w:r>
          </w:p>
        </w:tc>
        <w:tc>
          <w:tcPr>
            <w:tcW w:w="2410" w:type="dxa"/>
          </w:tcPr>
          <w:p>
            <w:pPr>
              <w:pStyle w:val="Celda"/>
            </w:pPr>
          </w:p>
        </w:tc>
        <w:tc>
          <w:tcPr>
            <w:tcW w:w="2410" w:type="dxa"/>
          </w:tcPr>
          <w:p>
            <w:pPr>
              <w:pStyle w:val="Celda"/>
            </w:pPr>
          </w:p>
        </w:tc>
        <w:tc>
          <w:tcPr>
            <w:tcW w:w="2410" w:type="dxa"/>
          </w:tcPr>
          <w:p>
            <w:pPr>
              <w:pStyle w:val="Celda"/>
            </w:pPr>
            <w:r>
              <w:t xml:space="preserve">Dentro de la banda de la sección 8.2.</w:t>
            </w:r>
          </w:p>
        </w:tc>
      </w:tr>
      <w:tr>
        <w:tc>
          <w:tcPr>
            <w:tcW w:w="2410" w:type="dxa"/>
          </w:tcPr>
          <w:p>
            <w:pPr>
              <w:pStyle w:val="Celda"/>
            </w:pPr>
            <w:r>
              <w:t xml:space="preserve">Aumentar</w:t>
            </w:r>
          </w:p>
        </w:tc>
        <w:tc>
          <w:tcPr>
            <w:tcW w:w="2410" w:type="dxa"/>
          </w:tcPr>
          <w:p>
            <w:pPr>
              <w:pStyle w:val="Celda"/>
            </w:pPr>
          </w:p>
        </w:tc>
        <w:tc>
          <w:tcPr>
            <w:tcW w:w="2410" w:type="dxa"/>
          </w:tcPr>
          <w:p>
            <w:pPr>
              <w:pStyle w:val="Celda"/>
            </w:pPr>
          </w:p>
        </w:tc>
        <w:tc>
          <w:tcPr>
            <w:tcW w:w="2410" w:type="dxa"/>
          </w:tcPr>
          <w:p>
            <w:pPr>
              <w:pStyle w:val="Celda"/>
            </w:pPr>
          </w:p>
        </w:tc>
      </w:tr>
      <w:tr>
        <w:tc>
          <w:tcPr>
            <w:tcW w:w="2410" w:type="dxa"/>
          </w:tcPr>
          <w:p>
            <w:pPr>
              <w:pStyle w:val="Celda"/>
            </w:pPr>
            <w:r>
              <w:t xml:space="preserve">Transformar por etapas</w:t>
            </w:r>
          </w:p>
        </w:tc>
        <w:tc>
          <w:tcPr>
            <w:tcW w:w="2410" w:type="dxa"/>
          </w:tcPr>
          <w:p>
            <w:pPr>
              <w:pStyle w:val="Celda"/>
            </w:pPr>
          </w:p>
        </w:tc>
        <w:tc>
          <w:tcPr>
            <w:tcW w:w="2410" w:type="dxa"/>
          </w:tcPr>
          <w:p>
            <w:pPr>
              <w:pStyle w:val="Celda"/>
            </w:pPr>
          </w:p>
        </w:tc>
        <w:tc>
          <w:tcPr>
            <w:tcW w:w="2410" w:type="dxa"/>
          </w:tcPr>
          <w:p>
            <w:pPr>
              <w:pStyle w:val="Celda"/>
            </w:pPr>
            <w:r>
              <w:t xml:space="preserve">Etapas aprobadas y pendientes de liberar.</w:t>
            </w:r>
          </w:p>
        </w:tc>
      </w:tr>
      <w:tr>
        <w:tc>
          <w:tcPr>
            <w:tcW w:w="2410" w:type="dxa"/>
          </w:tcPr>
          <w:p>
            <w:pPr>
              <w:pStyle w:val="Celda"/>
            </w:pPr>
            <w:r>
              <w:t xml:space="preserve">Habilitación</w:t>
            </w:r>
          </w:p>
        </w:tc>
        <w:tc>
          <w:tcPr>
            <w:tcW w:w="2410" w:type="dxa"/>
          </w:tcPr>
          <w:p>
            <w:pPr>
              <w:pStyle w:val="Celda"/>
            </w:pPr>
          </w:p>
        </w:tc>
        <w:tc>
          <w:tcPr>
            <w:tcW w:w="2410" w:type="dxa"/>
          </w:tcPr>
          <w:p>
            <w:pPr>
              <w:pStyle w:val="Celda"/>
            </w:pPr>
          </w:p>
        </w:tc>
        <w:tc>
          <w:tcPr>
            <w:tcW w:w="2410" w:type="dxa"/>
          </w:tcPr>
          <w:p>
            <w:pPr>
              <w:pStyle w:val="Celda"/>
            </w:pPr>
            <w:r>
              <w:t xml:space="preserve">Incluye esferas 08 y 09.</w:t>
            </w:r>
          </w:p>
        </w:tc>
      </w:tr>
      <w:tr>
        <w:tc>
          <w:tcPr>
            <w:tcW w:w="2410" w:type="dxa"/>
          </w:tcPr>
          <w:p>
            <w:pPr>
              <w:pStyle w:val="Celda"/>
            </w:pPr>
            <w:r>
              <w:t xml:space="preserve">Coste recurrente comprometido</w:t>
            </w:r>
          </w:p>
        </w:tc>
        <w:tc>
          <w:tcPr>
            <w:tcW w:w="2410" w:type="dxa"/>
          </w:tcPr>
          <w:p>
            <w:pPr>
              <w:pStyle w:val="Celda"/>
            </w:pPr>
          </w:p>
        </w:tc>
        <w:tc>
          <w:tcPr>
            <w:tcW w:w="2410" w:type="dxa"/>
          </w:tcPr>
          <w:p>
            <w:pPr>
              <w:pStyle w:val="Celda"/>
            </w:pPr>
          </w:p>
        </w:tc>
        <w:tc>
          <w:tcPr>
            <w:tcW w:w="2410" w:type="dxa"/>
          </w:tcPr>
          <w:p>
            <w:pPr>
              <w:pStyle w:val="Celda"/>
            </w:pPr>
            <w:r>
              <w:t xml:space="preserve">Se presupuesta completo.</w:t>
            </w:r>
          </w:p>
        </w:tc>
      </w:tr>
      <w:tr>
        <w:tc>
          <w:tcPr>
            <w:tcW w:w="2410" w:type="dxa"/>
          </w:tcPr>
          <w:p>
            <w:pPr>
              <w:pStyle w:val="Celda"/>
            </w:pPr>
            <w:r>
              <w:t xml:space="preserve">Adopción y formación</w:t>
            </w:r>
          </w:p>
        </w:tc>
        <w:tc>
          <w:tcPr>
            <w:tcW w:w="2410" w:type="dxa"/>
          </w:tcPr>
          <w:p>
            <w:pPr>
              <w:pStyle w:val="Celda"/>
            </w:pPr>
          </w:p>
        </w:tc>
        <w:tc>
          <w:tcPr>
            <w:tcW w:w="2410" w:type="dxa"/>
          </w:tcPr>
          <w:p>
            <w:pPr>
              <w:pStyle w:val="Celda"/>
            </w:pPr>
          </w:p>
        </w:tc>
        <w:tc>
          <w:tcPr>
            <w:tcW w:w="2410" w:type="dxa"/>
          </w:tcPr>
          <w:p>
            <w:pPr>
              <w:pStyle w:val="Celda"/>
            </w:pPr>
            <w:r>
              <w:t xml:space="preserve">Explícito, no residual.</w:t>
            </w:r>
          </w:p>
        </w:tc>
      </w:tr>
      <w:tr>
        <w:tc>
          <w:tcPr>
            <w:tcW w:w="2410" w:type="dxa"/>
          </w:tcPr>
          <w:p>
            <w:pPr>
              <w:pStyle w:val="Celda"/>
            </w:pPr>
            <w:r>
              <w:t xml:space="preserve">Contingencia</w:t>
            </w:r>
          </w:p>
        </w:tc>
        <w:tc>
          <w:tcPr>
            <w:tcW w:w="2410" w:type="dxa"/>
          </w:tcPr>
          <w:p>
            <w:pPr>
              <w:pStyle w:val="Celda"/>
            </w:pPr>
          </w:p>
        </w:tc>
        <w:tc>
          <w:tcPr>
            <w:tcW w:w="2410" w:type="dxa"/>
          </w:tcPr>
          <w:p>
            <w:pPr>
              <w:pStyle w:val="Celda"/>
            </w:pPr>
          </w:p>
        </w:tc>
        <w:tc>
          <w:tcPr>
            <w:tcW w:w="2410" w:type="dxa"/>
          </w:tcPr>
          <w:p>
            <w:pPr>
              <w:pStyle w:val="Celda"/>
            </w:pPr>
          </w:p>
        </w:tc>
      </w:tr>
      <w:tr>
        <w:tc>
          <w:tcPr>
            <w:tcW w:w="2410" w:type="dxa"/>
          </w:tcPr>
          <w:p>
            <w:pPr>
              <w:pStyle w:val="Celda"/>
            </w:pPr>
            <w:r>
              <w:rPr>
                <w:b/>
              </w:rPr>
              <w:t xml:space="preserve">Total</w:t>
            </w:r>
          </w:p>
        </w:tc>
        <w:tc>
          <w:tcPr>
            <w:tcW w:w="2410" w:type="dxa"/>
          </w:tcPr>
          <w:p>
            <w:pPr>
              <w:pStyle w:val="Celda"/>
            </w:pPr>
          </w:p>
        </w:tc>
        <w:tc>
          <w:tcPr>
            <w:tcW w:w="2410" w:type="dxa"/>
          </w:tcPr>
          <w:p>
            <w:pPr>
              <w:pStyle w:val="Celda"/>
            </w:pPr>
            <w:r>
              <w:t xml:space="preserve">100 %</w:t>
            </w:r>
          </w:p>
        </w:tc>
        <w:tc>
          <w:tcPr>
            <w:tcW w:w="2410" w:type="dxa"/>
          </w:tcPr>
          <w:p>
            <w:pPr>
              <w:pStyle w:val="Celda"/>
            </w:pPr>
          </w:p>
        </w:tc>
      </w:tr>
      <w:tr>
        <w:tc>
          <w:tcPr>
            <w:tcW w:w="2410" w:type="dxa"/>
          </w:tcPr>
          <w:p>
            <w:pPr>
              <w:pStyle w:val="Celda"/>
            </w:pPr>
            <w:r>
              <w:t xml:space="preserve">Reglas de reasignación</w:t>
            </w:r>
          </w:p>
        </w:tc>
        <w:tc>
          <w:tcPr>
            <w:tcW w:w="2410" w:type="dxa"/>
          </w:tcPr>
          <w:p>
            <w:pPr>
              <w:pStyle w:val="Celda"/>
            </w:pPr>
          </w:p>
        </w:tc>
        <w:tc>
          <w:tcPr>
            <w:tcW w:w="2410" w:type="dxa"/>
          </w:tcPr>
          <w:p>
            <w:pPr>
              <w:pStyle w:val="Celda"/>
            </w:pPr>
          </w:p>
        </w:tc>
        <w:tc>
          <w:tcPr>
            <w:tcW w:w="2410" w:type="dxa"/>
          </w:tcPr>
          <w:p>
            <w:pPr>
              <w:pStyle w:val="Celda"/>
            </w:pPr>
            <w:r>
              <w:t xml:space="preserve">Límites del comité y del consejo (13 §12).</w:t>
            </w:r>
          </w:p>
        </w:tc>
      </w:tr>
    </w:tbl>
    <w:p>
      <w:pPr>
        <w:pStyle w:val="Espacio"/>
      </w:pPr>
    </w:p>
    <w:p>
      <w:pPr>
        <w:pStyle w:val="Separador"/>
      </w:pPr>
    </w:p>
    <w:p>
      <w:pPr>
        <w:pStyle w:val="Heading1"/>
      </w:pPr>
      <w:r>
        <w:t xml:space="preserve">12. Objetivos de seguimiento, revisión y vigencia</w:t>
      </w:r>
    </w:p>
    <w:tbl>
      <w:tblPr>
        <w:tblStyle w:val="TablaSG"/>
        <w:tblW w:w="5000" w:type="pct"/>
        <w:tblLayout w:type="autofit"/>
        <w:tblLook w:val="04A0" w:firstRow="1" w:lastRow="0" w:firstColumn="0" w:lastColumn="0" w:noHBand="1" w:noVBand="1"/>
      </w:tblPr>
      <w:tblGrid>
        <w:gridCol w:w="1928"/>
        <w:gridCol w:w="1928"/>
        <w:gridCol w:w="1928"/>
        <w:gridCol w:w="1928"/>
        <w:gridCol w:w="1928"/>
      </w:tblGrid>
      <w:tr>
        <w:trPr>
          <w:tblHeader/>
        </w:trPr>
        <w:tc>
          <w:tcPr>
            <w:tcW w:w="1928" w:type="dxa"/>
            <w:shd w:val="clear" w:color="auto" w:fill="F2DFCE"/>
          </w:tcPr>
          <w:p>
            <w:pPr>
              <w:pStyle w:val="Celda"/>
            </w:pPr>
            <w:r>
              <w:rPr>
                <w:b/>
              </w:rPr>
              <w:t xml:space="preserve">Indicador</w:t>
            </w:r>
          </w:p>
        </w:tc>
        <w:tc>
          <w:tcPr>
            <w:tcW w:w="1928" w:type="dxa"/>
            <w:shd w:val="clear" w:color="auto" w:fill="F2DFCE"/>
          </w:tcPr>
          <w:p>
            <w:pPr>
              <w:pStyle w:val="Celda"/>
            </w:pPr>
            <w:r>
              <w:rPr>
                <w:b/>
              </w:rPr>
              <w:t xml:space="preserve">Valor actual (C1)</w:t>
            </w:r>
          </w:p>
        </w:tc>
        <w:tc>
          <w:tcPr>
            <w:tcW w:w="1928" w:type="dxa"/>
            <w:shd w:val="clear" w:color="auto" w:fill="F2DFCE"/>
          </w:tcPr>
          <w:p>
            <w:pPr>
              <w:pStyle w:val="Celda"/>
            </w:pPr>
            <w:r>
              <w:rPr>
                <w:b/>
              </w:rPr>
              <w:t xml:space="preserve">Objetivo</w:t>
            </w:r>
          </w:p>
        </w:tc>
        <w:tc>
          <w:tcPr>
            <w:tcW w:w="1928" w:type="dxa"/>
            <w:shd w:val="clear" w:color="auto" w:fill="F2DFCE"/>
          </w:tcPr>
          <w:p>
            <w:pPr>
              <w:pStyle w:val="Celda"/>
            </w:pPr>
            <w:r>
              <w:rPr>
                <w:b/>
              </w:rPr>
              <w:t xml:space="preserve">Horizonte</w:t>
            </w:r>
          </w:p>
        </w:tc>
        <w:tc>
          <w:tcPr>
            <w:tcW w:w="1928" w:type="dxa"/>
            <w:shd w:val="clear" w:color="auto" w:fill="F2DFCE"/>
          </w:tcPr>
          <w:p>
            <w:pPr>
              <w:pStyle w:val="Celda"/>
            </w:pPr>
            <w:r>
              <w:rPr>
                <w:b/>
              </w:rPr>
              <w:t xml:space="preserve">Guía</w:t>
            </w:r>
          </w:p>
        </w:tc>
      </w:tr>
      <w:tr>
        <w:tc>
          <w:tcPr>
            <w:tcW w:w="1928" w:type="dxa"/>
          </w:tcPr>
          <w:p>
            <w:pPr>
              <w:pStyle w:val="Celda"/>
            </w:pPr>
            <w:r>
              <w:t xml:space="preserve">Perfil del índice de transformación</w:t>
            </w:r>
          </w:p>
        </w:tc>
        <w:tc>
          <w:tcPr>
            <w:tcW w:w="1928" w:type="dxa"/>
          </w:tcPr>
          <w:p>
            <w:pPr>
              <w:pStyle w:val="Celda"/>
            </w:pPr>
          </w:p>
        </w:tc>
        <w:tc>
          <w:tcPr>
            <w:tcW w:w="1928" w:type="dxa"/>
          </w:tcPr>
          <w:p>
            <w:pPr>
              <w:pStyle w:val="Celda"/>
            </w:pPr>
          </w:p>
        </w:tc>
        <w:tc>
          <w:tcPr>
            <w:tcW w:w="1928" w:type="dxa"/>
          </w:tcPr>
          <w:p>
            <w:pPr>
              <w:pStyle w:val="Celda"/>
            </w:pPr>
          </w:p>
        </w:tc>
        <w:tc>
          <w:tcPr>
            <w:tcW w:w="1928" w:type="dxa"/>
          </w:tcPr>
          <w:p>
            <w:pPr>
              <w:pStyle w:val="Celda"/>
            </w:pPr>
            <w:r>
              <w:t xml:space="preserve">Documento 12.</w:t>
            </w:r>
          </w:p>
        </w:tc>
      </w:tr>
      <w:tr>
        <w:tc>
          <w:tcPr>
            <w:tcW w:w="1928" w:type="dxa"/>
          </w:tcPr>
          <w:p>
            <w:pPr>
              <w:pStyle w:val="Celda"/>
            </w:pPr>
            <w:r>
              <w:t xml:space="preserve">Nivel global de madurez y dimensiones prioritarias</w:t>
            </w:r>
          </w:p>
        </w:tc>
        <w:tc>
          <w:tcPr>
            <w:tcW w:w="1928" w:type="dxa"/>
          </w:tcPr>
          <w:p>
            <w:pPr>
              <w:pStyle w:val="Celda"/>
            </w:pPr>
          </w:p>
        </w:tc>
        <w:tc>
          <w:tcPr>
            <w:tcW w:w="1928" w:type="dxa"/>
          </w:tcPr>
          <w:p>
            <w:pPr>
              <w:pStyle w:val="Celda"/>
            </w:pPr>
          </w:p>
        </w:tc>
        <w:tc>
          <w:tcPr>
            <w:tcW w:w="1928" w:type="dxa"/>
          </w:tcPr>
          <w:p>
            <w:pPr>
              <w:pStyle w:val="Celda"/>
            </w:pPr>
          </w:p>
        </w:tc>
        <w:tc>
          <w:tcPr>
            <w:tcW w:w="1928" w:type="dxa"/>
          </w:tcPr>
          <w:p>
            <w:pPr>
              <w:pStyle w:val="Celda"/>
            </w:pPr>
            <w:r>
              <w:t xml:space="preserve">Documento 11; referencias de 11 §8.</w:t>
            </w:r>
          </w:p>
        </w:tc>
      </w:tr>
      <w:tr>
        <w:tc>
          <w:tcPr>
            <w:tcW w:w="1928" w:type="dxa"/>
          </w:tcPr>
          <w:p>
            <w:pPr>
              <w:pStyle w:val="Celda"/>
            </w:pPr>
            <w:r>
              <w:t xml:space="preserve">Proporción de valor validado</w:t>
            </w:r>
          </w:p>
        </w:tc>
        <w:tc>
          <w:tcPr>
            <w:tcW w:w="1928" w:type="dxa"/>
          </w:tcPr>
          <w:p>
            <w:pPr>
              <w:pStyle w:val="Celda"/>
            </w:pPr>
          </w:p>
        </w:tc>
        <w:tc>
          <w:tcPr>
            <w:tcW w:w="1928" w:type="dxa"/>
          </w:tcPr>
          <w:p>
            <w:pPr>
              <w:pStyle w:val="Celda"/>
            </w:pPr>
          </w:p>
        </w:tc>
        <w:tc>
          <w:tcPr>
            <w:tcW w:w="1928" w:type="dxa"/>
          </w:tcPr>
          <w:p>
            <w:pPr>
              <w:pStyle w:val="Celda"/>
            </w:pPr>
          </w:p>
        </w:tc>
        <w:tc>
          <w:tcPr>
            <w:tcW w:w="1928" w:type="dxa"/>
          </w:tcPr>
          <w:p>
            <w:pPr>
              <w:pStyle w:val="Celda"/>
            </w:pPr>
            <w:r>
              <w:t xml:space="preserve">Condición B2.</w:t>
            </w:r>
          </w:p>
        </w:tc>
      </w:tr>
      <w:tr>
        <w:tc>
          <w:tcPr>
            <w:tcW w:w="1928" w:type="dxa"/>
          </w:tcPr>
          <w:p>
            <w:pPr>
              <w:pStyle w:val="Celda"/>
            </w:pPr>
            <w:r>
              <w:t xml:space="preserve">Valor neto anual de la cartera</w:t>
            </w:r>
          </w:p>
        </w:tc>
        <w:tc>
          <w:tcPr>
            <w:tcW w:w="1928" w:type="dxa"/>
          </w:tcPr>
          <w:p>
            <w:pPr>
              <w:pStyle w:val="Celda"/>
            </w:pPr>
          </w:p>
        </w:tc>
        <w:tc>
          <w:tcPr>
            <w:tcW w:w="1928" w:type="dxa"/>
          </w:tcPr>
          <w:p>
            <w:pPr>
              <w:pStyle w:val="Celda"/>
            </w:pPr>
          </w:p>
        </w:tc>
        <w:tc>
          <w:tcPr>
            <w:tcW w:w="1928" w:type="dxa"/>
          </w:tcPr>
          <w:p>
            <w:pPr>
              <w:pStyle w:val="Celda"/>
            </w:pPr>
          </w:p>
        </w:tc>
        <w:tc>
          <w:tcPr>
            <w:tcW w:w="1928" w:type="dxa"/>
          </w:tcPr>
          <w:p>
            <w:pPr>
              <w:pStyle w:val="Celda"/>
            </w:pPr>
            <w:r>
              <w:t xml:space="preserve">Documento 40.</w:t>
            </w:r>
          </w:p>
        </w:tc>
      </w:tr>
    </w:tbl>
    <w:p>
      <w:pPr>
        <w:pStyle w:val="Espacio"/>
      </w:pP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Campo</w:t>
            </w:r>
          </w:p>
        </w:tc>
        <w:tc>
          <w:tcPr>
            <w:tcW w:w="3213" w:type="dxa"/>
            <w:shd w:val="clear" w:color="auto" w:fill="F2DFCE"/>
          </w:tcPr>
          <w:p>
            <w:pPr>
              <w:pStyle w:val="Celda"/>
            </w:pPr>
            <w:r>
              <w:rPr>
                <w:b/>
              </w:rPr>
              <w:t xml:space="preserve">Contenido</w:t>
            </w:r>
          </w:p>
        </w:tc>
        <w:tc>
          <w:tcPr>
            <w:tcW w:w="3213" w:type="dxa"/>
            <w:shd w:val="clear" w:color="auto" w:fill="F2DFCE"/>
          </w:tcPr>
          <w:p>
            <w:pPr>
              <w:pStyle w:val="Celda"/>
            </w:pPr>
            <w:r>
              <w:rPr>
                <w:b/>
              </w:rPr>
              <w:t xml:space="preserve">Guía</w:t>
            </w:r>
          </w:p>
        </w:tc>
      </w:tr>
      <w:tr>
        <w:tc>
          <w:tcPr>
            <w:tcW w:w="3213" w:type="dxa"/>
          </w:tcPr>
          <w:p>
            <w:pPr>
              <w:pStyle w:val="Celda"/>
            </w:pPr>
            <w:r>
              <w:t xml:space="preserve">Vigencia</w:t>
            </w:r>
          </w:p>
        </w:tc>
        <w:tc>
          <w:tcPr>
            <w:tcW w:w="3213" w:type="dxa"/>
          </w:tcPr>
          <w:p>
            <w:pPr>
              <w:pStyle w:val="Celda"/>
            </w:pPr>
          </w:p>
        </w:tc>
        <w:tc>
          <w:tcPr>
            <w:tcW w:w="3213" w:type="dxa"/>
          </w:tcPr>
          <w:p>
            <w:pPr>
              <w:pStyle w:val="Celda"/>
            </w:pPr>
            <w:r>
              <w:t xml:space="preserve">Hasta la aprobación de la siguiente versión.</w:t>
            </w:r>
          </w:p>
        </w:tc>
      </w:tr>
      <w:tr>
        <w:tc>
          <w:tcPr>
            <w:tcW w:w="3213" w:type="dxa"/>
          </w:tcPr>
          <w:p>
            <w:pPr>
              <w:pStyle w:val="Celda"/>
            </w:pPr>
            <w:r>
              <w:t xml:space="preserve">Fecha prevista de revisión anual</w:t>
            </w:r>
          </w:p>
        </w:tc>
        <w:tc>
          <w:tcPr>
            <w:tcW w:w="3213" w:type="dxa"/>
          </w:tcPr>
          <w:p>
            <w:pPr>
              <w:pStyle w:val="Celda"/>
            </w:pPr>
          </w:p>
        </w:tc>
        <w:tc>
          <w:tcPr>
            <w:tcW w:w="3213" w:type="dxa"/>
          </w:tcPr>
          <w:p>
            <w:pPr>
              <w:pStyle w:val="Celda"/>
            </w:pPr>
            <w:r>
              <w:t xml:space="preserve">Tras C5 (P37).</w:t>
            </w:r>
          </w:p>
        </w:tc>
      </w:tr>
      <w:tr>
        <w:tc>
          <w:tcPr>
            <w:tcW w:w="3213" w:type="dxa"/>
          </w:tcPr>
          <w:p>
            <w:pPr>
              <w:pStyle w:val="Celda"/>
            </w:pPr>
            <w:r>
              <w:t xml:space="preserve">Desencadenantes adicionales de revisión extraordinaria</w:t>
            </w:r>
          </w:p>
        </w:tc>
        <w:tc>
          <w:tcPr>
            <w:tcW w:w="3213" w:type="dxa"/>
          </w:tcPr>
          <w:p>
            <w:pPr>
              <w:pStyle w:val="Celda"/>
            </w:pPr>
          </w:p>
        </w:tc>
        <w:tc>
          <w:tcPr>
            <w:tcW w:w="3213" w:type="dxa"/>
          </w:tcPr>
          <w:p>
            <w:pPr>
              <w:pStyle w:val="Celda"/>
            </w:pPr>
            <w:r>
              <w:t xml:space="preserve">Además de los de 13 §13.</w:t>
            </w:r>
          </w:p>
        </w:tc>
      </w:tr>
    </w:tbl>
    <w:p>
      <w:pPr>
        <w:pStyle w:val="Espacio"/>
      </w:pPr>
    </w:p>
    <w:p>
      <w:pPr>
        <w:pStyle w:val="Separador"/>
      </w:pPr>
    </w:p>
    <w:p>
      <w:pPr>
        <w:pStyle w:val="Heading1"/>
      </w:pPr>
      <w:r>
        <w:t xml:space="preserve">13. Selección de indicadores aprobada</w:t>
      </w:r>
    </w:p>
    <w:p>
      <w:r>
        <w:t xml:space="preserve">Ninguna compañía necesita todos los indicadores del catálogo: se seleccionan en C2 según la tesis, la cartera y la intensidad, y la selección se registra (41 §1). Punto de partida: el conjunto mínimo recomendado para Lite (41 §19) y la selección para el panel del consejo (41 §20). Los umbrales marcados «a fijar» en el catálogo se aprueban aquí.</w:t>
      </w:r>
    </w:p>
    <w:p>
      <w:pPr>
        <w:pStyle w:val="Heading2"/>
      </w:pPr>
      <w:r>
        <w:t xml:space="preserve">13.1 Indicadores del catálogo</w:t>
      </w:r>
    </w:p>
    <w:tbl>
      <w:tblPr>
        <w:tblStyle w:val="TablaSG"/>
        <w:tblW w:w="5000" w:type="pct"/>
        <w:tblLayout w:type="autofit"/>
        <w:tblLook w:val="04A0" w:firstRow="1" w:lastRow="0" w:firstColumn="0" w:lastColumn="0" w:noHBand="1" w:noVBand="1"/>
      </w:tblPr>
      <w:tblGrid>
        <w:gridCol w:w="1205"/>
        <w:gridCol w:w="1205"/>
        <w:gridCol w:w="1205"/>
        <w:gridCol w:w="1205"/>
        <w:gridCol w:w="1205"/>
        <w:gridCol w:w="1205"/>
        <w:gridCol w:w="1205"/>
        <w:gridCol w:w="1205"/>
      </w:tblGrid>
      <w:tr>
        <w:trPr>
          <w:tblHeader/>
        </w:trPr>
        <w:tc>
          <w:tcPr>
            <w:tcW w:w="1205" w:type="dxa"/>
            <w:shd w:val="clear" w:color="auto" w:fill="F2DFCE"/>
          </w:tcPr>
          <w:p>
            <w:pPr>
              <w:pStyle w:val="Celda"/>
            </w:pPr>
            <w:r>
              <w:rPr>
                <w:b/>
              </w:rPr>
              <w:t xml:space="preserve">Código (IND-FAM-NN)</w:t>
            </w:r>
          </w:p>
        </w:tc>
        <w:tc>
          <w:tcPr>
            <w:tcW w:w="1205" w:type="dxa"/>
            <w:shd w:val="clear" w:color="auto" w:fill="F2DFCE"/>
          </w:tcPr>
          <w:p>
            <w:pPr>
              <w:pStyle w:val="Celda"/>
            </w:pPr>
            <w:r>
              <w:rPr>
                <w:b/>
              </w:rPr>
              <w:t xml:space="preserve">Nombre</w:t>
            </w:r>
          </w:p>
        </w:tc>
        <w:tc>
          <w:tcPr>
            <w:tcW w:w="1205" w:type="dxa"/>
            <w:shd w:val="clear" w:color="auto" w:fill="F2DFCE"/>
          </w:tcPr>
          <w:p>
            <w:pPr>
              <w:pStyle w:val="Celda"/>
            </w:pPr>
            <w:r>
              <w:rPr>
                <w:b/>
              </w:rPr>
              <w:t xml:space="preserve">Meta</w:t>
            </w:r>
          </w:p>
        </w:tc>
        <w:tc>
          <w:tcPr>
            <w:tcW w:w="1205" w:type="dxa"/>
            <w:shd w:val="clear" w:color="auto" w:fill="F2DFCE"/>
          </w:tcPr>
          <w:p>
            <w:pPr>
              <w:pStyle w:val="Celda"/>
            </w:pPr>
            <w:r>
              <w:rPr>
                <w:b/>
              </w:rPr>
              <w:t xml:space="preserve">Umbral o lectura de semáforo</w:t>
            </w:r>
          </w:p>
        </w:tc>
        <w:tc>
          <w:tcPr>
            <w:tcW w:w="1205" w:type="dxa"/>
            <w:shd w:val="clear" w:color="auto" w:fill="F2DFCE"/>
          </w:tcPr>
          <w:p>
            <w:pPr>
              <w:pStyle w:val="Celda"/>
            </w:pPr>
            <w:r>
              <w:rPr>
                <w:b/>
              </w:rPr>
              <w:t xml:space="preserve">Periodicidad</w:t>
            </w:r>
          </w:p>
        </w:tc>
        <w:tc>
          <w:tcPr>
            <w:tcW w:w="1205" w:type="dxa"/>
            <w:shd w:val="clear" w:color="auto" w:fill="F2DFCE"/>
          </w:tcPr>
          <w:p>
            <w:pPr>
              <w:pStyle w:val="Celda"/>
            </w:pPr>
            <w:r>
              <w:rPr>
                <w:b/>
              </w:rPr>
              <w:t xml:space="preserve">Responsable</w:t>
            </w:r>
          </w:p>
        </w:tc>
        <w:tc>
          <w:tcPr>
            <w:tcW w:w="1205" w:type="dxa"/>
            <w:shd w:val="clear" w:color="auto" w:fill="F2DFCE"/>
          </w:tcPr>
          <w:p>
            <w:pPr>
              <w:pStyle w:val="Celda"/>
            </w:pPr>
            <w:r>
              <w:rPr>
                <w:b/>
              </w:rPr>
              <w:t xml:space="preserve">Fuente</w:t>
            </w:r>
          </w:p>
        </w:tc>
        <w:tc>
          <w:tcPr>
            <w:tcW w:w="1205" w:type="dxa"/>
            <w:shd w:val="clear" w:color="auto" w:fill="F2DFCE"/>
          </w:tcPr>
          <w:p>
            <w:pPr>
              <w:pStyle w:val="Celda"/>
            </w:pPr>
            <w:r>
              <w:rPr>
                <w:b/>
              </w:rPr>
              <w:t xml:space="preserve">En el panel del consejo (Sí · No)</w:t>
            </w:r>
          </w:p>
        </w:tc>
      </w:tr>
      <w:tr>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r>
      <w:tr>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r>
      <w:tr>
        <w:tc>
          <w:tcPr>
            <w:tcW w:w="1205" w:type="dxa"/>
          </w:tcPr>
          <w:p>
            <w:pPr>
              <w:pStyle w:val="Celda"/>
            </w:pPr>
            <w:r>
              <w:rPr>
                <w:i/>
              </w:rPr>
              <w:t xml:space="preserve">(ejemplo ilustrativo)</w:t>
            </w:r>
            <w:r>
              <w:t xml:space="preserve"> IND-VAL-05</w:t>
            </w:r>
          </w:p>
        </w:tc>
        <w:tc>
          <w:tcPr>
            <w:tcW w:w="1205" w:type="dxa"/>
          </w:tcPr>
          <w:p>
            <w:pPr>
              <w:pStyle w:val="Celda"/>
            </w:pPr>
            <w:r>
              <w:t xml:space="preserve">Proporción validada</w:t>
            </w:r>
          </w:p>
        </w:tc>
        <w:tc>
          <w:tcPr>
            <w:tcW w:w="1205" w:type="dxa"/>
          </w:tcPr>
          <w:p>
            <w:pPr>
              <w:pStyle w:val="Celda"/>
            </w:pPr>
            <w:r>
              <w:t xml:space="preserve">60 % en 24 meses</w:t>
            </w:r>
          </w:p>
        </w:tc>
        <w:tc>
          <w:tcPr>
            <w:tcW w:w="1205" w:type="dxa"/>
          </w:tcPr>
          <w:p>
            <w:pPr>
              <w:pStyle w:val="Celda"/>
            </w:pPr>
            <w:r>
              <w:t xml:space="preserve">Ámbar &lt; 50 % · Rojo &lt; 30 % (métrica ECO de la sección 6.2)</w:t>
            </w:r>
          </w:p>
        </w:tc>
        <w:tc>
          <w:tcPr>
            <w:tcW w:w="1205" w:type="dxa"/>
          </w:tcPr>
          <w:p>
            <w:pPr>
              <w:pStyle w:val="Celda"/>
            </w:pPr>
            <w:r>
              <w:t xml:space="preserve">Trimestral</w:t>
            </w:r>
          </w:p>
        </w:tc>
        <w:tc>
          <w:tcPr>
            <w:tcW w:w="1205" w:type="dxa"/>
          </w:tcPr>
          <w:p>
            <w:pPr>
              <w:pStyle w:val="Celda"/>
            </w:pPr>
            <w:r>
              <w:t xml:space="preserve">Control de gestión</w:t>
            </w:r>
          </w:p>
        </w:tc>
        <w:tc>
          <w:tcPr>
            <w:tcW w:w="1205" w:type="dxa"/>
          </w:tcPr>
          <w:p>
            <w:pPr>
              <w:pStyle w:val="Celda"/>
            </w:pPr>
            <w:r>
              <w:t xml:space="preserve">T12</w:t>
            </w:r>
          </w:p>
        </w:tc>
        <w:tc>
          <w:tcPr>
            <w:tcW w:w="1205" w:type="dxa"/>
          </w:tcPr>
          <w:p>
            <w:pPr>
              <w:pStyle w:val="Celda"/>
            </w:pPr>
            <w:r>
              <w:t xml:space="preserve">Sí</w:t>
            </w:r>
          </w:p>
        </w:tc>
      </w:tr>
      <w:tr>
        <w:tc>
          <w:tcPr>
            <w:tcW w:w="1205" w:type="dxa"/>
          </w:tcPr>
          <w:p>
            <w:pPr>
              <w:pStyle w:val="Celda"/>
            </w:pPr>
            <w:r>
              <w:rPr>
                <w:i/>
              </w:rPr>
              <w:t xml:space="preserve">(ejemplo ilustrativo)</w:t>
            </w:r>
            <w:r>
              <w:t xml:space="preserve"> IND-RIE-02</w:t>
            </w:r>
          </w:p>
        </w:tc>
        <w:tc>
          <w:tcPr>
            <w:tcW w:w="1205" w:type="dxa"/>
          </w:tcPr>
          <w:p>
            <w:pPr>
              <w:pStyle w:val="Celda"/>
            </w:pPr>
            <w:r>
              <w:t xml:space="preserve">Sistemas en producción sin </w:t>
            </w:r>
            <w:r>
              <w:rPr>
                <w:i/>
              </w:rPr>
              <w:t xml:space="preserve">gate</w:t>
            </w:r>
          </w:p>
        </w:tc>
        <w:tc>
          <w:tcPr>
            <w:tcW w:w="1205" w:type="dxa"/>
          </w:tcPr>
          <w:p>
            <w:pPr>
              <w:pStyle w:val="Celda"/>
            </w:pPr>
            <w:r>
              <w:t xml:space="preserve">0</w:t>
            </w:r>
          </w:p>
        </w:tc>
        <w:tc>
          <w:tcPr>
            <w:tcW w:w="1205" w:type="dxa"/>
          </w:tcPr>
          <w:p>
            <w:pPr>
              <w:pStyle w:val="Celda"/>
            </w:pPr>
            <w:r>
              <w:t xml:space="preserve">0 (no conformidad crítica)</w:t>
            </w:r>
          </w:p>
        </w:tc>
        <w:tc>
          <w:tcPr>
            <w:tcW w:w="1205" w:type="dxa"/>
          </w:tcPr>
          <w:p>
            <w:pPr>
              <w:pStyle w:val="Celda"/>
            </w:pPr>
            <w:r>
              <w:t xml:space="preserve">Mensual</w:t>
            </w:r>
          </w:p>
        </w:tc>
        <w:tc>
          <w:tcPr>
            <w:tcW w:w="1205" w:type="dxa"/>
          </w:tcPr>
          <w:p>
            <w:pPr>
              <w:pStyle w:val="Celda"/>
            </w:pPr>
            <w:r>
              <w:t xml:space="preserve">Auditor de IA</w:t>
            </w:r>
          </w:p>
        </w:tc>
        <w:tc>
          <w:tcPr>
            <w:tcW w:w="1205" w:type="dxa"/>
          </w:tcPr>
          <w:p>
            <w:pPr>
              <w:pStyle w:val="Celda"/>
            </w:pPr>
            <w:r>
              <w:t xml:space="preserve">T02 · T03</w:t>
            </w:r>
          </w:p>
        </w:tc>
        <w:tc>
          <w:tcPr>
            <w:tcW w:w="1205" w:type="dxa"/>
          </w:tcPr>
          <w:p>
            <w:pPr>
              <w:pStyle w:val="Celda"/>
            </w:pPr>
            <w:r>
              <w:t xml:space="preserve">Sí</w:t>
            </w:r>
          </w:p>
        </w:tc>
      </w:tr>
    </w:tbl>
    <w:p>
      <w:pPr>
        <w:pStyle w:val="Espacio"/>
      </w:pPr>
    </w:p>
    <w:tbl>
      <w:tblPr>
        <w:tblStyle w:val="TablaSG"/>
        <w:tblW w:w="5000" w:type="pct"/>
        <w:tblLayout w:type="autofit"/>
        <w:tblLook w:val="04A0" w:firstRow="1" w:lastRow="0" w:firstColumn="0" w:lastColumn="0" w:noHBand="1" w:noVBand="1"/>
      </w:tblPr>
      <w:tblGrid>
        <w:gridCol w:w="4819"/>
        <w:gridCol w:w="4819"/>
      </w:tblGrid>
      <w:tr>
        <w:trPr>
          <w:tblHeader/>
        </w:trPr>
        <w:tc>
          <w:tcPr>
            <w:tcW w:w="4819" w:type="dxa"/>
            <w:shd w:val="clear" w:color="auto" w:fill="F2DFCE"/>
          </w:tcPr>
          <w:p>
            <w:pPr>
              <w:pStyle w:val="Celda"/>
            </w:pPr>
            <w:r>
              <w:rPr>
                <w:b/>
              </w:rPr>
              <w:t xml:space="preserve">Comprobación de la selección</w:t>
            </w:r>
          </w:p>
        </w:tc>
        <w:tc>
          <w:tcPr>
            <w:tcW w:w="4819" w:type="dxa"/>
            <w:shd w:val="clear" w:color="auto" w:fill="F2DFCE"/>
          </w:tcPr>
          <w:p>
            <w:pPr>
              <w:pStyle w:val="Celda"/>
            </w:pPr>
            <w:r>
              <w:rPr>
                <w:b/>
              </w:rPr>
              <w:t xml:space="preserve">Sí · No</w:t>
            </w:r>
          </w:p>
        </w:tc>
      </w:tr>
      <w:tr>
        <w:tc>
          <w:tcPr>
            <w:tcW w:w="4819" w:type="dxa"/>
          </w:tcPr>
          <w:p>
            <w:pPr>
              <w:pStyle w:val="Celda"/>
            </w:pPr>
            <w:r>
              <w:t xml:space="preserve">Incluye el conjunto mínimo de 41 §19, o justifica cada exclusión.</w:t>
            </w:r>
          </w:p>
        </w:tc>
        <w:tc>
          <w:tcPr>
            <w:tcW w:w="4819" w:type="dxa"/>
          </w:tcPr>
          <w:p>
            <w:pPr>
              <w:pStyle w:val="Celda"/>
            </w:pPr>
          </w:p>
        </w:tc>
      </w:tr>
      <w:tr>
        <w:tc>
          <w:tcPr>
            <w:tcW w:w="4819" w:type="dxa"/>
          </w:tcPr>
          <w:p>
            <w:pPr>
              <w:pStyle w:val="Celda"/>
            </w:pPr>
            <w:r>
              <w:t xml:space="preserve">Incluye, para el panel del consejo, los bloques de 41 §20 que aplican.</w:t>
            </w:r>
          </w:p>
        </w:tc>
        <w:tc>
          <w:tcPr>
            <w:tcW w:w="4819" w:type="dxa"/>
          </w:tcPr>
          <w:p>
            <w:pPr>
              <w:pStyle w:val="Celda"/>
            </w:pPr>
          </w:p>
        </w:tc>
      </w:tr>
      <w:tr>
        <w:tc>
          <w:tcPr>
            <w:tcW w:w="4819" w:type="dxa"/>
          </w:tcPr>
          <w:p>
            <w:pPr>
              <w:pStyle w:val="Celda"/>
            </w:pPr>
            <w:r>
              <w:t xml:space="preserve">Cada indicador de velocidad o automatización tiene su indicador de contraste de calidad o riesgo (41 §2, regla 7).</w:t>
            </w:r>
          </w:p>
        </w:tc>
        <w:tc>
          <w:tcPr>
            <w:tcW w:w="4819" w:type="dxa"/>
          </w:tcPr>
          <w:p>
            <w:pPr>
              <w:pStyle w:val="Celda"/>
            </w:pPr>
          </w:p>
        </w:tc>
      </w:tr>
      <w:tr>
        <w:tc>
          <w:tcPr>
            <w:tcW w:w="4819" w:type="dxa"/>
          </w:tcPr>
          <w:p>
            <w:pPr>
              <w:pStyle w:val="Celda"/>
            </w:pPr>
            <w:r>
              <w:t xml:space="preserve">Los indicadores de valor muestran su proporción validada (41 §2, regla 4).</w:t>
            </w:r>
          </w:p>
        </w:tc>
        <w:tc>
          <w:tcPr>
            <w:tcW w:w="4819" w:type="dxa"/>
          </w:tcPr>
          <w:p>
            <w:pPr>
              <w:pStyle w:val="Celda"/>
            </w:pPr>
          </w:p>
        </w:tc>
      </w:tr>
    </w:tbl>
    <w:p>
      <w:pPr>
        <w:pStyle w:val="Espacio"/>
      </w:pPr>
    </w:p>
    <w:p>
      <w:pPr>
        <w:pStyle w:val="Heading2"/>
      </w:pPr>
      <w:r>
        <w:t xml:space="preserve">13.2 Indicadores propios</w:t>
      </w:r>
    </w:p>
    <w:p>
      <w:r>
        <w:t xml:space="preserve">Cada indicador propio se documenta con la ficha de 41 §5 y se aprueba por la oficina de IA con conformidad de control de gestión (41 §2, regla 8). Aquí se registra su selección.</w:t>
      </w:r>
    </w:p>
    <w:tbl>
      <w:tblPr>
        <w:tblStyle w:val="TablaSG"/>
        <w:tblW w:w="5000" w:type="pct"/>
        <w:tblLayout w:type="autofit"/>
        <w:tblLook w:val="04A0" w:firstRow="1" w:lastRow="0" w:firstColumn="0" w:lastColumn="0" w:noHBand="1" w:noVBand="1"/>
      </w:tblPr>
      <w:tblGrid>
        <w:gridCol w:w="876"/>
        <w:gridCol w:w="876"/>
        <w:gridCol w:w="876"/>
        <w:gridCol w:w="876"/>
        <w:gridCol w:w="876"/>
        <w:gridCol w:w="876"/>
        <w:gridCol w:w="876"/>
        <w:gridCol w:w="876"/>
        <w:gridCol w:w="876"/>
        <w:gridCol w:w="876"/>
        <w:gridCol w:w="876"/>
      </w:tblGrid>
      <w:tr>
        <w:trPr>
          <w:tblHeader/>
        </w:trPr>
        <w:tc>
          <w:tcPr>
            <w:tcW w:w="876" w:type="dxa"/>
            <w:shd w:val="clear" w:color="auto" w:fill="F2DFCE"/>
          </w:tcPr>
          <w:p>
            <w:pPr>
              <w:pStyle w:val="Celda"/>
            </w:pPr>
            <w:r>
              <w:rPr>
                <w:b/>
              </w:rPr>
              <w:t xml:space="preserve">Código</w:t>
            </w:r>
          </w:p>
        </w:tc>
        <w:tc>
          <w:tcPr>
            <w:tcW w:w="876" w:type="dxa"/>
            <w:shd w:val="clear" w:color="auto" w:fill="F2DFCE"/>
          </w:tcPr>
          <w:p>
            <w:pPr>
              <w:pStyle w:val="Celda"/>
            </w:pPr>
            <w:r>
              <w:rPr>
                <w:b/>
              </w:rPr>
              <w:t xml:space="preserve">Nombre y definición</w:t>
            </w:r>
          </w:p>
        </w:tc>
        <w:tc>
          <w:tcPr>
            <w:tcW w:w="876" w:type="dxa"/>
            <w:shd w:val="clear" w:color="auto" w:fill="F2DFCE"/>
          </w:tcPr>
          <w:p>
            <w:pPr>
              <w:pStyle w:val="Celda"/>
            </w:pPr>
            <w:r>
              <w:rPr>
                <w:b/>
              </w:rPr>
              <w:t xml:space="preserve">Fórmula</w:t>
            </w:r>
          </w:p>
        </w:tc>
        <w:tc>
          <w:tcPr>
            <w:tcW w:w="876" w:type="dxa"/>
            <w:shd w:val="clear" w:color="auto" w:fill="F2DFCE"/>
          </w:tcPr>
          <w:p>
            <w:pPr>
              <w:pStyle w:val="Celda"/>
            </w:pPr>
            <w:r>
              <w:rPr>
                <w:b/>
              </w:rPr>
              <w:t xml:space="preserve">Unidad</w:t>
            </w:r>
          </w:p>
        </w:tc>
        <w:tc>
          <w:tcPr>
            <w:tcW w:w="876" w:type="dxa"/>
            <w:shd w:val="clear" w:color="auto" w:fill="F2DFCE"/>
          </w:tcPr>
          <w:p>
            <w:pPr>
              <w:pStyle w:val="Celda"/>
            </w:pPr>
            <w:r>
              <w:rPr>
                <w:b/>
              </w:rPr>
              <w:t xml:space="preserve">Meta</w:t>
            </w:r>
          </w:p>
        </w:tc>
        <w:tc>
          <w:tcPr>
            <w:tcW w:w="876" w:type="dxa"/>
            <w:shd w:val="clear" w:color="auto" w:fill="F2DFCE"/>
          </w:tcPr>
          <w:p>
            <w:pPr>
              <w:pStyle w:val="Celda"/>
            </w:pPr>
            <w:r>
              <w:rPr>
                <w:b/>
              </w:rPr>
              <w:t xml:space="preserve">Umbral</w:t>
            </w:r>
          </w:p>
        </w:tc>
        <w:tc>
          <w:tcPr>
            <w:tcW w:w="876" w:type="dxa"/>
            <w:shd w:val="clear" w:color="auto" w:fill="F2DFCE"/>
          </w:tcPr>
          <w:p>
            <w:pPr>
              <w:pStyle w:val="Celda"/>
            </w:pPr>
            <w:r>
              <w:rPr>
                <w:b/>
              </w:rPr>
              <w:t xml:space="preserve">Periodicidad</w:t>
            </w:r>
          </w:p>
        </w:tc>
        <w:tc>
          <w:tcPr>
            <w:tcW w:w="876" w:type="dxa"/>
            <w:shd w:val="clear" w:color="auto" w:fill="F2DFCE"/>
          </w:tcPr>
          <w:p>
            <w:pPr>
              <w:pStyle w:val="Celda"/>
            </w:pPr>
            <w:r>
              <w:rPr>
                <w:b/>
              </w:rPr>
              <w:t xml:space="preserve">Responsable</w:t>
            </w:r>
          </w:p>
        </w:tc>
        <w:tc>
          <w:tcPr>
            <w:tcW w:w="876" w:type="dxa"/>
            <w:shd w:val="clear" w:color="auto" w:fill="F2DFCE"/>
          </w:tcPr>
          <w:p>
            <w:pPr>
              <w:pStyle w:val="Celda"/>
            </w:pPr>
            <w:r>
              <w:rPr>
                <w:b/>
              </w:rPr>
              <w:t xml:space="preserve">Fuente</w:t>
            </w:r>
          </w:p>
        </w:tc>
        <w:tc>
          <w:tcPr>
            <w:tcW w:w="876" w:type="dxa"/>
            <w:shd w:val="clear" w:color="auto" w:fill="F2DFCE"/>
          </w:tcPr>
          <w:p>
            <w:pPr>
              <w:pStyle w:val="Celda"/>
            </w:pPr>
            <w:r>
              <w:rPr>
                <w:b/>
              </w:rPr>
              <w:t xml:space="preserve">Indicador de contraste</w:t>
            </w:r>
          </w:p>
        </w:tc>
        <w:tc>
          <w:tcPr>
            <w:tcW w:w="876" w:type="dxa"/>
            <w:shd w:val="clear" w:color="auto" w:fill="F2DFCE"/>
          </w:tcPr>
          <w:p>
            <w:pPr>
              <w:pStyle w:val="Celda"/>
            </w:pPr>
            <w:r>
              <w:rPr>
                <w:b/>
              </w:rPr>
              <w:t xml:space="preserve">Ficha de 41 §5 completada (Sí · No)</w:t>
            </w:r>
          </w:p>
        </w:tc>
      </w:tr>
      <w:tr>
        <w:tc>
          <w:tcPr>
            <w:tcW w:w="876" w:type="dxa"/>
          </w:tcPr>
          <w:p>
            <w:pPr>
              <w:pStyle w:val="Celda"/>
            </w:pPr>
          </w:p>
        </w:tc>
        <w:tc>
          <w:tcPr>
            <w:tcW w:w="876" w:type="dxa"/>
          </w:tcPr>
          <w:p>
            <w:pPr>
              <w:pStyle w:val="Celda"/>
            </w:pPr>
          </w:p>
        </w:tc>
        <w:tc>
          <w:tcPr>
            <w:tcW w:w="876" w:type="dxa"/>
          </w:tcPr>
          <w:p>
            <w:pPr>
              <w:pStyle w:val="Celda"/>
            </w:pPr>
          </w:p>
        </w:tc>
        <w:tc>
          <w:tcPr>
            <w:tcW w:w="876" w:type="dxa"/>
          </w:tcPr>
          <w:p>
            <w:pPr>
              <w:pStyle w:val="Celda"/>
            </w:pPr>
          </w:p>
        </w:tc>
        <w:tc>
          <w:tcPr>
            <w:tcW w:w="876" w:type="dxa"/>
          </w:tcPr>
          <w:p>
            <w:pPr>
              <w:pStyle w:val="Celda"/>
            </w:pPr>
          </w:p>
        </w:tc>
        <w:tc>
          <w:tcPr>
            <w:tcW w:w="876" w:type="dxa"/>
          </w:tcPr>
          <w:p>
            <w:pPr>
              <w:pStyle w:val="Celda"/>
            </w:pPr>
          </w:p>
        </w:tc>
        <w:tc>
          <w:tcPr>
            <w:tcW w:w="876" w:type="dxa"/>
          </w:tcPr>
          <w:p>
            <w:pPr>
              <w:pStyle w:val="Celda"/>
            </w:pPr>
          </w:p>
        </w:tc>
        <w:tc>
          <w:tcPr>
            <w:tcW w:w="876" w:type="dxa"/>
          </w:tcPr>
          <w:p>
            <w:pPr>
              <w:pStyle w:val="Celda"/>
            </w:pPr>
          </w:p>
        </w:tc>
        <w:tc>
          <w:tcPr>
            <w:tcW w:w="876" w:type="dxa"/>
          </w:tcPr>
          <w:p>
            <w:pPr>
              <w:pStyle w:val="Celda"/>
            </w:pPr>
          </w:p>
        </w:tc>
        <w:tc>
          <w:tcPr>
            <w:tcW w:w="876" w:type="dxa"/>
          </w:tcPr>
          <w:p>
            <w:pPr>
              <w:pStyle w:val="Celda"/>
            </w:pPr>
          </w:p>
        </w:tc>
        <w:tc>
          <w:tcPr>
            <w:tcW w:w="876" w:type="dxa"/>
          </w:tcPr>
          <w:p>
            <w:pPr>
              <w:pStyle w:val="Celda"/>
            </w:pPr>
          </w:p>
        </w:tc>
      </w:tr>
    </w:tbl>
    <w:p>
      <w:pPr>
        <w:pStyle w:val="Espacio"/>
      </w:pPr>
    </w:p>
    <w:p>
      <w:pPr>
        <w:pStyle w:val="Separador"/>
      </w:pPr>
    </w:p>
    <w:p>
      <w:pPr>
        <w:pStyle w:val="Heading1"/>
      </w:pPr>
      <w:r>
        <w:t xml:space="preserve">14. Registro de versiones de umbrales</w:t>
      </w:r>
    </w:p>
    <w:p>
      <w:r>
        <w:t xml:space="preserve">Los umbrales </w:t>
      </w:r>
      <w:r>
        <w:rPr>
          <w:b/>
        </w:rPr>
        <w:t xml:space="preserve">no se cambian dentro del ciclo anual</w:t>
      </w:r>
      <w:r>
        <w:t xml:space="preserve">; se recalibran en C5 con datos propios y los aprueba el consejo (12 §8; 13 §13). Cada cálculo del índice, del mapa de calor o del semáforo registra la versión de umbrales que usó. La versión 0.1 es la de los valores orientativos del marco.</w:t>
      </w:r>
    </w:p>
    <w:p>
      <w:r>
        <w:rPr>
          <w:b/>
        </w:rPr>
        <w:t xml:space="preserve">Parámetros versionados</w:t>
      </w:r>
    </w:p>
    <w:tbl>
      <w:tblPr>
        <w:tblStyle w:val="TablaSG"/>
        <w:tblW w:w="5000" w:type="pct"/>
        <w:tblLayout w:type="autofit"/>
        <w:tblLook w:val="04A0" w:firstRow="1" w:lastRow="0" w:firstColumn="0" w:lastColumn="0" w:noHBand="1" w:noVBand="1"/>
      </w:tblPr>
      <w:tblGrid>
        <w:gridCol w:w="2410"/>
        <w:gridCol w:w="2410"/>
        <w:gridCol w:w="2410"/>
        <w:gridCol w:w="2410"/>
      </w:tblGrid>
      <w:tr>
        <w:trPr>
          <w:tblHeader/>
        </w:trPr>
        <w:tc>
          <w:tcPr>
            <w:tcW w:w="2410" w:type="dxa"/>
            <w:shd w:val="clear" w:color="auto" w:fill="F2DFCE"/>
          </w:tcPr>
          <w:p>
            <w:pPr>
              <w:pStyle w:val="Celda"/>
            </w:pPr>
            <w:r>
              <w:rPr>
                <w:b/>
              </w:rPr>
              <w:t xml:space="preserve">Parámetro</w:t>
            </w:r>
          </w:p>
        </w:tc>
        <w:tc>
          <w:tcPr>
            <w:tcW w:w="2410" w:type="dxa"/>
            <w:shd w:val="clear" w:color="auto" w:fill="F2DFCE"/>
          </w:tcPr>
          <w:p>
            <w:pPr>
              <w:pStyle w:val="Celda"/>
            </w:pPr>
            <w:r>
              <w:rPr>
                <w:b/>
              </w:rPr>
              <w:t xml:space="preserve">Documento de origen</w:t>
            </w:r>
          </w:p>
        </w:tc>
        <w:tc>
          <w:tcPr>
            <w:tcW w:w="2410" w:type="dxa"/>
            <w:shd w:val="clear" w:color="auto" w:fill="F2DFCE"/>
          </w:tcPr>
          <w:p>
            <w:pPr>
              <w:pStyle w:val="Celda"/>
            </w:pPr>
            <w:r>
              <w:rPr>
                <w:b/>
              </w:rPr>
              <w:t xml:space="preserve">Versión vigente</w:t>
            </w:r>
          </w:p>
        </w:tc>
        <w:tc>
          <w:tcPr>
            <w:tcW w:w="2410" w:type="dxa"/>
            <w:shd w:val="clear" w:color="auto" w:fill="F2DFCE"/>
          </w:tcPr>
          <w:p>
            <w:pPr>
              <w:pStyle w:val="Celda"/>
            </w:pPr>
            <w:r>
              <w:rPr>
                <w:b/>
              </w:rPr>
              <w:t xml:space="preserve">Desviación respecto al valor del marco (Sí · No)</w:t>
            </w:r>
          </w:p>
        </w:tc>
      </w:tr>
      <w:tr>
        <w:tc>
          <w:tcPr>
            <w:tcW w:w="2410" w:type="dxa"/>
          </w:tcPr>
          <w:p>
            <w:pPr>
              <w:pStyle w:val="Celda"/>
            </w:pPr>
            <w:r>
              <w:t xml:space="preserve">Umbrales de las señales y condiciones del índice de transformación</w:t>
            </w:r>
          </w:p>
        </w:tc>
        <w:tc>
          <w:tcPr>
            <w:tcW w:w="2410" w:type="dxa"/>
          </w:tcPr>
          <w:p>
            <w:pPr>
              <w:pStyle w:val="Celda"/>
            </w:pPr>
            <w:r>
              <w:t xml:space="preserve">12 §4.3 y §4.5</w:t>
            </w:r>
          </w:p>
        </w:tc>
        <w:tc>
          <w:tcPr>
            <w:tcW w:w="2410" w:type="dxa"/>
          </w:tcPr>
          <w:p>
            <w:pPr>
              <w:pStyle w:val="Celda"/>
            </w:pPr>
          </w:p>
        </w:tc>
        <w:tc>
          <w:tcPr>
            <w:tcW w:w="2410" w:type="dxa"/>
          </w:tcPr>
          <w:p>
            <w:pPr>
              <w:pStyle w:val="Celda"/>
            </w:pPr>
          </w:p>
        </w:tc>
      </w:tr>
      <w:tr>
        <w:tc>
          <w:tcPr>
            <w:tcW w:w="2410" w:type="dxa"/>
          </w:tcPr>
          <w:p>
            <w:pPr>
              <w:pStyle w:val="Celda"/>
            </w:pPr>
            <w:r>
              <w:t xml:space="preserve">Umbrales de color y marcas del mapa de calor</w:t>
            </w:r>
          </w:p>
        </w:tc>
        <w:tc>
          <w:tcPr>
            <w:tcW w:w="2410" w:type="dxa"/>
          </w:tcPr>
          <w:p>
            <w:pPr>
              <w:pStyle w:val="Celda"/>
            </w:pPr>
            <w:r>
              <w:t xml:space="preserve">10 §8.1</w:t>
            </w:r>
          </w:p>
        </w:tc>
        <w:tc>
          <w:tcPr>
            <w:tcW w:w="2410" w:type="dxa"/>
          </w:tcPr>
          <w:p>
            <w:pPr>
              <w:pStyle w:val="Celda"/>
            </w:pPr>
          </w:p>
        </w:tc>
        <w:tc>
          <w:tcPr>
            <w:tcW w:w="2410" w:type="dxa"/>
          </w:tcPr>
          <w:p>
            <w:pPr>
              <w:pStyle w:val="Celda"/>
            </w:pPr>
          </w:p>
        </w:tc>
      </w:tr>
      <w:tr>
        <w:tc>
          <w:tcPr>
            <w:tcW w:w="2410" w:type="dxa"/>
          </w:tcPr>
          <w:p>
            <w:pPr>
              <w:pStyle w:val="Celda"/>
            </w:pPr>
            <w:r>
              <w:t xml:space="preserve">Semáforo de programas</w:t>
            </w:r>
          </w:p>
        </w:tc>
        <w:tc>
          <w:tcPr>
            <w:tcW w:w="2410" w:type="dxa"/>
          </w:tcPr>
          <w:p>
            <w:pPr>
              <w:pStyle w:val="Celda"/>
            </w:pPr>
            <w:r>
              <w:t xml:space="preserve">14 §12.1</w:t>
            </w:r>
          </w:p>
        </w:tc>
        <w:tc>
          <w:tcPr>
            <w:tcW w:w="2410" w:type="dxa"/>
          </w:tcPr>
          <w:p>
            <w:pPr>
              <w:pStyle w:val="Celda"/>
            </w:pPr>
          </w:p>
        </w:tc>
        <w:tc>
          <w:tcPr>
            <w:tcW w:w="2410" w:type="dxa"/>
          </w:tcPr>
          <w:p>
            <w:pPr>
              <w:pStyle w:val="Celda"/>
            </w:pPr>
          </w:p>
        </w:tc>
      </w:tr>
      <w:tr>
        <w:tc>
          <w:tcPr>
            <w:tcW w:w="2410" w:type="dxa"/>
          </w:tcPr>
          <w:p>
            <w:pPr>
              <w:pStyle w:val="Celda"/>
            </w:pPr>
            <w:r>
              <w:t xml:space="preserve">Pesos de las dimensiones de madurez</w:t>
            </w:r>
          </w:p>
        </w:tc>
        <w:tc>
          <w:tcPr>
            <w:tcW w:w="2410" w:type="dxa"/>
          </w:tcPr>
          <w:p>
            <w:pPr>
              <w:pStyle w:val="Celda"/>
            </w:pPr>
            <w:r>
              <w:t xml:space="preserve">11 §2.3</w:t>
            </w:r>
          </w:p>
        </w:tc>
        <w:tc>
          <w:tcPr>
            <w:tcW w:w="2410" w:type="dxa"/>
          </w:tcPr>
          <w:p>
            <w:pPr>
              <w:pStyle w:val="Celda"/>
            </w:pPr>
          </w:p>
        </w:tc>
        <w:tc>
          <w:tcPr>
            <w:tcW w:w="2410" w:type="dxa"/>
          </w:tcPr>
          <w:p>
            <w:pPr>
              <w:pStyle w:val="Celda"/>
            </w:pPr>
          </w:p>
        </w:tc>
      </w:tr>
      <w:tr>
        <w:tc>
          <w:tcPr>
            <w:tcW w:w="2410" w:type="dxa"/>
          </w:tcPr>
          <w:p>
            <w:pPr>
              <w:pStyle w:val="Celda"/>
            </w:pPr>
            <w:r>
              <w:t xml:space="preserve">Umbrales de impacto económico, inversión y materialidad</w:t>
            </w:r>
          </w:p>
        </w:tc>
        <w:tc>
          <w:tcPr>
            <w:tcW w:w="2410" w:type="dxa"/>
          </w:tcPr>
          <w:p>
            <w:pPr>
              <w:pStyle w:val="Celda"/>
            </w:pPr>
            <w:r>
              <w:t xml:space="preserve">Secciones 7.1 y 7.2</w:t>
            </w:r>
          </w:p>
        </w:tc>
        <w:tc>
          <w:tcPr>
            <w:tcW w:w="2410" w:type="dxa"/>
          </w:tcPr>
          <w:p>
            <w:pPr>
              <w:pStyle w:val="Celda"/>
            </w:pPr>
          </w:p>
        </w:tc>
        <w:tc>
          <w:tcPr>
            <w:tcW w:w="2410" w:type="dxa"/>
          </w:tcPr>
          <w:p>
            <w:pPr>
              <w:pStyle w:val="Celda"/>
            </w:pPr>
          </w:p>
        </w:tc>
      </w:tr>
      <w:tr>
        <w:tc>
          <w:tcPr>
            <w:tcW w:w="2410" w:type="dxa"/>
          </w:tcPr>
          <w:p>
            <w:pPr>
              <w:pStyle w:val="Celda"/>
            </w:pPr>
            <w:r>
              <w:t xml:space="preserve">Plazos de referencia</w:t>
            </w:r>
          </w:p>
        </w:tc>
        <w:tc>
          <w:tcPr>
            <w:tcW w:w="2410" w:type="dxa"/>
          </w:tcPr>
          <w:p>
            <w:pPr>
              <w:pStyle w:val="Celda"/>
            </w:pPr>
            <w:r>
              <w:t xml:space="preserve">Sección 9.1; 03 §3.6</w:t>
            </w:r>
          </w:p>
        </w:tc>
        <w:tc>
          <w:tcPr>
            <w:tcW w:w="2410" w:type="dxa"/>
          </w:tcPr>
          <w:p>
            <w:pPr>
              <w:pStyle w:val="Celda"/>
            </w:pPr>
          </w:p>
        </w:tc>
        <w:tc>
          <w:tcPr>
            <w:tcW w:w="2410" w:type="dxa"/>
          </w:tcPr>
          <w:p>
            <w:pPr>
              <w:pStyle w:val="Celda"/>
            </w:pPr>
          </w:p>
        </w:tc>
      </w:tr>
      <w:tr>
        <w:tc>
          <w:tcPr>
            <w:tcW w:w="2410" w:type="dxa"/>
          </w:tcPr>
          <w:p>
            <w:pPr>
              <w:pStyle w:val="Celda"/>
            </w:pPr>
            <w:r>
              <w:t xml:space="preserve">Métricas de tolerancia</w:t>
            </w:r>
          </w:p>
        </w:tc>
        <w:tc>
          <w:tcPr>
            <w:tcW w:w="2410" w:type="dxa"/>
          </w:tcPr>
          <w:p>
            <w:pPr>
              <w:pStyle w:val="Celda"/>
            </w:pPr>
            <w:r>
              <w:t xml:space="preserve">Sección 6.2</w:t>
            </w:r>
          </w:p>
        </w:tc>
        <w:tc>
          <w:tcPr>
            <w:tcW w:w="2410" w:type="dxa"/>
          </w:tcPr>
          <w:p>
            <w:pPr>
              <w:pStyle w:val="Celda"/>
            </w:pPr>
          </w:p>
        </w:tc>
        <w:tc>
          <w:tcPr>
            <w:tcW w:w="2410" w:type="dxa"/>
          </w:tcPr>
          <w:p>
            <w:pPr>
              <w:pStyle w:val="Celda"/>
            </w:pPr>
          </w:p>
        </w:tc>
      </w:tr>
    </w:tbl>
    <w:p>
      <w:pPr>
        <w:pStyle w:val="Espacio"/>
      </w:pPr>
    </w:p>
    <w:p>
      <w:r>
        <w:rPr>
          <w:b/>
        </w:rPr>
        <w:t xml:space="preserve">Historial de cambios</w:t>
      </w:r>
    </w:p>
    <w:tbl>
      <w:tblPr>
        <w:tblStyle w:val="TablaSG"/>
        <w:tblW w:w="5000" w:type="pct"/>
        <w:tblLayout w:type="autofit"/>
        <w:tblLook w:val="04A0" w:firstRow="1" w:lastRow="0" w:firstColumn="0" w:lastColumn="0" w:noHBand="1" w:noVBand="1"/>
      </w:tblPr>
      <w:tblGrid>
        <w:gridCol w:w="1205"/>
        <w:gridCol w:w="1205"/>
        <w:gridCol w:w="1205"/>
        <w:gridCol w:w="1205"/>
        <w:gridCol w:w="1205"/>
        <w:gridCol w:w="1205"/>
        <w:gridCol w:w="1205"/>
        <w:gridCol w:w="1205"/>
      </w:tblGrid>
      <w:tr>
        <w:trPr>
          <w:tblHeader/>
        </w:trPr>
        <w:tc>
          <w:tcPr>
            <w:tcW w:w="1205" w:type="dxa"/>
            <w:shd w:val="clear" w:color="auto" w:fill="F2DFCE"/>
          </w:tcPr>
          <w:p>
            <w:pPr>
              <w:pStyle w:val="Celda"/>
            </w:pPr>
            <w:r>
              <w:rPr>
                <w:b/>
              </w:rPr>
              <w:t xml:space="preserve">Versión</w:t>
            </w:r>
          </w:p>
        </w:tc>
        <w:tc>
          <w:tcPr>
            <w:tcW w:w="1205" w:type="dxa"/>
            <w:shd w:val="clear" w:color="auto" w:fill="F2DFCE"/>
          </w:tcPr>
          <w:p>
            <w:pPr>
              <w:pStyle w:val="Celda"/>
            </w:pPr>
            <w:r>
              <w:rPr>
                <w:b/>
              </w:rPr>
              <w:t xml:space="preserve">Parámetro</w:t>
            </w:r>
          </w:p>
        </w:tc>
        <w:tc>
          <w:tcPr>
            <w:tcW w:w="1205" w:type="dxa"/>
            <w:shd w:val="clear" w:color="auto" w:fill="F2DFCE"/>
          </w:tcPr>
          <w:p>
            <w:pPr>
              <w:pStyle w:val="Celda"/>
            </w:pPr>
            <w:r>
              <w:rPr>
                <w:b/>
              </w:rPr>
              <w:t xml:space="preserve">Valor anterior</w:t>
            </w:r>
          </w:p>
        </w:tc>
        <w:tc>
          <w:tcPr>
            <w:tcW w:w="1205" w:type="dxa"/>
            <w:shd w:val="clear" w:color="auto" w:fill="F2DFCE"/>
          </w:tcPr>
          <w:p>
            <w:pPr>
              <w:pStyle w:val="Celda"/>
            </w:pPr>
            <w:r>
              <w:rPr>
                <w:b/>
              </w:rPr>
              <w:t xml:space="preserve">Valor nuevo</w:t>
            </w:r>
          </w:p>
        </w:tc>
        <w:tc>
          <w:tcPr>
            <w:tcW w:w="1205" w:type="dxa"/>
            <w:shd w:val="clear" w:color="auto" w:fill="F2DFCE"/>
          </w:tcPr>
          <w:p>
            <w:pPr>
              <w:pStyle w:val="Celda"/>
            </w:pPr>
            <w:r>
              <w:rPr>
                <w:b/>
              </w:rPr>
              <w:t xml:space="preserve">Justificación con datos propios</w:t>
            </w:r>
          </w:p>
        </w:tc>
        <w:tc>
          <w:tcPr>
            <w:tcW w:w="1205" w:type="dxa"/>
            <w:shd w:val="clear" w:color="auto" w:fill="F2DFCE"/>
          </w:tcPr>
          <w:p>
            <w:pPr>
              <w:pStyle w:val="Celda"/>
            </w:pPr>
            <w:r>
              <w:rPr>
                <w:b/>
              </w:rPr>
              <w:t xml:space="preserve">Recalculado el periodo anterior (Sí · No)</w:t>
            </w:r>
          </w:p>
        </w:tc>
        <w:tc>
          <w:tcPr>
            <w:tcW w:w="1205" w:type="dxa"/>
            <w:shd w:val="clear" w:color="auto" w:fill="F2DFCE"/>
          </w:tcPr>
          <w:p>
            <w:pPr>
              <w:pStyle w:val="Celda"/>
            </w:pPr>
            <w:r>
              <w:rPr>
                <w:b/>
              </w:rPr>
              <w:t xml:space="preserve">Comprobación de auditoría interna: no se propone para mejorar el resultado del año</w:t>
            </w:r>
          </w:p>
        </w:tc>
        <w:tc>
          <w:tcPr>
            <w:tcW w:w="1205" w:type="dxa"/>
            <w:shd w:val="clear" w:color="auto" w:fill="F2DFCE"/>
          </w:tcPr>
          <w:p>
            <w:pPr>
              <w:pStyle w:val="Celda"/>
            </w:pPr>
            <w:r>
              <w:rPr>
                <w:b/>
              </w:rPr>
              <w:t xml:space="preserve">Aprobado por y fecha</w:t>
            </w:r>
          </w:p>
        </w:tc>
      </w:tr>
      <w:tr>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r>
      <w:tr>
        <w:tc>
          <w:tcPr>
            <w:tcW w:w="1205" w:type="dxa"/>
          </w:tcPr>
          <w:p>
            <w:pPr>
              <w:pStyle w:val="Celda"/>
            </w:pPr>
            <w:r>
              <w:rPr>
                <w:i/>
              </w:rPr>
              <w:t xml:space="preserve">(ejemplo ilustrativo)</w:t>
            </w:r>
            <w:r>
              <w:t xml:space="preserve"> 0.2</w:t>
            </w:r>
          </w:p>
        </w:tc>
        <w:tc>
          <w:tcPr>
            <w:tcW w:w="1205" w:type="dxa"/>
          </w:tcPr>
          <w:p>
            <w:pPr>
              <w:pStyle w:val="Celda"/>
            </w:pPr>
            <w:r>
              <w:t xml:space="preserve">Señal 6 · Ingresos habilitados por IA, umbral del nivel 2</w:t>
            </w:r>
          </w:p>
        </w:tc>
        <w:tc>
          <w:tcPr>
            <w:tcW w:w="1205" w:type="dxa"/>
          </w:tcPr>
          <w:p>
            <w:pPr>
              <w:pStyle w:val="Celda"/>
            </w:pPr>
            <w:r>
              <w:t xml:space="preserve">0,5 %</w:t>
            </w:r>
          </w:p>
        </w:tc>
        <w:tc>
          <w:tcPr>
            <w:tcW w:w="1205" w:type="dxa"/>
          </w:tcPr>
          <w:p>
            <w:pPr>
              <w:pStyle w:val="Celda"/>
            </w:pPr>
            <w:r>
              <w:t xml:space="preserve">0,3 %</w:t>
            </w:r>
          </w:p>
        </w:tc>
        <w:tc>
          <w:tcPr>
            <w:tcW w:w="1205" w:type="dxa"/>
          </w:tcPr>
          <w:p>
            <w:pPr>
              <w:pStyle w:val="Celda"/>
            </w:pPr>
            <w:r>
              <w:t xml:space="preserve">Sector con márgenes bajos; distribución de cuatro cálculos trimestrales</w:t>
            </w:r>
          </w:p>
        </w:tc>
        <w:tc>
          <w:tcPr>
            <w:tcW w:w="1205" w:type="dxa"/>
          </w:tcPr>
          <w:p>
            <w:pPr>
              <w:pStyle w:val="Celda"/>
            </w:pPr>
            <w:r>
              <w:t xml:space="preserve">Sí</w:t>
            </w:r>
          </w:p>
        </w:tc>
        <w:tc>
          <w:tcPr>
            <w:tcW w:w="1205" w:type="dxa"/>
          </w:tcPr>
          <w:p>
            <w:pPr>
              <w:pStyle w:val="Celda"/>
            </w:pPr>
            <w:r>
              <w:t xml:space="preserve">Conforme</w:t>
            </w:r>
          </w:p>
        </w:tc>
        <w:tc>
          <w:tcPr>
            <w:tcW w:w="1205" w:type="dxa"/>
          </w:tcPr>
          <w:p>
            <w:pPr>
              <w:pStyle w:val="Celda"/>
            </w:pPr>
            <w:r>
              <w:t xml:space="preserve">Consejo, 15-12-2027</w:t>
            </w:r>
          </w:p>
        </w:tc>
      </w:tr>
    </w:tbl>
    <w:p>
      <w:pPr>
        <w:pStyle w:val="Espacio"/>
      </w:pPr>
    </w:p>
    <w:p>
      <w:r>
        <w:t xml:space="preserve">Una compañía que declare aplicar SEVEN-G indica las desviaciones respecto a los umbrales del marco (12 §8).</w:t>
      </w:r>
    </w:p>
    <w:p>
      <w:pPr>
        <w:pStyle w:val="Separador"/>
      </w:pPr>
    </w:p>
    <w:p>
      <w:pPr>
        <w:pStyle w:val="Heading1"/>
      </w:pPr>
      <w:r>
        <w:t xml:space="preserve">15. Criterios de calidad</w:t>
      </w:r>
    </w:p>
    <w:p>
      <w:r>
        <w:t xml:space="preserve">Criterios de 13 §14, que el auditor de IA o la auditoría interna comprueban antes de la aprobación.</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w:t>
            </w:r>
          </w:p>
        </w:tc>
        <w:tc>
          <w:tcPr>
            <w:tcW w:w="3213" w:type="dxa"/>
            <w:shd w:val="clear" w:color="auto" w:fill="F2DFCE"/>
          </w:tcPr>
          <w:p>
            <w:pPr>
              <w:pStyle w:val="Celda"/>
            </w:pPr>
            <w:r>
              <w:rPr>
                <w:b/>
              </w:rPr>
              <w:t xml:space="preserve">Comprobación</w:t>
            </w:r>
          </w:p>
        </w:tc>
        <w:tc>
          <w:tcPr>
            <w:tcW w:w="3213" w:type="dxa"/>
            <w:shd w:val="clear" w:color="auto" w:fill="F2DFCE"/>
          </w:tcPr>
          <w:p>
            <w:pPr>
              <w:pStyle w:val="Celda"/>
            </w:pPr>
            <w:r>
              <w:rPr>
                <w:b/>
              </w:rPr>
              <w:t xml:space="preserve">Estado</w:t>
            </w:r>
          </w:p>
        </w:tc>
      </w:tr>
      <w:tr>
        <w:tc>
          <w:tcPr>
            <w:tcW w:w="3213" w:type="dxa"/>
          </w:tcPr>
          <w:p>
            <w:pPr>
              <w:pStyle w:val="Celda"/>
            </w:pPr>
            <w:r>
              <w:t xml:space="preserve">1</w:t>
            </w:r>
          </w:p>
        </w:tc>
        <w:tc>
          <w:tcPr>
            <w:tcW w:w="3213" w:type="dxa"/>
          </w:tcPr>
          <w:p>
            <w:pPr>
              <w:pStyle w:val="Celda"/>
            </w:pPr>
            <w:r>
              <w:t xml:space="preserve">Base diagnóstica: cada componente cita los resultados de C1 en que se apoya, con «sin dato» explícito.</w:t>
            </w:r>
          </w:p>
        </w:tc>
        <w:tc>
          <w:tcPr>
            <w:tcW w:w="3213" w:type="dxa"/>
          </w:tcPr>
          <w:p>
            <w:pPr>
              <w:pStyle w:val="Celda"/>
            </w:pPr>
            <w:r>
              <w:t xml:space="preserve">Cumple · No cumple · No aplica · Pendiente</w:t>
            </w:r>
          </w:p>
        </w:tc>
      </w:tr>
      <w:tr>
        <w:tc>
          <w:tcPr>
            <w:tcW w:w="3213" w:type="dxa"/>
          </w:tcPr>
          <w:p>
            <w:pPr>
              <w:pStyle w:val="Celda"/>
            </w:pPr>
            <w:r>
              <w:t xml:space="preserve">2</w:t>
            </w:r>
          </w:p>
        </w:tc>
        <w:tc>
          <w:tcPr>
            <w:tcW w:w="3213" w:type="dxa"/>
          </w:tcPr>
          <w:p>
            <w:pPr>
              <w:pStyle w:val="Celda"/>
            </w:pPr>
            <w:r>
              <w:t xml:space="preserve">Completitud: están los doce componentes de 13 §2, o se justifica la ausencia.</w:t>
            </w:r>
          </w:p>
        </w:tc>
        <w:tc>
          <w:tcPr>
            <w:tcW w:w="3213" w:type="dxa"/>
          </w:tcPr>
          <w:p>
            <w:pPr>
              <w:pStyle w:val="Celda"/>
            </w:pPr>
          </w:p>
        </w:tc>
      </w:tr>
      <w:tr>
        <w:tc>
          <w:tcPr>
            <w:tcW w:w="3213" w:type="dxa"/>
          </w:tcPr>
          <w:p>
            <w:pPr>
              <w:pStyle w:val="Celda"/>
            </w:pPr>
            <w:r>
              <w:t xml:space="preserve">3</w:t>
            </w:r>
          </w:p>
        </w:tc>
        <w:tc>
          <w:tcPr>
            <w:tcW w:w="3213" w:type="dxa"/>
          </w:tcPr>
          <w:p>
            <w:pPr>
              <w:pStyle w:val="Celda"/>
            </w:pPr>
            <w:r>
              <w:t xml:space="preserve">Renuncias: la tesis incluye qué no se hará y hay esferas no prioritarias o de prioridad baja.</w:t>
            </w:r>
          </w:p>
        </w:tc>
        <w:tc>
          <w:tcPr>
            <w:tcW w:w="3213" w:type="dxa"/>
          </w:tcPr>
          <w:p>
            <w:pPr>
              <w:pStyle w:val="Celda"/>
            </w:pPr>
          </w:p>
        </w:tc>
      </w:tr>
      <w:tr>
        <w:tc>
          <w:tcPr>
            <w:tcW w:w="3213" w:type="dxa"/>
          </w:tcPr>
          <w:p>
            <w:pPr>
              <w:pStyle w:val="Celda"/>
            </w:pPr>
            <w:r>
              <w:t xml:space="preserve">4</w:t>
            </w:r>
          </w:p>
        </w:tc>
        <w:tc>
          <w:tcPr>
            <w:tcW w:w="3213" w:type="dxa"/>
          </w:tcPr>
          <w:p>
            <w:pPr>
              <w:pStyle w:val="Celda"/>
            </w:pPr>
            <w:r>
              <w:t xml:space="preserve">Coherencia ambición–presupuesto: toda esfera con Transformar tiene sobre y candidata; las bandas son compatibles con la tesis.</w:t>
            </w:r>
          </w:p>
        </w:tc>
        <w:tc>
          <w:tcPr>
            <w:tcW w:w="3213" w:type="dxa"/>
          </w:tcPr>
          <w:p>
            <w:pPr>
              <w:pStyle w:val="Celda"/>
            </w:pPr>
          </w:p>
        </w:tc>
      </w:tr>
      <w:tr>
        <w:tc>
          <w:tcPr>
            <w:tcW w:w="3213" w:type="dxa"/>
          </w:tcPr>
          <w:p>
            <w:pPr>
              <w:pStyle w:val="Celda"/>
            </w:pPr>
            <w:r>
              <w:t xml:space="preserve">5</w:t>
            </w:r>
          </w:p>
        </w:tc>
        <w:tc>
          <w:tcPr>
            <w:tcW w:w="3213" w:type="dxa"/>
          </w:tcPr>
          <w:p>
            <w:pPr>
              <w:pStyle w:val="Celda"/>
            </w:pPr>
            <w:r>
              <w:t xml:space="preserve">No mezcla de niveles: las esferas 08 y 09 tienen grados, no niveles de ambición.</w:t>
            </w:r>
          </w:p>
        </w:tc>
        <w:tc>
          <w:tcPr>
            <w:tcW w:w="3213" w:type="dxa"/>
          </w:tcPr>
          <w:p>
            <w:pPr>
              <w:pStyle w:val="Celda"/>
            </w:pPr>
          </w:p>
        </w:tc>
      </w:tr>
      <w:tr>
        <w:tc>
          <w:tcPr>
            <w:tcW w:w="3213" w:type="dxa"/>
          </w:tcPr>
          <w:p>
            <w:pPr>
              <w:pStyle w:val="Celda"/>
            </w:pPr>
            <w:r>
              <w:t xml:space="preserve">6</w:t>
            </w:r>
          </w:p>
        </w:tc>
        <w:tc>
          <w:tcPr>
            <w:tcW w:w="3213" w:type="dxa"/>
          </w:tcPr>
          <w:p>
            <w:pPr>
              <w:pStyle w:val="Celda"/>
            </w:pPr>
            <w:r>
              <w:t xml:space="preserve">Apetito medible: cada categoría tiene grado, declaración y al menos una métrica con fórmula, tolerancia y límite.</w:t>
            </w:r>
          </w:p>
        </w:tc>
        <w:tc>
          <w:tcPr>
            <w:tcW w:w="3213" w:type="dxa"/>
          </w:tcPr>
          <w:p>
            <w:pPr>
              <w:pStyle w:val="Celda"/>
            </w:pPr>
          </w:p>
        </w:tc>
      </w:tr>
      <w:tr>
        <w:tc>
          <w:tcPr>
            <w:tcW w:w="3213" w:type="dxa"/>
          </w:tcPr>
          <w:p>
            <w:pPr>
              <w:pStyle w:val="Celda"/>
            </w:pPr>
            <w:r>
              <w:t xml:space="preserve">7</w:t>
            </w:r>
          </w:p>
        </w:tc>
        <w:tc>
          <w:tcPr>
            <w:tcW w:w="3213" w:type="dxa"/>
          </w:tcPr>
          <w:p>
            <w:pPr>
              <w:pStyle w:val="Celda"/>
            </w:pPr>
            <w:r>
              <w:t xml:space="preserve">Proporcionalidad: los umbrales económicos están expresados sobre una magnitud de referencia y en euros.</w:t>
            </w:r>
          </w:p>
        </w:tc>
        <w:tc>
          <w:tcPr>
            <w:tcW w:w="3213" w:type="dxa"/>
          </w:tcPr>
          <w:p>
            <w:pPr>
              <w:pStyle w:val="Celda"/>
            </w:pPr>
          </w:p>
        </w:tc>
      </w:tr>
      <w:tr>
        <w:tc>
          <w:tcPr>
            <w:tcW w:w="3213" w:type="dxa"/>
          </w:tcPr>
          <w:p>
            <w:pPr>
              <w:pStyle w:val="Celda"/>
            </w:pPr>
            <w:r>
              <w:t xml:space="preserve">8</w:t>
            </w:r>
          </w:p>
        </w:tc>
        <w:tc>
          <w:tcPr>
            <w:tcW w:w="3213" w:type="dxa"/>
          </w:tcPr>
          <w:p>
            <w:pPr>
              <w:pStyle w:val="Celda"/>
            </w:pPr>
            <w:r>
              <w:t xml:space="preserve">Límites regulatorios: los plazos no superan los regulatorios; las líneas rojas incluyen el mínimo de 13 §11.</w:t>
            </w:r>
          </w:p>
        </w:tc>
        <w:tc>
          <w:tcPr>
            <w:tcW w:w="3213" w:type="dxa"/>
          </w:tcPr>
          <w:p>
            <w:pPr>
              <w:pStyle w:val="Celda"/>
            </w:pPr>
          </w:p>
        </w:tc>
      </w:tr>
      <w:tr>
        <w:tc>
          <w:tcPr>
            <w:tcW w:w="3213" w:type="dxa"/>
          </w:tcPr>
          <w:p>
            <w:pPr>
              <w:pStyle w:val="Celda"/>
            </w:pPr>
            <w:r>
              <w:t xml:space="preserve">9</w:t>
            </w:r>
          </w:p>
        </w:tc>
        <w:tc>
          <w:tcPr>
            <w:tcW w:w="3213" w:type="dxa"/>
          </w:tcPr>
          <w:p>
            <w:pPr>
              <w:pStyle w:val="Celda"/>
            </w:pPr>
            <w:r>
              <w:t xml:space="preserve">Responsables: cada esfera y cada categoría tiene responsable de la alta dirección.</w:t>
            </w:r>
          </w:p>
        </w:tc>
        <w:tc>
          <w:tcPr>
            <w:tcW w:w="3213" w:type="dxa"/>
          </w:tcPr>
          <w:p>
            <w:pPr>
              <w:pStyle w:val="Celda"/>
            </w:pPr>
          </w:p>
        </w:tc>
      </w:tr>
      <w:tr>
        <w:tc>
          <w:tcPr>
            <w:tcW w:w="3213" w:type="dxa"/>
          </w:tcPr>
          <w:p>
            <w:pPr>
              <w:pStyle w:val="Celda"/>
            </w:pPr>
            <w:r>
              <w:t xml:space="preserve">10</w:t>
            </w:r>
          </w:p>
        </w:tc>
        <w:tc>
          <w:tcPr>
            <w:tcW w:w="3213" w:type="dxa"/>
          </w:tcPr>
          <w:p>
            <w:pPr>
              <w:pStyle w:val="Celda"/>
            </w:pPr>
            <w:r>
              <w:t xml:space="preserve">Revisión: hay fecha de revisión anual, desencadenantes de revisión extraordinaria y versión de umbrales registrada.</w:t>
            </w:r>
          </w:p>
        </w:tc>
        <w:tc>
          <w:tcPr>
            <w:tcW w:w="3213" w:type="dxa"/>
          </w:tcPr>
          <w:p>
            <w:pPr>
              <w:pStyle w:val="Celda"/>
            </w:pPr>
          </w:p>
        </w:tc>
      </w:tr>
      <w:tr>
        <w:tc>
          <w:tcPr>
            <w:tcW w:w="3213" w:type="dxa"/>
          </w:tcPr>
          <w:p>
            <w:pPr>
              <w:pStyle w:val="Celda"/>
            </w:pPr>
            <w:r>
              <w:t xml:space="preserve">11</w:t>
            </w:r>
          </w:p>
        </w:tc>
        <w:tc>
          <w:tcPr>
            <w:tcW w:w="3213" w:type="dxa"/>
          </w:tcPr>
          <w:p>
            <w:pPr>
              <w:pStyle w:val="Celda"/>
            </w:pPr>
            <w:r>
              <w:t xml:space="preserve">Indicadores: la selección incluye el conjunto mínimo de 41 §19 o justifica las exclusiones, cada indicador tiene meta, umbral, periodicidad, responsable y fuente, y los propios tienen ficha de 41 §5.</w:t>
            </w:r>
          </w:p>
        </w:tc>
        <w:tc>
          <w:tcPr>
            <w:tcW w:w="3213" w:type="dxa"/>
          </w:tcPr>
          <w:p>
            <w:pPr>
              <w:pStyle w:val="Celda"/>
            </w:pPr>
          </w:p>
        </w:tc>
      </w:tr>
    </w:tbl>
    <w:p>
      <w:pPr>
        <w:pStyle w:val="Espacio"/>
      </w:pPr>
    </w:p>
    <w:p>
      <w:pPr>
        <w:pStyle w:val="Separador"/>
      </w:pPr>
    </w:p>
    <w:p>
      <w:pPr>
        <w:pStyle w:val="Heading1"/>
      </w:pPr>
      <w:r>
        <w:t xml:space="preserve">16. Aprobación y verificación</w:t>
      </w:r>
    </w:p>
    <w:tbl>
      <w:tblPr>
        <w:tblStyle w:val="TablaSG"/>
        <w:tblW w:w="5000" w:type="pct"/>
        <w:tblLayout w:type="autofit"/>
        <w:tblLook w:val="04A0" w:firstRow="1" w:lastRow="0" w:firstColumn="0" w:lastColumn="0" w:noHBand="1" w:noVBand="1"/>
      </w:tblPr>
      <w:tblGrid>
        <w:gridCol w:w="1928"/>
        <w:gridCol w:w="1928"/>
        <w:gridCol w:w="1928"/>
        <w:gridCol w:w="1928"/>
        <w:gridCol w:w="1928"/>
      </w:tblGrid>
      <w:tr>
        <w:trPr>
          <w:tblHeader/>
        </w:trPr>
        <w:tc>
          <w:tcPr>
            <w:tcW w:w="1928" w:type="dxa"/>
            <w:shd w:val="clear" w:color="auto" w:fill="F2DFCE"/>
          </w:tcPr>
          <w:p>
            <w:pPr>
              <w:pStyle w:val="Celda"/>
            </w:pPr>
            <w:r>
              <w:rPr>
                <w:b/>
              </w:rPr>
              <w:t xml:space="preserve">Función</w:t>
            </w:r>
          </w:p>
        </w:tc>
        <w:tc>
          <w:tcPr>
            <w:tcW w:w="1928" w:type="dxa"/>
            <w:shd w:val="clear" w:color="auto" w:fill="F2DFCE"/>
          </w:tcPr>
          <w:p>
            <w:pPr>
              <w:pStyle w:val="Celda"/>
            </w:pPr>
            <w:r>
              <w:rPr>
                <w:b/>
              </w:rPr>
              <w:t xml:space="preserve">Rol en SEVEN-G</w:t>
            </w:r>
          </w:p>
        </w:tc>
        <w:tc>
          <w:tcPr>
            <w:tcW w:w="1928" w:type="dxa"/>
            <w:shd w:val="clear" w:color="auto" w:fill="F2DFCE"/>
          </w:tcPr>
          <w:p>
            <w:pPr>
              <w:pStyle w:val="Celda"/>
            </w:pPr>
            <w:r>
              <w:rPr>
                <w:b/>
              </w:rPr>
              <w:t xml:space="preserve">Nombre y cargo</w:t>
            </w:r>
          </w:p>
        </w:tc>
        <w:tc>
          <w:tcPr>
            <w:tcW w:w="1928" w:type="dxa"/>
            <w:shd w:val="clear" w:color="auto" w:fill="F2DFCE"/>
          </w:tcPr>
          <w:p>
            <w:pPr>
              <w:pStyle w:val="Celda"/>
            </w:pPr>
            <w:r>
              <w:rPr>
                <w:b/>
              </w:rPr>
              <w:t xml:space="preserve">Fecha</w:t>
            </w:r>
          </w:p>
        </w:tc>
        <w:tc>
          <w:tcPr>
            <w:tcW w:w="1928" w:type="dxa"/>
            <w:shd w:val="clear" w:color="auto" w:fill="F2DFCE"/>
          </w:tcPr>
          <w:p>
            <w:pPr>
              <w:pStyle w:val="Celda"/>
            </w:pPr>
            <w:r>
              <w:rPr>
                <w:b/>
              </w:rPr>
              <w:t xml:space="preserve">Firma o referencia</w:t>
            </w:r>
          </w:p>
        </w:tc>
      </w:tr>
      <w:tr>
        <w:tc>
          <w:tcPr>
            <w:tcW w:w="1928" w:type="dxa"/>
          </w:tcPr>
          <w:p>
            <w:pPr>
              <w:pStyle w:val="Celda"/>
            </w:pPr>
            <w:r>
              <w:t xml:space="preserve">Prepara</w:t>
            </w:r>
          </w:p>
        </w:tc>
        <w:tc>
          <w:tcPr>
            <w:tcW w:w="1928" w:type="dxa"/>
          </w:tcPr>
          <w:p>
            <w:pPr>
              <w:pStyle w:val="Celda"/>
            </w:pPr>
            <w:r>
              <w:t xml:space="preserve">Alta dirección, con la oficina de IA</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Aporta conformidad sobre el apetito de riesgo</w:t>
            </w:r>
          </w:p>
        </w:tc>
        <w:tc>
          <w:tcPr>
            <w:tcW w:w="1928" w:type="dxa"/>
          </w:tcPr>
          <w:p>
            <w:pPr>
              <w:pStyle w:val="Celda"/>
            </w:pPr>
            <w:r>
              <w:t xml:space="preserve">Segunda línea</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Verifica</w:t>
            </w:r>
          </w:p>
        </w:tc>
        <w:tc>
          <w:tcPr>
            <w:tcW w:w="1928" w:type="dxa"/>
          </w:tcPr>
          <w:p>
            <w:pPr>
              <w:pStyle w:val="Celda"/>
            </w:pPr>
            <w:r>
              <w:t xml:space="preserve">Auditor de IA o auditoría interna</w:t>
            </w:r>
          </w:p>
        </w:tc>
        <w:tc>
          <w:tcPr>
            <w:tcW w:w="1928" w:type="dxa"/>
          </w:tcPr>
          <w:p>
            <w:pPr>
              <w:pStyle w:val="Celda"/>
            </w:pPr>
          </w:p>
        </w:tc>
        <w:tc>
          <w:tcPr>
            <w:tcW w:w="1928" w:type="dxa"/>
          </w:tcPr>
          <w:p>
            <w:pPr>
              <w:pStyle w:val="Celda"/>
            </w:pPr>
          </w:p>
        </w:tc>
        <w:tc>
          <w:tcPr>
            <w:tcW w:w="1928" w:type="dxa"/>
          </w:tcPr>
          <w:p>
            <w:pPr>
              <w:pStyle w:val="Celda"/>
            </w:pPr>
            <w:r>
              <w:t xml:space="preserve">Resultado: Conforme · Conforme con observaciones · No conforme</w:t>
            </w:r>
          </w:p>
        </w:tc>
      </w:tr>
      <w:tr>
        <w:tc>
          <w:tcPr>
            <w:tcW w:w="1928" w:type="dxa"/>
          </w:tcPr>
          <w:p>
            <w:pPr>
              <w:pStyle w:val="Celda"/>
            </w:pPr>
            <w:r>
              <w:t xml:space="preserve">Aprueba</w:t>
            </w:r>
          </w:p>
        </w:tc>
        <w:tc>
          <w:tcPr>
            <w:tcW w:w="1928" w:type="dxa"/>
          </w:tcPr>
          <w:p>
            <w:pPr>
              <w:pStyle w:val="Celda"/>
            </w:pPr>
            <w:r>
              <w:t xml:space="preserve">Consejo o comisión con facultades delegadas</w:t>
            </w:r>
          </w:p>
        </w:tc>
        <w:tc>
          <w:tcPr>
            <w:tcW w:w="1928" w:type="dxa"/>
          </w:tcPr>
          <w:p>
            <w:pPr>
              <w:pStyle w:val="Celda"/>
            </w:pPr>
          </w:p>
        </w:tc>
        <w:tc>
          <w:tcPr>
            <w:tcW w:w="1928" w:type="dxa"/>
          </w:tcPr>
          <w:p>
            <w:pPr>
              <w:pStyle w:val="Celda"/>
            </w:pPr>
          </w:p>
        </w:tc>
        <w:tc>
          <w:tcPr>
            <w:tcW w:w="1928" w:type="dxa"/>
          </w:tcPr>
          <w:p>
            <w:pPr>
              <w:pStyle w:val="Celda"/>
            </w:pPr>
            <w:r>
              <w:t xml:space="preserve">Referencia del acta · DEC-AAAA-NNN</w:t>
            </w:r>
          </w:p>
        </w:tc>
      </w:tr>
      <w:tr>
        <w:tc>
          <w:tcPr>
            <w:tcW w:w="1928" w:type="dxa"/>
          </w:tcPr>
          <w:p>
            <w:pPr>
              <w:pStyle w:val="Celda"/>
            </w:pPr>
            <w:r>
              <w:t xml:space="preserve">Registra y comunica</w:t>
            </w:r>
          </w:p>
        </w:tc>
        <w:tc>
          <w:tcPr>
            <w:tcW w:w="1928" w:type="dxa"/>
          </w:tcPr>
          <w:p>
            <w:pPr>
              <w:pStyle w:val="Celda"/>
            </w:pPr>
            <w:r>
              <w:t xml:space="preserve">Oficina de IA</w:t>
            </w:r>
          </w:p>
        </w:tc>
        <w:tc>
          <w:tcPr>
            <w:tcW w:w="1928" w:type="dxa"/>
          </w:tcPr>
          <w:p>
            <w:pPr>
              <w:pStyle w:val="Celda"/>
            </w:pPr>
          </w:p>
        </w:tc>
        <w:tc>
          <w:tcPr>
            <w:tcW w:w="1928" w:type="dxa"/>
          </w:tcPr>
          <w:p>
            <w:pPr>
              <w:pStyle w:val="Celda"/>
            </w:pPr>
          </w:p>
        </w:tc>
        <w:tc>
          <w:tcPr>
            <w:tcW w:w="1928" w:type="dxa"/>
          </w:tcPr>
          <w:p>
            <w:pPr>
              <w:pStyle w:val="Celda"/>
            </w:pPr>
            <w:r>
              <w:t xml:space="preserve">T18; parámetros actualizados en las herramientas</w:t>
            </w:r>
          </w:p>
        </w:tc>
      </w:tr>
    </w:tbl>
    <w:p>
      <w:pPr>
        <w:pStyle w:val="Espacio"/>
      </w:pPr>
    </w:p>
    <w:p>
      <w:r>
        <w:t xml:space="preserve">Separación de funciones: quien prepara el documento no lo verifica; la aprobación de la tesis, el apetito de riesgo, el presupuesto marco y las líneas rojas no se delega en ningún sistema de IA (13 §11.2).</w:t>
      </w:r>
    </w:p>
    <w:p>
      <w:pPr>
        <w:pStyle w:val="Separador"/>
      </w:pPr>
    </w:p>
    <w:p>
      <w:pPr>
        <w:pStyle w:val="Heading1"/>
      </w:pPr>
      <w:r>
        <w:t xml:space="preserve">17. Control de versiones</w:t>
      </w:r>
    </w:p>
    <w:p>
      <w:r>
        <w:rPr>
          <w:b/>
        </w:rPr>
        <w:t xml:space="preserve">Documento cumplimentado</w:t>
      </w:r>
    </w:p>
    <w:tbl>
      <w:tblPr>
        <w:tblStyle w:val="TablaSG"/>
        <w:tblW w:w="5000" w:type="pct"/>
        <w:tblLayout w:type="autofit"/>
        <w:tblLook w:val="04A0" w:firstRow="1" w:lastRow="0" w:firstColumn="0" w:lastColumn="0" w:noHBand="1" w:noVBand="1"/>
      </w:tblPr>
      <w:tblGrid>
        <w:gridCol w:w="2410"/>
        <w:gridCol w:w="2410"/>
        <w:gridCol w:w="2410"/>
        <w:gridCol w:w="2410"/>
      </w:tblGrid>
      <w:tr>
        <w:trPr>
          <w:tblHeader/>
        </w:trPr>
        <w:tc>
          <w:tcPr>
            <w:tcW w:w="2410" w:type="dxa"/>
            <w:shd w:val="clear" w:color="auto" w:fill="F2DFCE"/>
          </w:tcPr>
          <w:p>
            <w:pPr>
              <w:pStyle w:val="Celda"/>
            </w:pPr>
            <w:r>
              <w:rPr>
                <w:b/>
              </w:rPr>
              <w:t xml:space="preserve">Versión</w:t>
            </w:r>
          </w:p>
        </w:tc>
        <w:tc>
          <w:tcPr>
            <w:tcW w:w="2410" w:type="dxa"/>
            <w:shd w:val="clear" w:color="auto" w:fill="F2DFCE"/>
          </w:tcPr>
          <w:p>
            <w:pPr>
              <w:pStyle w:val="Celda"/>
            </w:pPr>
            <w:r>
              <w:rPr>
                <w:b/>
              </w:rPr>
              <w:t xml:space="preserve">Fecha</w:t>
            </w:r>
          </w:p>
        </w:tc>
        <w:tc>
          <w:tcPr>
            <w:tcW w:w="2410" w:type="dxa"/>
            <w:shd w:val="clear" w:color="auto" w:fill="F2DFCE"/>
          </w:tcPr>
          <w:p>
            <w:pPr>
              <w:pStyle w:val="Celda"/>
            </w:pPr>
            <w:r>
              <w:rPr>
                <w:b/>
              </w:rPr>
              <w:t xml:space="preserve">Autor</w:t>
            </w:r>
          </w:p>
        </w:tc>
        <w:tc>
          <w:tcPr>
            <w:tcW w:w="2410" w:type="dxa"/>
            <w:shd w:val="clear" w:color="auto" w:fill="F2DFCE"/>
          </w:tcPr>
          <w:p>
            <w:pPr>
              <w:pStyle w:val="Celda"/>
            </w:pPr>
            <w:r>
              <w:rPr>
                <w:b/>
              </w:rPr>
              <w:t xml:space="preserve">Cambios</w:t>
            </w:r>
          </w:p>
        </w:tc>
      </w:tr>
      <w:tr>
        <w:tc>
          <w:tcPr>
            <w:tcW w:w="2410" w:type="dxa"/>
          </w:tcPr>
          <w:p>
            <w:pPr>
              <w:pStyle w:val="Celda"/>
            </w:pPr>
          </w:p>
        </w:tc>
        <w:tc>
          <w:tcPr>
            <w:tcW w:w="2410" w:type="dxa"/>
          </w:tcPr>
          <w:p>
            <w:pPr>
              <w:pStyle w:val="Celda"/>
            </w:pPr>
          </w:p>
        </w:tc>
        <w:tc>
          <w:tcPr>
            <w:tcW w:w="2410" w:type="dxa"/>
          </w:tcPr>
          <w:p>
            <w:pPr>
              <w:pStyle w:val="Celda"/>
            </w:pPr>
          </w:p>
        </w:tc>
        <w:tc>
          <w:tcPr>
            <w:tcW w:w="2410" w:type="dxa"/>
          </w:tcPr>
          <w:p>
            <w:pPr>
              <w:pStyle w:val="Celda"/>
            </w:pPr>
          </w:p>
        </w:tc>
      </w:tr>
    </w:tbl>
    <w:p>
      <w:pPr>
        <w:pStyle w:val="Espacio"/>
      </w:pPr>
    </w:p>
    <w:p>
      <w:r>
        <w:rPr>
          <w:b/>
        </w:rPr>
        <w:t xml:space="preserve">Plantilla</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Versión</w:t>
            </w:r>
          </w:p>
        </w:tc>
        <w:tc>
          <w:tcPr>
            <w:tcW w:w="3213" w:type="dxa"/>
            <w:shd w:val="clear" w:color="auto" w:fill="F2DFCE"/>
          </w:tcPr>
          <w:p>
            <w:pPr>
              <w:pStyle w:val="Celda"/>
            </w:pPr>
            <w:r>
              <w:rPr>
                <w:b/>
              </w:rPr>
              <w:t xml:space="preserve">Fecha</w:t>
            </w:r>
          </w:p>
        </w:tc>
        <w:tc>
          <w:tcPr>
            <w:tcW w:w="3213" w:type="dxa"/>
            <w:shd w:val="clear" w:color="auto" w:fill="F2DFCE"/>
          </w:tcPr>
          <w:p>
            <w:pPr>
              <w:pStyle w:val="Celda"/>
            </w:pPr>
            <w:r>
              <w:rPr>
                <w:b/>
              </w:rPr>
              <w:t xml:space="preserve">Cambios</w:t>
            </w:r>
          </w:p>
        </w:tc>
      </w:tr>
      <w:tr>
        <w:tc>
          <w:tcPr>
            <w:tcW w:w="3213" w:type="dxa"/>
          </w:tcPr>
          <w:p>
            <w:pPr>
              <w:pStyle w:val="Celda"/>
            </w:pPr>
            <w:r>
              <w:t xml:space="preserve">0.1</w:t>
            </w:r>
          </w:p>
        </w:tc>
        <w:tc>
          <w:tcPr>
            <w:tcW w:w="3213" w:type="dxa"/>
          </w:tcPr>
          <w:p>
            <w:pPr>
              <w:pStyle w:val="Celda"/>
            </w:pPr>
            <w:r>
              <w:t xml:space="preserve">19-09-2026</w:t>
            </w:r>
          </w:p>
        </w:tc>
        <w:tc>
          <w:tcPr>
            <w:tcW w:w="3213" w:type="dxa"/>
          </w:tcPr>
          <w:p>
            <w:pPr>
              <w:pStyle w:val="Celda"/>
            </w:pPr>
            <w:r>
              <w:t xml:space="preserve">Primera versión. Extrae como plantilla rellenable el anexo de 13 §15 (herramienta T19), incorpora los criterios de calidad de 13 §14 y añade la selección de indicadores aprobada (41 §1, §5, §19 y §20) y el registro de versiones de umbrales de 12 §8 y 13 §13.</w:t>
            </w:r>
          </w:p>
        </w:tc>
      </w:tr>
    </w:tbl>
    <w:p>
      <w:pPr>
        <w:pStyle w:val="Espacio"/>
      </w:pPr>
    </w:p>
    <w:sectPr>
      <w:footerReference w:type="default" r:id="rId2"/>
      <w:pgSz w:w="11906" w:h="16838"/>
      <w:pgMar w:top="1134" w:right="1134" w:bottom="1134" w:left="1134" w:header="567" w:footer="567" w:gutter="0"/>
    </w:sectPr>
  </w:body>
</w:document>
</file>

<file path=word/footer1.xml><?xml version="1.0" encoding="utf-8"?>
<w:ftr xmlns:w="http://schemas.openxmlformats.org/wordprocessingml/2006/main" xmlns:r="http://schemas.openxmlformats.org/officeDocument/2006/relationships">
  <w:p>
    <w:pPr>
      <w:pStyle w:val="Pie"/>
    </w:pPr>
    <w:r>
      <w:t xml:space="preserve">SEVEN-G · Plantilla P35 · Tesis de IA y apetito de riesgo · CC BY 4.0 · Fernando García Varela · Generada desde la fuente Markdown: no edite la plantilla, rellene una copia.</w:t>
    </w:r>
    <w:r>
      <w:rPr>
        <w:color w:val="66605C"/>
        <w:sz w:val="15"/>
      </w:rPr>
      <w:t xml:space="preserve"> · </w:t>
    </w:r>
    <w:r>
      <w:rPr>
        <w:sz w:val="15"/>
      </w:rPr>
      <w:fldChar w:fldCharType="begin"/>
    </w:r>
    <w:r>
      <w:rPr>
        <w:sz w:val="15"/>
      </w:rPr>
      <w:instrText xml:space="preserve"> PAGE </w:instrText>
    </w:r>
    <w:r>
      <w:rPr>
        <w:sz w:val="15"/>
      </w:rPr>
      <w:fldChar w:fldCharType="separate"/>
    </w:r>
    <w:r>
      <w:rPr>
        <w:sz w:val="15"/>
      </w:rPr>
      <w:t>1</w:t>
    </w:r>
    <w:r>
      <w:rPr>
        <w:sz w:val="15"/>
      </w:rPr>
      <w:fldChar w:fldCharType="end"/>
    </w:r>
  </w:p>
</w:ftr>
</file>

<file path=word/styles.xml><?xml version="1.0" encoding="utf-8"?>
<w:styles xmlns:w="http://schemas.openxmlformats.org/wordprocessingml/2006/main">
  <w:docDefaults>
    <w:rPrDefault>
      <w:rPr>
        <w:rFonts w:ascii="Georgia" w:hAnsi="Georgia" w:eastAsia="Georgia" w:cs="Georgia"/>
        <w:color w:val="1A1817"/>
        <w:sz w:val="20"/>
        <w:szCs w:val="20"/>
        <w:lang w:val="es-ES"/>
      </w:rPr>
    </w:rPrDefault>
    <w:pPrDefault>
      <w:pPr>
        <w:spacing w:after="120" w:line="264" w:lineRule="auto"/>
      </w:pPr>
    </w:pPrDefault>
  </w:docDefaults>
  <w:style w:type="paragraph" w:default="1" w:styleId="Normal">
    <w:name w:val="Normal"/>
    <w:qFormat/>
  </w:style>
  <w:style w:type="paragraph" w:styleId="Title">
    <w:name w:val="Title"/>
    <w:basedOn w:val="Normal"/>
    <w:next w:val="Normal"/>
    <w:qFormat/>
    <w:pPr>
      <w:spacing w:after="160"/>
    </w:pPr>
    <w:rPr>
      <w:b/>
      <w:color w:val="1A1817"/>
      <w:sz w:val="40"/>
    </w:rPr>
  </w:style>
  <w:style w:type="paragraph" w:styleId="Heading1">
    <w:name w:val="heading 1"/>
    <w:basedOn w:val="Normal"/>
    <w:next w:val="Normal"/>
    <w:qFormat/>
    <w:pPr>
      <w:keepNext/>
      <w:pBdr>
        <w:top w:val="single" w:sz="12" w:space="4" w:color="990F3D"/>
      </w:pBdr>
      <w:spacing w:before="360" w:after="120"/>
      <w:outlineLvl w:val="0"/>
    </w:pPr>
    <w:rPr>
      <w:b/>
      <w:color w:val="990F3D"/>
      <w:sz w:val="28"/>
    </w:rPr>
  </w:style>
  <w:style w:type="paragraph" w:styleId="Heading2">
    <w:name w:val="heading 2"/>
    <w:basedOn w:val="Normal"/>
    <w:next w:val="Normal"/>
    <w:qFormat/>
    <w:pPr>
      <w:keepNext/>
      <w:spacing w:before="240" w:after="80"/>
      <w:outlineLvl w:val="1"/>
    </w:pPr>
    <w:rPr>
      <w:b/>
      <w:color w:val="0D7680"/>
      <w:sz w:val="24"/>
    </w:rPr>
  </w:style>
  <w:style w:type="paragraph" w:styleId="Heading3">
    <w:name w:val="heading 3"/>
    <w:basedOn w:val="Normal"/>
    <w:next w:val="Normal"/>
    <w:qFormat/>
    <w:pPr>
      <w:keepNext/>
      <w:spacing w:before="200" w:after="60"/>
      <w:outlineLvl w:val="2"/>
    </w:pPr>
    <w:rPr>
      <w:b/>
      <w:sz w:val="21"/>
    </w:rPr>
  </w:style>
  <w:style w:type="paragraph" w:styleId="Cita">
    <w:name w:val="Cita SEVEN-G"/>
    <w:basedOn w:val="Normal"/>
    <w:pPr>
      <w:pBdr>
        <w:left w:val="single" w:sz="18" w:space="8" w:color="990F3D"/>
      </w:pBdr>
      <w:shd w:val="clear" w:color="auto" w:fill="FFF1E5"/>
      <w:ind w:left="240" w:right="120"/>
      <w:spacing w:before="120" w:after="160"/>
    </w:pPr>
    <w:rPr>
      <w:sz w:val="17"/>
    </w:rPr>
  </w:style>
  <w:style w:type="paragraph" w:styleId="Celda">
    <w:name w:val="Celda"/>
    <w:basedOn w:val="Normal"/>
    <w:pPr>
      <w:spacing w:before="20" w:after="20" w:line="240" w:lineRule="auto"/>
    </w:pPr>
    <w:rPr>
      <w:sz w:val="17"/>
    </w:rPr>
  </w:style>
  <w:style w:type="paragraph" w:styleId="Lista">
    <w:name w:val="Lista SEVEN-G"/>
    <w:basedOn w:val="Normal"/>
    <w:pPr>
      <w:ind w:left="360" w:hanging="240"/>
      <w:spacing w:after="60"/>
    </w:pPr>
  </w:style>
  <w:style w:type="paragraph" w:styleId="Lista2">
    <w:name w:val="Lista SEVEN-G 2"/>
    <w:basedOn w:val="Lista"/>
    <w:pPr>
      <w:ind w:left="720" w:hanging="240"/>
    </w:pPr>
  </w:style>
  <w:style w:type="paragraph" w:styleId="Separador">
    <w:name w:val="Separador"/>
    <w:basedOn w:val="Normal"/>
    <w:pPr>
      <w:pBdr>
        <w:bottom w:val="single" w:sz="4" w:space="1" w:color="CCC1B7"/>
      </w:pBdr>
      <w:spacing w:after="120"/>
    </w:pPr>
  </w:style>
  <w:style w:type="paragraph" w:styleId="Espacio">
    <w:name w:val="Espacio"/>
    <w:basedOn w:val="Normal"/>
    <w:pPr>
      <w:spacing w:after="60" w:line="120" w:lineRule="exact"/>
    </w:pPr>
  </w:style>
  <w:style w:type="paragraph" w:styleId="Pie">
    <w:name w:val="footer"/>
    <w:basedOn w:val="Normal"/>
    <w:rPr>
      <w:color w:val="66605C"/>
      <w:sz w:val="15"/>
    </w:rPr>
  </w:style>
  <w:style w:type="table" w:styleId="TablaSG">
    <w:name w:val="Tabla SEVEN-G"/>
    <w:tblPr>
      <w:tblBorders>
        <w:top w:val="single" w:sz="4" w:space="0" w:color="CCC1B7"/>
        <w:left w:val="single" w:sz="4" w:space="0" w:color="CCC1B7"/>
        <w:bottom w:val="single" w:sz="4" w:space="0" w:color="CCC1B7"/>
        <w:right w:val="single" w:sz="4" w:space="0" w:color="CCC1B7"/>
        <w:insideH w:val="single" w:sz="4" w:space="0" w:color="CCC1B7"/>
        <w:insideV w:val="single" w:sz="4" w:space="0" w:color="CCC1B7"/>
      </w:tblBorders>
      <w:tblCellMar>
        <w:top w:w="40" w:type="dxa"/>
        <w:left w:w="80" w:type="dxa"/>
        <w:bottom w:w="40" w:type="dxa"/>
        <w:right w:w="80" w:type="dxa"/>
      </w:tblCellMar>
    </w:tbl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footer" Target="footer1.xml"/></Relationships>
</file>

<file path=docProps/app.xml><?xml version="1.0" encoding="utf-8"?>
<Properties xmlns="http://schemas.openxmlformats.org/officeDocument/2006/extended-properties">
  <Application>SEVEN-G docx.ps1</Application>
</Properties>
</file>

<file path=docProps/core.xml><?xml version="1.0" encoding="utf-8"?>
<cp:coreProperties xmlns:cp="http://schemas.openxmlformats.org/package/2006/metadata/core-properties" xmlns:dc="http://purl.org/dc/elements/1.1/" xmlns:dcterms="http://purl.org/dc/terms/" xmlns:xsi="http://www.w3.org/2001/XMLSchema-instance">
  <dc:title>P35 · Tesis de IA y apetito de riesgo</dc:title>
  <dc:creator>Fernando García Varela</dc:creator>
  <dc:language>es</dc:language>
  <dc:description>sha256:8f31a6acae631df18316d8425f449ff95a0d0a35e9954162126c7d69a390bbd8</dc:description>
  <cp:keywords>SEVEN-G</cp:keywords>
</cp:coreProperties>
</file>