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seguridad de IA (CSF 2.0 / Cyber AI Profile)</w:t>
      </w:r>
    </w:p>
    <w:p>
      <w:r>
        <w:rPr>
          <w:b/>
        </w:rPr>
        <w:t xml:space="preserve">Describe, para las subcategorías del NIST CSF 2.0 relevantes para la IA, el nivel actual con su evidencia, el nivel objetivo, la brecha y la acción que la cierra, con un resumen por función del CSF y por área del Cyber AI Profile.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P72 · Perfil de seguridad de IA (CSF 2.0 / Cyber AI Profile)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La selección de subcategorías y sus prioridades dependen del Cyber AI Profile, que a 25-09-2026 es un borrador.</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Muchas compañías gobiernan su ciberseguridad con el NIST CSF y su comité de riesgos ya lee los resultados en sus seis funciones. Este perfil pone la seguridad de la IA en ese mismo lenguaje, con la escala de madurez de SEVEN-G y sin una segunda evaluación: el nivel de cada subcategoría sale del cuestionario verificado del documento 11, los controles SEG y AG del documento 35 aportan la evidencia y la brecha se convierte en un plan de acción que cabe en el de ciberseguridad de la compañía.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cuando la compañía gestiona su ciberseguridad con el NIST CSF o quiere informar de la seguridad de la IA con sus funciones.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con seguridad de la información, a partir de la hoja de respuestas de P34 y del estado de los controles SEG y AG (P18, T10).</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con apoyo de seguridad de la información para las subcategorías «Propia».</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los niveles objetivo los aprueba el consejo o su comisión delegada en C2, junto con el apetito de riesgo.</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 y de la exposición a la IA ofensiva).</w:t>
            </w:r>
          </w:p>
        </w:tc>
      </w:tr>
      <w:tr>
        <w:tc>
          <w:tcPr>
            <w:tcW w:w="4819" w:type="dxa"/>
          </w:tcPr>
          <w:p>
            <w:pPr>
              <w:pStyle w:val="Celda"/>
            </w:pPr>
            <w:r>
              <w:rPr>
                <w:b/>
              </w:rPr>
              <w:t xml:space="preserve">Herramienta</w:t>
            </w:r>
          </w:p>
        </w:tc>
        <w:tc>
          <w:tcPr>
            <w:tcW w:w="4819" w:type="dxa"/>
          </w:tcPr>
          <w:p>
            <w:pPr>
              <w:pStyle w:val="Celda"/>
            </w:pPr>
            <w:r>
              <w:t xml:space="preserve">T15 · Diagnóstico de madurez aporta las respuestas; T10 aporta el estado de los controles SEG y AG. En la versión 0.x, el perfil se completa en esta plantilla o en su versión Word.</w:t>
            </w:r>
          </w:p>
        </w:tc>
      </w:tr>
      <w:tr>
        <w:tc>
          <w:tcPr>
            <w:tcW w:w="4819" w:type="dxa"/>
          </w:tcPr>
          <w:p>
            <w:pPr>
              <w:pStyle w:val="Celda"/>
            </w:pPr>
            <w:r>
              <w:rPr>
                <w:b/>
              </w:rPr>
              <w:t xml:space="preserve">Documento de referencia</w:t>
            </w:r>
          </w:p>
        </w:tc>
        <w:tc>
          <w:tcPr>
            <w:tcW w:w="4819" w:type="dxa"/>
          </w:tcPr>
          <w:p>
            <w:pPr>
              <w:pStyle w:val="Celda"/>
            </w:pPr>
            <w:r>
              <w:t xml:space="preserve">Documento 34 §5.3 (CSF 2.0 y Cyber AI Profile, este en borrador) y §5.5 (subcategorías, prioridades, cobertura y preguntas); documento 35 (controles SEG y AG con su función CSF); documento 11 §2.2 y §7.5.</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limitar el perfil a las subcategorías con prioridad 1 en Secure y Thwart, y dejar las demás fuera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con las preguntas de 34 §5.5. En las subcategorías «Propia», el que acredita la evidencia, sin superar el nivel de su dimensión de referencia.</w:t>
      </w:r>
    </w:p>
    <w:p>
      <w:pPr>
        <w:pStyle w:val="Lista"/>
      </w:pPr>
      <w:r>
        <w:t xml:space="preserve">• </w:t>
      </w:r>
      <w:r>
        <w:rPr>
          <w:b/>
        </w:rPr>
        <w:t xml:space="preserve">Sin evidencia verificada no se acredita ningún nivel</w:t>
      </w:r>
      <w:r>
        <w:t xml:space="preserve">: una subcategoría evaluada sin evidencia queda en 0; una no evaluada queda en blanco («sin dato»).</w:t>
      </w:r>
    </w:p>
    <w:p>
      <w:pPr>
        <w:pStyle w:val="Lista"/>
      </w:pPr>
      <w:r>
        <w:t xml:space="preserve">• </w:t>
      </w:r>
      <w:r>
        <w:rPr>
          <w:b/>
        </w:rPr>
        <w:t xml:space="preserve">Evidencia</w:t>
      </w:r>
      <w:r>
        <w:t xml:space="preserve">: preguntas de P34 y su respuesta, o controles SEG y AG con su estado en T10 (cumple, no cumple, no aplica, pendiente).</w:t>
      </w:r>
    </w:p>
    <w:p>
      <w:pPr>
        <w:pStyle w:val="Lista"/>
      </w:pPr>
      <w:r>
        <w:t xml:space="preserve">• </w:t>
      </w:r>
      <w:r>
        <w:rPr>
          <w:b/>
        </w:rPr>
        <w:t xml:space="preserve">Prioridad S · D · T</w:t>
      </w:r>
      <w:r>
        <w:t xml:space="preserve">: la que propone el Cyber AI Profile para Secure, Defend y Thwart (1 alta, 2 moderada, 3 fundamental). Es orientativa mientras el perfil sea un borrador y </w:t>
      </w:r>
      <w:r>
        <w:rPr>
          <w:b/>
        </w:rPr>
        <w:t xml:space="preserve">no fundamenta criterios de *gate</w:t>
      </w:r>
      <w:r>
        <w:t xml:space="preserve">* (34 §5.3).</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Los </w:t>
      </w:r>
      <w:r>
        <w:rPr>
          <w:i/>
        </w:rPr>
        <w:t xml:space="preserve">tiers</w:t>
      </w:r>
      <w:r>
        <w:t xml:space="preserve"> del CSF describen el rigor de toda la organización: el de cada fila es solo una lectura del nivel, no el </w:t>
      </w:r>
      <w:r>
        <w:rPr>
          <w:i/>
        </w:rPr>
        <w:t xml:space="preserve">tier</w:t>
      </w:r>
      <w:r>
        <w:t xml:space="preserve"> de la compañía.</w:t>
      </w:r>
    </w:p>
    <w:p>
      <w:pPr>
        <w:pStyle w:val="Lista"/>
      </w:pPr>
      <w:r>
        <w:t xml:space="preserve">• La compañía puede añadir otras subcategorías del CSF 2.0 si su contexto lo pide, con el mismo tratamiento.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Sistemas de IA incluidos: todos, los de una unidad o los de un nivel de autonomía.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PS-AAAA-MM.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Versiones de referencia</w:t>
            </w:r>
          </w:p>
        </w:tc>
        <w:tc>
          <w:tcPr>
            <w:tcW w:w="3213" w:type="dxa"/>
          </w:tcPr>
          <w:p>
            <w:pPr>
              <w:pStyle w:val="Celda"/>
            </w:pPr>
          </w:p>
        </w:tc>
        <w:tc>
          <w:tcPr>
            <w:tcW w:w="3213" w:type="dxa"/>
          </w:tcPr>
          <w:p>
            <w:pPr>
              <w:pStyle w:val="Celda"/>
            </w:pPr>
            <w:r>
              <w:t xml:space="preserve">NIST CSF 2.0 (CSWP 29); Cyber AI Profile (NIST IR 8596) en la versión consultada, con su estado (borrador o final).</w:t>
            </w:r>
          </w:p>
        </w:tc>
      </w:tr>
      <w:tr>
        <w:tc>
          <w:tcPr>
            <w:tcW w:w="3213" w:type="dxa"/>
          </w:tcPr>
          <w:p>
            <w:pPr>
              <w:pStyle w:val="Celda"/>
            </w:pPr>
            <w:r>
              <w:rPr>
                <w:i/>
              </w:rPr>
              <w:t xml:space="preserve">Tier</w:t>
            </w:r>
            <w:r>
              <w:t xml:space="preserve"> del CSF que la compañía declara para su ciberseguridad, si lo hace</w:t>
            </w:r>
          </w:p>
        </w:tc>
        <w:tc>
          <w:tcPr>
            <w:tcW w:w="3213" w:type="dxa"/>
          </w:tcPr>
          <w:p>
            <w:pPr>
              <w:pStyle w:val="Celda"/>
            </w:pPr>
          </w:p>
        </w:tc>
        <w:tc>
          <w:tcPr>
            <w:tcW w:w="3213" w:type="dxa"/>
          </w:tcPr>
          <w:p>
            <w:pPr>
              <w:pStyle w:val="Celda"/>
            </w:pPr>
            <w:r>
              <w:t xml:space="preserve">Solo se anota; este perfil no lo calcula.</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GV · gobernar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Propia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Propia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identificar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en 3; D6.10 (nivel 4) en «No»: sin campañas periódicas de pruebas de seguridad específicas de IA.</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proteger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responder y RC · recuperar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Subcategorías añadidas o excluidas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Subcategoría</w:t>
            </w:r>
          </w:p>
        </w:tc>
        <w:tc>
          <w:tcPr>
            <w:tcW w:w="2410" w:type="dxa"/>
            <w:shd w:val="clear" w:color="auto" w:fill="F2DFCE"/>
          </w:tcPr>
          <w:p>
            <w:pPr>
              <w:pStyle w:val="Celda"/>
            </w:pPr>
            <w:r>
              <w:rPr>
                <w:b/>
              </w:rPr>
              <w:t xml:space="preserve">Añadida o excluida</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Quién lo decide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Resumen por función del CSF</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en el perfil</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GV · gobernar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identificar</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proteger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detectar</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responder</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recuperar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Resumen por área del Cyber AI Profile</w:t>
      </w:r>
    </w:p>
    <w:p>
      <w:r>
        <w:t xml:space="preserve">Cada área se resume con las subcategorías a las que el perfil da prioridad 1 en ella.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Área</w:t>
            </w:r>
          </w:p>
        </w:tc>
        <w:tc>
          <w:tcPr>
            <w:tcW w:w="1606" w:type="dxa"/>
            <w:shd w:val="clear" w:color="auto" w:fill="F2DFCE"/>
          </w:tcPr>
          <w:p>
            <w:pPr>
              <w:pStyle w:val="Celda"/>
            </w:pPr>
            <w:r>
              <w:rPr>
                <w:b/>
              </w:rPr>
              <w:t xml:space="preserve">Qué cubre</w:t>
            </w:r>
          </w:p>
        </w:tc>
        <w:tc>
          <w:tcPr>
            <w:tcW w:w="1606" w:type="dxa"/>
            <w:shd w:val="clear" w:color="auto" w:fill="F2DFCE"/>
          </w:tcPr>
          <w:p>
            <w:pPr>
              <w:pStyle w:val="Celda"/>
            </w:pPr>
            <w:r>
              <w:rPr>
                <w:b/>
              </w:rPr>
              <w:t xml:space="preserve">Subcategorías con prioridad 1</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Subcategorías con brecha</w:t>
            </w:r>
          </w:p>
        </w:tc>
        <w:tc>
          <w:tcPr>
            <w:tcW w:w="1606" w:type="dxa"/>
            <w:shd w:val="clear" w:color="auto" w:fill="F2DFCE"/>
          </w:tcPr>
          <w:p>
            <w:pPr>
              <w:pStyle w:val="Celda"/>
            </w:pPr>
            <w:r>
              <w:rPr>
                <w:b/>
              </w:rPr>
              <w:t xml:space="preserve">Cobertura en SEVEN-G</w:t>
            </w:r>
          </w:p>
        </w:tc>
      </w:tr>
      <w:tr>
        <w:tc>
          <w:tcPr>
            <w:tcW w:w="1606" w:type="dxa"/>
          </w:tcPr>
          <w:p>
            <w:pPr>
              <w:pStyle w:val="Celda"/>
            </w:pPr>
            <w:r>
              <w:rPr>
                <w:b/>
              </w:rPr>
              <w:t xml:space="preserve">Secure</w:t>
            </w:r>
          </w:p>
        </w:tc>
        <w:tc>
          <w:tcPr>
            <w:tcW w:w="1606" w:type="dxa"/>
          </w:tcPr>
          <w:p>
            <w:pPr>
              <w:pStyle w:val="Celda"/>
            </w:pPr>
            <w:r>
              <w:t xml:space="preserve">Proteger los componentes de los sistemas de IA.</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a SEG-14; AG-01 a AG-20</w:t>
            </w:r>
          </w:p>
        </w:tc>
      </w:tr>
      <w:tr>
        <w:tc>
          <w:tcPr>
            <w:tcW w:w="1606" w:type="dxa"/>
          </w:tcPr>
          <w:p>
            <w:pPr>
              <w:pStyle w:val="Celda"/>
            </w:pPr>
            <w:r>
              <w:rPr>
                <w:b/>
              </w:rPr>
              <w:t xml:space="preserve">Defend</w:t>
            </w:r>
          </w:p>
        </w:tc>
        <w:tc>
          <w:tcPr>
            <w:tcW w:w="1606" w:type="dxa"/>
          </w:tcPr>
          <w:p>
            <w:pPr>
              <w:pStyle w:val="Celda"/>
            </w:pPr>
            <w:r>
              <w:t xml:space="preserve">Usar la IA en la ciberdefensa de la compañía.</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Sin cobertura específica en la versión 0.x (34 §5.3): se evalúa como caso de uso con los niveles de autonomía del 35 §5.</w:t>
            </w:r>
          </w:p>
        </w:tc>
      </w:tr>
      <w:tr>
        <w:tc>
          <w:tcPr>
            <w:tcW w:w="1606" w:type="dxa"/>
          </w:tcPr>
          <w:p>
            <w:pPr>
              <w:pStyle w:val="Celda"/>
            </w:pPr>
            <w:r>
              <w:rPr>
                <w:b/>
              </w:rPr>
              <w:t xml:space="preserve">Thwart</w:t>
            </w:r>
          </w:p>
        </w:tc>
        <w:tc>
          <w:tcPr>
            <w:tcW w:w="1606" w:type="dxa"/>
          </w:tcPr>
          <w:p>
            <w:pPr>
              <w:pStyle w:val="Celda"/>
            </w:pPr>
            <w:r>
              <w:t xml:space="preserve">Frustrar los ataques que usan IA.</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a SEG-19</w:t>
            </w:r>
          </w:p>
        </w:tc>
      </w:tr>
    </w:tbl>
    <w:p>
      <w:pPr>
        <w:pStyle w:val="Espacio"/>
      </w:pPr>
    </w:p>
    <w:p>
      <w:pPr>
        <w:pStyle w:val="Separador"/>
      </w:pPr>
    </w:p>
    <w:p>
      <w:pPr>
        <w:pStyle w:val="Heading1"/>
      </w:pPr>
      <w:r>
        <w:t xml:space="preserve">10. Plan de acción</w:t>
      </w:r>
    </w:p>
    <w:p>
      <w:r>
        <w:t xml:space="preserve">Las acciones se incorporan al plan de mejora del informe de madurez (P34 §6.6) con el mismo código y, si la compañía tiene un plan de ciberseguridad, se reflejan también en él.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Subcategorías</w:t>
            </w:r>
          </w:p>
        </w:tc>
        <w:tc>
          <w:tcPr>
            <w:tcW w:w="1377" w:type="dxa"/>
            <w:shd w:val="clear" w:color="auto" w:fill="F2DFCE"/>
          </w:tcPr>
          <w:p>
            <w:pPr>
              <w:pStyle w:val="Celda"/>
            </w:pPr>
            <w:r>
              <w:rPr>
                <w:b/>
              </w:rPr>
              <w:t xml:space="preserve">Controles SEG o AG</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Campaña semestral de pruebas adversarias sobre los sistemas generativos expuestos y los agentes A2.</w:t>
            </w:r>
          </w:p>
        </w:tc>
        <w:tc>
          <w:tcPr>
            <w:tcW w:w="1377" w:type="dxa"/>
          </w:tcPr>
          <w:p>
            <w:pPr>
              <w:pStyle w:val="Celda"/>
            </w:pPr>
            <w:r>
              <w:t xml:space="preserve">Seguridad de la información</w:t>
            </w:r>
          </w:p>
        </w:tc>
        <w:tc>
          <w:tcPr>
            <w:tcW w:w="1377" w:type="dxa"/>
          </w:tcPr>
          <w:p>
            <w:pPr>
              <w:pStyle w:val="Celda"/>
            </w:pPr>
            <w:r>
              <w:t xml:space="preserve">31-03-2027</w:t>
            </w:r>
          </w:p>
        </w:tc>
        <w:tc>
          <w:tcPr>
            <w:tcW w:w="1377" w:type="dxa"/>
          </w:tcPr>
          <w:p>
            <w:pPr>
              <w:pStyle w:val="Celda"/>
            </w:pPr>
            <w:r>
              <w:t xml:space="preserve">Dos campañas con informe P53 y hallazgos altos cerrados.</w:t>
            </w: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§5.5; ningún nivel se ha fijado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prioridades del Cyber AI Profile se presentan como orientativas y el estado de la fuente (borrador o final) está anotado.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Ningún </w:t>
            </w:r>
            <w:r>
              <w:rPr>
                <w:i/>
              </w:rPr>
              <w:t xml:space="preserve">tier</w:t>
            </w:r>
            <w:r>
              <w:t xml:space="preserve"> equivalente de una fila se presenta como el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niveles objetivo están aprobados en C2 y son coherentes con el apetito de riesgo y con los mínimos por nivel de autonomía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 con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diseña o implanta un control no evalúa las subcategorías que ese control acredita; el verificador no ha participado en la evaluación.</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48 subcategorías del NIST CSF 2.0 con prioridad alta en alguna área del Cyber AI Profile (borrador preliminar de diciembre de 2025), en la escala 0–5 del documento 11, con el nivel derivado del cuestionario (11 §7.5), la brecha, el </w:t>
            </w:r>
            <w:r>
              <w:rPr>
                <w:i/>
              </w:rPr>
              <w:t xml:space="preserve">tier</w:t>
            </w:r>
            <w:r>
              <w:t xml:space="preserve"> equivalente como vista y los resúmenes por función del CSF y por área Secure, Defend y Thwart.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P72 · Perfil de seguridad de IA (CSF 2.0 / Cyber AI Profile)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Perfil de seguridad de IA (CSF 2.0 / Cyber AI Profile)</dc:title>
  <dc:creator>Fernando García Varela</dc:creator>
  <dc:language>es</dc:language>
  <dc:description>sha256:17b2d1284a560e3602c3b48f269311543aeb94dbd3d0770a6fa9e46dca4ab003</dc:description>
  <cp:keywords>SEVEN-G</cp:keywords>
</cp:coreProperties>
</file>