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Initiative charter</w:t>
      </w:r>
    </w:p>
    <w:p>
      <w:r>
        <w:rPr>
          <w:b/>
        </w:rPr>
        <w:t xml:space="preserve">Formally authorises an AI initiative and sets its objective, scope, preliminary ambition, budget and owners.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P01 · Initiative charter</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phase 0 (Context and constraints), before requesting G0. It is updated if the scope, the authorised budget or the owners change, and when scaling at G7 (new phase 0 for the extended scope).</w:t>
            </w:r>
          </w:p>
        </w:tc>
      </w:tr>
      <w:tr>
        <w:tc>
          <w:tcPr>
            <w:tcW w:w="4819" w:type="dxa"/>
          </w:tcPr>
          <w:p>
            <w:pPr>
              <w:pStyle w:val="Celda"/>
            </w:pPr>
            <w:r>
              <w:rPr>
                <w:b/>
              </w:rPr>
              <w:t xml:space="preserve">Who completes it</w:t>
            </w:r>
          </w:p>
        </w:tc>
        <w:tc>
          <w:tcPr>
            <w:tcW w:w="4819" w:type="dxa"/>
          </w:tcPr>
          <w:p>
            <w:pPr>
              <w:pStyle w:val="Celda"/>
            </w:pPr>
            <w:r>
              <w:t xml:space="preserve">The AI Product Owner, with the AI Sponsor, who is accountable for its content.</w:t>
            </w:r>
          </w:p>
        </w:tc>
      </w:tr>
      <w:tr>
        <w:tc>
          <w:tcPr>
            <w:tcW w:w="4819" w:type="dxa"/>
          </w:tcPr>
          <w:p>
            <w:pPr>
              <w:pStyle w:val="Celda"/>
            </w:pPr>
            <w:r>
              <w:rPr>
                <w:b/>
              </w:rPr>
              <w:t xml:space="preserve">Who verifies it</w:t>
            </w:r>
          </w:p>
        </w:tc>
        <w:tc>
          <w:tcPr>
            <w:tcW w:w="4819" w:type="dxa"/>
          </w:tcPr>
          <w:p>
            <w:pPr>
              <w:pStyle w:val="Celda"/>
            </w:pPr>
            <w:r>
              <w:t xml:space="preserve">Lite: AI Office. Enterprise: AI Auditor.</w:t>
            </w:r>
          </w:p>
        </w:tc>
      </w:tr>
      <w:tr>
        <w:tc>
          <w:tcPr>
            <w:tcW w:w="4819" w:type="dxa"/>
          </w:tcPr>
          <w:p>
            <w:pPr>
              <w:pStyle w:val="Celda"/>
            </w:pPr>
            <w:r>
              <w:rPr>
                <w:b/>
              </w:rPr>
              <w:t xml:space="preserve">Who decides</w:t>
            </w:r>
          </w:p>
        </w:tc>
        <w:tc>
          <w:tcPr>
            <w:tcW w:w="4819" w:type="dxa"/>
          </w:tcPr>
          <w:p>
            <w:pPr>
              <w:pStyle w:val="Celda"/>
            </w:pPr>
            <w:r>
              <w:t xml:space="preserve">Lite: AI Sponsor. Enterprise: AI Committee.</w:t>
            </w:r>
          </w:p>
        </w:tc>
      </w:tr>
      <w:tr>
        <w:tc>
          <w:tcPr>
            <w:tcW w:w="4819" w:type="dxa"/>
          </w:tcPr>
          <w:p>
            <w:pPr>
              <w:pStyle w:val="Celda"/>
            </w:pPr>
            <w:r>
              <w:rPr>
                <w:b/>
              </w:rPr>
              <w:t xml:space="preserve">Gate at which it is reviewed</w:t>
            </w:r>
          </w:p>
        </w:tc>
        <w:tc>
          <w:tcPr>
            <w:tcW w:w="4819" w:type="dxa"/>
          </w:tcPr>
          <w:p>
            <w:pPr>
              <w:pStyle w:val="Celda"/>
            </w:pPr>
            <w:r>
              <w:t xml:space="preserve">G0 · Authorisation.</w:t>
            </w:r>
          </w:p>
        </w:tc>
      </w:tr>
      <w:tr>
        <w:tc>
          <w:tcPr>
            <w:tcW w:w="4819" w:type="dxa"/>
          </w:tcPr>
          <w:p>
            <w:pPr>
              <w:pStyle w:val="Celda"/>
            </w:pPr>
            <w:r>
              <w:rPr>
                <w:b/>
              </w:rPr>
              <w:t xml:space="preserve">Tool</w:t>
            </w:r>
          </w:p>
        </w:tc>
        <w:tc>
          <w:tcPr>
            <w:tcW w:w="4819" w:type="dxa"/>
          </w:tcPr>
          <w:p>
            <w:pPr>
              <w:pStyle w:val="Celda"/>
            </w:pPr>
            <w:r>
              <w:t xml:space="preserve">T01 · Initiative register (the identification and classification fields feed the initiative record).</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The rest is mandatory in both intensities.</w:t>
            </w:r>
          </w:p>
        </w:tc>
      </w:tr>
      <w:tr>
        <w:tc>
          <w:tcPr>
            <w:tcW w:w="4819" w:type="dxa"/>
          </w:tcPr>
          <w:p>
            <w:pPr>
              <w:pStyle w:val="Celda"/>
            </w:pPr>
            <w:r>
              <w:rPr>
                <w:b/>
              </w:rPr>
              <w:t xml:space="preserve">Related templates</w:t>
            </w:r>
          </w:p>
        </w:tc>
        <w:tc>
          <w:tcPr>
            <w:tcW w:w="4819" w:type="dxa"/>
          </w:tcPr>
          <w:p>
            <w:pPr>
              <w:pStyle w:val="Celda"/>
            </w:pPr>
            <w:r>
              <w:t xml:space="preserve">P02 (constraints), P03 (roles), P04 (intensity), P05 (inventory), P07 (ambition), P29 (</w:t>
            </w:r>
            <w:r>
              <w:rPr>
                <w:i/>
              </w:rPr>
              <w:t xml:space="preserve">gate</w:t>
            </w:r>
            <w:r>
              <w:t xml:space="preserve"> decision), P31 (use case record).</w:t>
            </w:r>
          </w:p>
        </w:tc>
      </w:tr>
    </w:tbl>
    <w:p>
      <w:pPr>
        <w:pStyle w:val="Espacio"/>
      </w:pPr>
    </w:p>
    <w:p>
      <w:r>
        <w:t xml:space="preserve">Completion rules:</w:t>
      </w:r>
    </w:p>
    <w:p>
      <w:pPr>
        <w:pStyle w:val="Lista"/>
      </w:pPr>
      <w:r>
        <w:t xml:space="preserve">• Without an approved G0 the initiative is not authorised: it may not consume budget or access production data (01 §6.2).</w:t>
      </w:r>
    </w:p>
    <w:p>
      <w:pPr>
        <w:pStyle w:val="Lista"/>
      </w:pPr>
      <w:r>
        <w:t xml:space="preserve">• The figures in this charter are orders of magnitude and are marked as </w:t>
      </w:r>
      <w:r>
        <w:rPr>
          <w:i/>
        </w:rPr>
        <w:t xml:space="preserve">estimated</w:t>
      </w:r>
      <w:r>
        <w:t xml:space="preserve">. The value commitment is formulated in P08.</w:t>
      </w:r>
    </w:p>
    <w:p>
      <w:pPr>
        <w:pStyle w:val="Lista"/>
      </w:pPr>
      <w:r>
        <w:t xml:space="preserve">• "No data" is not zero: if a field is not known, write "no data" and state when it will be obtained.</w:t>
      </w:r>
    </w:p>
    <w:p>
      <w:pPr>
        <w:pStyle w:val="Lista"/>
      </w:pPr>
      <w:r>
        <w:t xml:space="preserve">• Rows and text marked </w:t>
      </w:r>
      <w:r>
        <w:rPr>
          <w:i/>
        </w:rPr>
        <w:t xml:space="preserve">(illustrative example)</w:t>
      </w:r>
      <w:r>
        <w:t xml:space="preserve"> are fictitious and must be deleted before the charter is submitted.</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Format IA-AAAA-NNN, assigned by the initiative register (T01). It is not reused.</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r>
              <w:t xml:space="preserve">Short, descriptive name, without internal acronyms.</w:t>
            </w:r>
          </w:p>
        </w:tc>
      </w:tr>
      <w:tr>
        <w:tc>
          <w:tcPr>
            <w:tcW w:w="3213" w:type="dxa"/>
          </w:tcPr>
          <w:p>
            <w:pPr>
              <w:pStyle w:val="Celda"/>
            </w:pPr>
            <w:r>
              <w:t xml:space="preserve">Sponsoring area</w:t>
            </w:r>
          </w:p>
        </w:tc>
        <w:tc>
          <w:tcPr>
            <w:tcW w:w="3213" w:type="dxa"/>
          </w:tcPr>
          <w:p>
            <w:pPr>
              <w:pStyle w:val="Celda"/>
            </w:pPr>
          </w:p>
        </w:tc>
        <w:tc>
          <w:tcPr>
            <w:tcW w:w="3213" w:type="dxa"/>
          </w:tcPr>
          <w:p>
            <w:pPr>
              <w:pStyle w:val="Celda"/>
            </w:pPr>
            <w:r>
              <w:t xml:space="preserve">Business unit that has the need.</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r>
              <w:t xml:space="preserve">0.1, 0.2… while in draft; 1.0 when submitted to G0.</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Name and role in SEVEN-G.</w:t>
            </w:r>
          </w:p>
        </w:tc>
      </w:tr>
      <w:tr>
        <w:tc>
          <w:tcPr>
            <w:tcW w:w="3213" w:type="dxa"/>
          </w:tcPr>
          <w:p>
            <w:pPr>
              <w:pStyle w:val="Celda"/>
            </w:pPr>
            <w:r>
              <w:t xml:space="preserve">Phase and status</w:t>
            </w:r>
          </w:p>
        </w:tc>
        <w:tc>
          <w:tcPr>
            <w:tcW w:w="3213" w:type="dxa"/>
          </w:tcPr>
          <w:p>
            <w:pPr>
              <w:pStyle w:val="Celda"/>
            </w:pPr>
          </w:p>
        </w:tc>
        <w:tc>
          <w:tcPr>
            <w:tcW w:w="3213" w:type="dxa"/>
          </w:tcPr>
          <w:p>
            <w:pPr>
              <w:pStyle w:val="Celda"/>
            </w:pPr>
            <w:r>
              <w:t xml:space="preserve">Phase 0 · Registered or In phase (03 §3.2).</w:t>
            </w:r>
          </w:p>
        </w:tc>
      </w:tr>
      <w:tr>
        <w:tc>
          <w:tcPr>
            <w:tcW w:w="3213" w:type="dxa"/>
          </w:tcPr>
          <w:p>
            <w:pPr>
              <w:pStyle w:val="Celda"/>
            </w:pPr>
            <w:r>
              <w:t xml:space="preserve">Evidence location</w:t>
            </w:r>
          </w:p>
        </w:tc>
        <w:tc>
          <w:tcPr>
            <w:tcW w:w="3213" w:type="dxa"/>
          </w:tcPr>
          <w:p>
            <w:pPr>
              <w:pStyle w:val="Celda"/>
            </w:pPr>
          </w:p>
        </w:tc>
        <w:tc>
          <w:tcPr>
            <w:tcW w:w="3213" w:type="dxa"/>
          </w:tcPr>
          <w:p>
            <w:pPr>
              <w:pStyle w:val="Celda"/>
            </w:pPr>
            <w:r>
              <w:t xml:space="preserve">Link to the company's document repository.</w:t>
            </w:r>
          </w:p>
        </w:tc>
      </w:tr>
    </w:tbl>
    <w:p>
      <w:pPr>
        <w:pStyle w:val="Espacio"/>
      </w:pPr>
    </w:p>
    <w:p>
      <w:pPr>
        <w:pStyle w:val="Separador"/>
      </w:pPr>
    </w:p>
    <w:p>
      <w:pPr>
        <w:pStyle w:val="Heading1"/>
      </w:pPr>
      <w:r>
        <w:t xml:space="preserve">3. Business problem or opportunity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Understandable description</w:t>
            </w:r>
          </w:p>
        </w:tc>
        <w:tc>
          <w:tcPr>
            <w:tcW w:w="3213" w:type="dxa"/>
          </w:tcPr>
          <w:p>
            <w:pPr>
              <w:pStyle w:val="Celda"/>
            </w:pPr>
          </w:p>
        </w:tc>
        <w:tc>
          <w:tcPr>
            <w:tcW w:w="3213" w:type="dxa"/>
          </w:tcPr>
          <w:p>
            <w:pPr>
              <w:pStyle w:val="Celda"/>
            </w:pPr>
            <w:r>
              <w:t xml:space="preserve">What it is and what it will be used for, in language for non-specialists (measurement rule 10). Three to five sentences. Reused in P31.</w:t>
            </w:r>
          </w:p>
        </w:tc>
      </w:tr>
      <w:tr>
        <w:tc>
          <w:tcPr>
            <w:tcW w:w="3213" w:type="dxa"/>
          </w:tcPr>
          <w:p>
            <w:pPr>
              <w:pStyle w:val="Celda"/>
            </w:pPr>
            <w:r>
              <w:t xml:space="preserve">Business need</w:t>
            </w:r>
          </w:p>
        </w:tc>
        <w:tc>
          <w:tcPr>
            <w:tcW w:w="3213" w:type="dxa"/>
          </w:tcPr>
          <w:p>
            <w:pPr>
              <w:pStyle w:val="Celda"/>
            </w:pPr>
          </w:p>
        </w:tc>
        <w:tc>
          <w:tcPr>
            <w:tcW w:w="3213" w:type="dxa"/>
          </w:tcPr>
          <w:p>
            <w:pPr>
              <w:pStyle w:val="Celda"/>
            </w:pPr>
            <w:r>
              <w:t xml:space="preserve">The problem or the opportunity, not the technology. </w:t>
            </w:r>
            <w:r>
              <w:rPr>
                <w:i/>
              </w:rPr>
              <w:t xml:space="preserve">Illustrative example: the response time to customer queries about the status of their orders exceeds 24 hours in peak season.</w:t>
            </w:r>
          </w:p>
        </w:tc>
      </w:tr>
      <w:tr>
        <w:tc>
          <w:tcPr>
            <w:tcW w:w="3213" w:type="dxa"/>
          </w:tcPr>
          <w:p>
            <w:pPr>
              <w:pStyle w:val="Celda"/>
            </w:pPr>
            <w:r>
              <w:t xml:space="preserve">Process or decision affected</w:t>
            </w:r>
          </w:p>
        </w:tc>
        <w:tc>
          <w:tcPr>
            <w:tcW w:w="3213" w:type="dxa"/>
          </w:tcPr>
          <w:p>
            <w:pPr>
              <w:pStyle w:val="Celda"/>
            </w:pPr>
          </w:p>
        </w:tc>
        <w:tc>
          <w:tcPr>
            <w:tcW w:w="3213" w:type="dxa"/>
          </w:tcPr>
          <w:p>
            <w:pPr>
              <w:pStyle w:val="Celda"/>
            </w:pPr>
            <w:r>
              <w:t xml:space="preserve">Specific business process, task or decision.</w:t>
            </w:r>
          </w:p>
        </w:tc>
      </w:tr>
      <w:tr>
        <w:tc>
          <w:tcPr>
            <w:tcW w:w="3213" w:type="dxa"/>
          </w:tcPr>
          <w:p>
            <w:pPr>
              <w:pStyle w:val="Celda"/>
            </w:pPr>
            <w:r>
              <w:t xml:space="preserve">People affected</w:t>
            </w:r>
          </w:p>
        </w:tc>
        <w:tc>
          <w:tcPr>
            <w:tcW w:w="3213" w:type="dxa"/>
          </w:tcPr>
          <w:p>
            <w:pPr>
              <w:pStyle w:val="Celda"/>
            </w:pPr>
          </w:p>
        </w:tc>
        <w:tc>
          <w:tcPr>
            <w:tcW w:w="3213" w:type="dxa"/>
          </w:tcPr>
          <w:p>
            <w:pPr>
              <w:pStyle w:val="Celda"/>
            </w:pPr>
            <w:r>
              <w:t xml:space="preserve">Internal users, customers or other external persons, and how they are affected.</w:t>
            </w:r>
          </w:p>
        </w:tc>
      </w:tr>
      <w:tr>
        <w:tc>
          <w:tcPr>
            <w:tcW w:w="3213" w:type="dxa"/>
          </w:tcPr>
          <w:p>
            <w:pPr>
              <w:pStyle w:val="Celda"/>
            </w:pPr>
            <w:r>
              <w:t xml:space="preserve">Why now</w:t>
            </w:r>
          </w:p>
        </w:tc>
        <w:tc>
          <w:tcPr>
            <w:tcW w:w="3213" w:type="dxa"/>
          </w:tcPr>
          <w:p>
            <w:pPr>
              <w:pStyle w:val="Celda"/>
            </w:pPr>
          </w:p>
        </w:tc>
        <w:tc>
          <w:tcPr>
            <w:tcW w:w="3213" w:type="dxa"/>
          </w:tcPr>
          <w:p>
            <w:pPr>
              <w:pStyle w:val="Celda"/>
            </w:pPr>
            <w:r>
              <w:t xml:space="preserve">Reason for the opportunity or urgency.</w:t>
            </w:r>
          </w:p>
        </w:tc>
      </w:tr>
      <w:tr>
        <w:tc>
          <w:tcPr>
            <w:tcW w:w="3213" w:type="dxa"/>
          </w:tcPr>
          <w:p>
            <w:pPr>
              <w:pStyle w:val="Celda"/>
            </w:pPr>
            <w:r>
              <w:t xml:space="preserve">Consequence of not acting</w:t>
            </w:r>
          </w:p>
        </w:tc>
        <w:tc>
          <w:tcPr>
            <w:tcW w:w="3213" w:type="dxa"/>
          </w:tcPr>
          <w:p>
            <w:pPr>
              <w:pStyle w:val="Celda"/>
            </w:pPr>
          </w:p>
        </w:tc>
        <w:tc>
          <w:tcPr>
            <w:tcW w:w="3213" w:type="dxa"/>
          </w:tcPr>
          <w:p>
            <w:pPr>
              <w:pStyle w:val="Celda"/>
            </w:pPr>
            <w:r>
              <w:t xml:space="preserve">What happens if the initiative is not authorised.</w:t>
            </w:r>
          </w:p>
        </w:tc>
      </w:tr>
    </w:tbl>
    <w:p>
      <w:pPr>
        <w:pStyle w:val="Espacio"/>
      </w:pPr>
    </w:p>
    <w:p>
      <w:pPr>
        <w:pStyle w:val="Separador"/>
      </w:pPr>
    </w:p>
    <w:p>
      <w:pPr>
        <w:pStyle w:val="Heading1"/>
      </w:pPr>
      <w:r>
        <w:t xml:space="preserve">4. Objective and strategic fit</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objective</w:t>
            </w:r>
          </w:p>
        </w:tc>
        <w:tc>
          <w:tcPr>
            <w:tcW w:w="3213" w:type="dxa"/>
          </w:tcPr>
          <w:p>
            <w:pPr>
              <w:pStyle w:val="Celda"/>
            </w:pPr>
          </w:p>
        </w:tc>
        <w:tc>
          <w:tcPr>
            <w:tcW w:w="3213" w:type="dxa"/>
          </w:tcPr>
          <w:p>
            <w:pPr>
              <w:pStyle w:val="Celda"/>
            </w:pPr>
            <w:r>
              <w:t xml:space="preserve">Business outcome pursued, in one sentence. Metrics and thresholds are set in P08.</w:t>
            </w:r>
          </w:p>
        </w:tc>
      </w:tr>
      <w:tr>
        <w:tc>
          <w:tcPr>
            <w:tcW w:w="3213" w:type="dxa"/>
          </w:tcPr>
          <w:p>
            <w:pPr>
              <w:pStyle w:val="Celda"/>
            </w:pPr>
            <w:r>
              <w:t xml:space="preserve">Fit with the AI thesis</w:t>
            </w:r>
          </w:p>
        </w:tc>
        <w:tc>
          <w:tcPr>
            <w:tcW w:w="3213" w:type="dxa"/>
          </w:tcPr>
          <w:p>
            <w:pPr>
              <w:pStyle w:val="Celda"/>
            </w:pPr>
          </w:p>
        </w:tc>
        <w:tc>
          <w:tcPr>
            <w:tcW w:w="3213" w:type="dxa"/>
          </w:tcPr>
          <w:p>
            <w:pPr>
              <w:pStyle w:val="Celda"/>
            </w:pPr>
            <w:r>
              <w:t xml:space="preserve">Reference to the AI thesis and to the ambition approved in C2 for the sphere.</w:t>
            </w:r>
          </w:p>
        </w:tc>
      </w:tr>
      <w:tr>
        <w:tc>
          <w:tcPr>
            <w:tcW w:w="3213" w:type="dxa"/>
          </w:tcPr>
          <w:p>
            <w:pPr>
              <w:pStyle w:val="Celda"/>
            </w:pPr>
            <w:r>
              <w:t xml:space="preserve">Primary sphere</w:t>
            </w:r>
          </w:p>
        </w:tc>
        <w:tc>
          <w:tcPr>
            <w:tcW w:w="3213" w:type="dxa"/>
          </w:tcPr>
          <w:p>
            <w:pPr>
              <w:pStyle w:val="Celda"/>
            </w:pPr>
          </w:p>
        </w:tc>
        <w:tc>
          <w:tcPr>
            <w:tcW w:w="3213" w:type="dxa"/>
          </w:tcPr>
          <w:p>
            <w:pPr>
              <w:pStyle w:val="Celda"/>
            </w:pPr>
            <w:r>
              <w:t xml:space="preserve">01 Customer · 02 Product and service · 03 People · 04 Operations · 05 Data · 06 Knowledge · 07 Decision · 08 Regulation, ethics and accountability · 09 AI governance</w:t>
            </w:r>
          </w:p>
        </w:tc>
      </w:tr>
      <w:tr>
        <w:tc>
          <w:tcPr>
            <w:tcW w:w="3213" w:type="dxa"/>
          </w:tcPr>
          <w:p>
            <w:pPr>
              <w:pStyle w:val="Celda"/>
            </w:pPr>
            <w:r>
              <w:t xml:space="preserve">Secondary sphere</w:t>
            </w:r>
          </w:p>
        </w:tc>
        <w:tc>
          <w:tcPr>
            <w:tcW w:w="3213" w:type="dxa"/>
          </w:tcPr>
          <w:p>
            <w:pPr>
              <w:pStyle w:val="Celda"/>
            </w:pPr>
          </w:p>
        </w:tc>
        <w:tc>
          <w:tcPr>
            <w:tcW w:w="3213" w:type="dxa"/>
          </w:tcPr>
          <w:p>
            <w:pPr>
              <w:pStyle w:val="Celda"/>
            </w:pPr>
            <w:r>
              <w:t xml:space="preserve">Same list, or "none".</w:t>
            </w:r>
          </w:p>
        </w:tc>
      </w:tr>
      <w:tr>
        <w:tc>
          <w:tcPr>
            <w:tcW w:w="3213" w:type="dxa"/>
          </w:tcPr>
          <w:p>
            <w:pPr>
              <w:pStyle w:val="Celda"/>
            </w:pPr>
            <w:r>
              <w:t xml:space="preserve">Preliminary ambition level</w:t>
            </w:r>
          </w:p>
        </w:tc>
        <w:tc>
          <w:tcPr>
            <w:tcW w:w="3213" w:type="dxa"/>
          </w:tcPr>
          <w:p>
            <w:pPr>
              <w:pStyle w:val="Celda"/>
            </w:pPr>
          </w:p>
        </w:tc>
        <w:tc>
          <w:tcPr>
            <w:tcW w:w="3213" w:type="dxa"/>
          </w:tcPr>
          <w:p>
            <w:pPr>
              <w:pStyle w:val="Celda"/>
            </w:pPr>
            <w:r>
              <w:t xml:space="preserve">Optimise · Augment · Transform. It is formally classified with P07 in phase 1.</w:t>
            </w:r>
          </w:p>
        </w:tc>
      </w:tr>
      <w:tr>
        <w:tc>
          <w:tcPr>
            <w:tcW w:w="3213" w:type="dxa"/>
          </w:tcPr>
          <w:p>
            <w:pPr>
              <w:pStyle w:val="Celda"/>
            </w:pPr>
            <w:r>
              <w:t xml:space="preserve">Type of AI use</w:t>
            </w:r>
          </w:p>
        </w:tc>
        <w:tc>
          <w:tcPr>
            <w:tcW w:w="3213" w:type="dxa"/>
          </w:tcPr>
          <w:p>
            <w:pPr>
              <w:pStyle w:val="Celda"/>
            </w:pPr>
          </w:p>
        </w:tc>
        <w:tc>
          <w:tcPr>
            <w:tcW w:w="3213" w:type="dxa"/>
          </w:tcPr>
          <w:p>
            <w:pPr>
              <w:pStyle w:val="Celda"/>
            </w:pPr>
            <w:r>
              <w:t xml:space="preserve">AI initiative · Third-party AI embedded in processes · Corporate use of general-purpose AI · Regularisation of unauthorised use (01 §1.2).</w:t>
            </w:r>
          </w:p>
        </w:tc>
      </w:tr>
      <w:tr>
        <w:tc>
          <w:tcPr>
            <w:tcW w:w="3213" w:type="dxa"/>
          </w:tcPr>
          <w:p>
            <w:pPr>
              <w:pStyle w:val="Celda"/>
            </w:pPr>
            <w:r>
              <w:t xml:space="preserve">Inclusion in the portfolio (C3)</w:t>
            </w:r>
          </w:p>
        </w:tc>
        <w:tc>
          <w:tcPr>
            <w:tcW w:w="3213" w:type="dxa"/>
          </w:tcPr>
          <w:p>
            <w:pPr>
              <w:pStyle w:val="Celda"/>
            </w:pPr>
          </w:p>
        </w:tc>
        <w:tc>
          <w:tcPr>
            <w:tcW w:w="3213" w:type="dxa"/>
          </w:tcPr>
          <w:p>
            <w:pPr>
              <w:pStyle w:val="Celda"/>
            </w:pPr>
            <w:r>
              <w:t xml:space="preserve">Yes · No. If it does not appear in the prioritised portfolio, justify why it is proposed outside the cycle.</w:t>
            </w:r>
          </w:p>
        </w:tc>
      </w:tr>
      <w:tr>
        <w:tc>
          <w:tcPr>
            <w:tcW w:w="3213" w:type="dxa"/>
          </w:tcPr>
          <w:p>
            <w:pPr>
              <w:pStyle w:val="Celda"/>
            </w:pPr>
            <w:r>
              <w:t xml:space="preserve">Related initiatives </w:t>
            </w:r>
            <w:r>
              <w:rPr>
                <w:b/>
              </w:rPr>
              <w:t xml:space="preserve">(Enterprise)</w:t>
            </w:r>
          </w:p>
        </w:tc>
        <w:tc>
          <w:tcPr>
            <w:tcW w:w="3213" w:type="dxa"/>
          </w:tcPr>
          <w:p>
            <w:pPr>
              <w:pStyle w:val="Celda"/>
            </w:pPr>
          </w:p>
        </w:tc>
        <w:tc>
          <w:tcPr>
            <w:tcW w:w="3213" w:type="dxa"/>
          </w:tcPr>
          <w:p>
            <w:pPr>
              <w:pStyle w:val="Celda"/>
            </w:pPr>
            <w:r>
              <w:t xml:space="preserve">IA-AAAA-NNN codes with dependencies or shared outcomes. If they share value, the allocation will be declared in P08 (rule 5).</w:t>
            </w:r>
          </w:p>
        </w:tc>
      </w:tr>
    </w:tbl>
    <w:p>
      <w:pPr>
        <w:pStyle w:val="Espacio"/>
      </w:pPr>
    </w:p>
    <w:p>
      <w:pPr>
        <w:pStyle w:val="Separador"/>
      </w:pPr>
    </w:p>
    <w:p>
      <w:pPr>
        <w:pStyle w:val="Heading1"/>
      </w:pPr>
      <w:r>
        <w:t xml:space="preserve">5. Scope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 scope</w:t>
            </w:r>
          </w:p>
        </w:tc>
        <w:tc>
          <w:tcPr>
            <w:tcW w:w="3213" w:type="dxa"/>
          </w:tcPr>
          <w:p>
            <w:pPr>
              <w:pStyle w:val="Celda"/>
            </w:pPr>
          </w:p>
        </w:tc>
        <w:tc>
          <w:tcPr>
            <w:tcW w:w="3213" w:type="dxa"/>
          </w:tcPr>
          <w:p>
            <w:pPr>
              <w:pStyle w:val="Celda"/>
            </w:pPr>
            <w:r>
              <w:t xml:space="preserve">Processes, units, channels, geographies and users included.</w:t>
            </w:r>
          </w:p>
        </w:tc>
      </w:tr>
      <w:tr>
        <w:tc>
          <w:tcPr>
            <w:tcW w:w="3213" w:type="dxa"/>
          </w:tcPr>
          <w:p>
            <w:pPr>
              <w:pStyle w:val="Celda"/>
            </w:pPr>
            <w:r>
              <w:t xml:space="preserve">Out of scope</w:t>
            </w:r>
          </w:p>
        </w:tc>
        <w:tc>
          <w:tcPr>
            <w:tcW w:w="3213" w:type="dxa"/>
          </w:tcPr>
          <w:p>
            <w:pPr>
              <w:pStyle w:val="Celda"/>
            </w:pPr>
          </w:p>
        </w:tc>
        <w:tc>
          <w:tcPr>
            <w:tcW w:w="3213" w:type="dxa"/>
          </w:tcPr>
          <w:p>
            <w:pPr>
              <w:pStyle w:val="Celda"/>
            </w:pPr>
            <w:r>
              <w:t xml:space="preserve">Express exclusions. Anything not included is understood to be excluded.</w:t>
            </w:r>
          </w:p>
        </w:tc>
      </w:tr>
      <w:tr>
        <w:tc>
          <w:tcPr>
            <w:tcW w:w="3213" w:type="dxa"/>
          </w:tcPr>
          <w:p>
            <w:pPr>
              <w:pStyle w:val="Celda"/>
            </w:pPr>
            <w:r>
              <w:t xml:space="preserve">Planned AI systems</w:t>
            </w:r>
          </w:p>
        </w:tc>
        <w:tc>
          <w:tcPr>
            <w:tcW w:w="3213" w:type="dxa"/>
          </w:tcPr>
          <w:p>
            <w:pPr>
              <w:pStyle w:val="Celda"/>
            </w:pPr>
          </w:p>
        </w:tc>
        <w:tc>
          <w:tcPr>
            <w:tcW w:w="3213" w:type="dxa"/>
          </w:tcPr>
          <w:p>
            <w:pPr>
              <w:pStyle w:val="Celda"/>
            </w:pPr>
            <w:r>
              <w:t xml:space="preserve">Provisional name and link to its P05 record (inventory registration).</w:t>
            </w:r>
          </w:p>
        </w:tc>
      </w:tr>
      <w:tr>
        <w:tc>
          <w:tcPr>
            <w:tcW w:w="3213" w:type="dxa"/>
          </w:tcPr>
          <w:p>
            <w:pPr>
              <w:pStyle w:val="Celda"/>
            </w:pPr>
            <w:r>
              <w:t xml:space="preserve">Planned suppliers</w:t>
            </w:r>
          </w:p>
        </w:tc>
        <w:tc>
          <w:tcPr>
            <w:tcW w:w="3213" w:type="dxa"/>
          </w:tcPr>
          <w:p>
            <w:pPr>
              <w:pStyle w:val="Celda"/>
            </w:pPr>
          </w:p>
        </w:tc>
        <w:tc>
          <w:tcPr>
            <w:tcW w:w="3213" w:type="dxa"/>
          </w:tcPr>
          <w:p>
            <w:pPr>
              <w:pStyle w:val="Celda"/>
            </w:pPr>
            <w:r>
              <w:t xml:space="preserve">Third parties that could provide models, platforms or services. They will be assessed with P14 in phase 3.</w:t>
            </w:r>
          </w:p>
        </w:tc>
      </w:tr>
      <w:tr>
        <w:tc>
          <w:tcPr>
            <w:tcW w:w="3213" w:type="dxa"/>
          </w:tcPr>
          <w:p>
            <w:pPr>
              <w:pStyle w:val="Celda"/>
            </w:pPr>
            <w:r>
              <w:t xml:space="preserve">Initial assumptions</w:t>
            </w:r>
          </w:p>
        </w:tc>
        <w:tc>
          <w:tcPr>
            <w:tcW w:w="3213" w:type="dxa"/>
          </w:tcPr>
          <w:p>
            <w:pPr>
              <w:pStyle w:val="Celda"/>
            </w:pPr>
          </w:p>
        </w:tc>
        <w:tc>
          <w:tcPr>
            <w:tcW w:w="3213" w:type="dxa"/>
          </w:tcPr>
          <w:p>
            <w:pPr>
              <w:pStyle w:val="Celda"/>
            </w:pPr>
            <w:r>
              <w:t xml:space="preserve">Facts taken as true which, if they fail, change the charter.</w:t>
            </w:r>
          </w:p>
        </w:tc>
      </w:tr>
    </w:tbl>
    <w:p>
      <w:pPr>
        <w:pStyle w:val="Espacio"/>
      </w:pPr>
    </w:p>
    <w:p>
      <w:pPr>
        <w:pStyle w:val="Separador"/>
      </w:pPr>
    </w:p>
    <w:p>
      <w:pPr>
        <w:pStyle w:val="Heading1"/>
      </w:pPr>
      <w:r>
        <w:t xml:space="preserve">6. Preliminary expected value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Expected value type</w:t>
            </w:r>
          </w:p>
        </w:tc>
        <w:tc>
          <w:tcPr>
            <w:tcW w:w="3213" w:type="dxa"/>
          </w:tcPr>
          <w:p>
            <w:pPr>
              <w:pStyle w:val="Celda"/>
            </w:pPr>
          </w:p>
        </w:tc>
        <w:tc>
          <w:tcPr>
            <w:tcW w:w="3213" w:type="dxa"/>
          </w:tcPr>
          <w:p>
            <w:pPr>
              <w:pStyle w:val="Celda"/>
            </w:pPr>
            <w:r>
              <w:t xml:space="preserve">Efficiency · Return · Avoided risk · Compliance (taxonomy in 03 §3.3). There may be several.</w:t>
            </w:r>
          </w:p>
        </w:tc>
      </w:tr>
      <w:tr>
        <w:tc>
          <w:tcPr>
            <w:tcW w:w="3213" w:type="dxa"/>
          </w:tcPr>
          <w:p>
            <w:pPr>
              <w:pStyle w:val="Celda"/>
            </w:pPr>
            <w:r>
              <w:t xml:space="preserve">Preliminary hypothesis</w:t>
            </w:r>
          </w:p>
        </w:tc>
        <w:tc>
          <w:tcPr>
            <w:tcW w:w="3213" w:type="dxa"/>
          </w:tcPr>
          <w:p>
            <w:pPr>
              <w:pStyle w:val="Celda"/>
            </w:pPr>
          </w:p>
        </w:tc>
        <w:tc>
          <w:tcPr>
            <w:tcW w:w="3213" w:type="dxa"/>
          </w:tcPr>
          <w:p>
            <w:pPr>
              <w:pStyle w:val="Celda"/>
            </w:pPr>
            <w:r>
              <w:t xml:space="preserve">One sentence. </w:t>
            </w:r>
            <w:r>
              <w:rPr>
                <w:i/>
              </w:rPr>
              <w:t xml:space="preserve">Illustrative example: a response assistant will resolve a significant share of order queries without human intervention.</w:t>
            </w:r>
          </w:p>
        </w:tc>
      </w:tr>
      <w:tr>
        <w:tc>
          <w:tcPr>
            <w:tcW w:w="3213" w:type="dxa"/>
          </w:tcPr>
          <w:p>
            <w:pPr>
              <w:pStyle w:val="Celda"/>
            </w:pPr>
            <w:r>
              <w:t xml:space="preserve">Order of magnitude of value</w:t>
            </w:r>
          </w:p>
        </w:tc>
        <w:tc>
          <w:tcPr>
            <w:tcW w:w="3213" w:type="dxa"/>
          </w:tcPr>
          <w:p>
            <w:pPr>
              <w:pStyle w:val="Celda"/>
            </w:pPr>
          </w:p>
        </w:tc>
        <w:tc>
          <w:tcPr>
            <w:tcW w:w="3213" w:type="dxa"/>
          </w:tcPr>
          <w:p>
            <w:pPr>
              <w:pStyle w:val="Celda"/>
            </w:pPr>
            <w:r>
              <w:t xml:space="preserve">Annual range in euros, with </w:t>
            </w:r>
            <w:r>
              <w:rPr>
                <w:i/>
              </w:rPr>
              <w:t xml:space="preserve">estimated</w:t>
            </w:r>
            <w:r>
              <w:t xml:space="preserve"> status. A potential without investment, hypothesis and timeframe is not a data point (rule 4).</w:t>
            </w:r>
          </w:p>
        </w:tc>
      </w:tr>
      <w:tr>
        <w:tc>
          <w:tcPr>
            <w:tcW w:w="3213" w:type="dxa"/>
          </w:tcPr>
          <w:p>
            <w:pPr>
              <w:pStyle w:val="Celda"/>
            </w:pPr>
            <w:r>
              <w:t xml:space="preserve">Order of magnitude of investment</w:t>
            </w:r>
          </w:p>
        </w:tc>
        <w:tc>
          <w:tcPr>
            <w:tcW w:w="3213" w:type="dxa"/>
          </w:tcPr>
          <w:p>
            <w:pPr>
              <w:pStyle w:val="Celda"/>
            </w:pPr>
          </w:p>
        </w:tc>
        <w:tc>
          <w:tcPr>
            <w:tcW w:w="3213" w:type="dxa"/>
          </w:tcPr>
          <w:p>
            <w:pPr>
              <w:pStyle w:val="Celda"/>
            </w:pPr>
            <w:r>
              <w:t xml:space="preserve">Range in euros.</w:t>
            </w:r>
          </w:p>
        </w:tc>
      </w:tr>
      <w:tr>
        <w:tc>
          <w:tcPr>
            <w:tcW w:w="3213" w:type="dxa"/>
          </w:tcPr>
          <w:p>
            <w:pPr>
              <w:pStyle w:val="Celda"/>
            </w:pPr>
            <w:r>
              <w:t xml:space="preserve">Expected time to first evidence of value</w:t>
            </w:r>
          </w:p>
        </w:tc>
        <w:tc>
          <w:tcPr>
            <w:tcW w:w="3213" w:type="dxa"/>
          </w:tcPr>
          <w:p>
            <w:pPr>
              <w:pStyle w:val="Celda"/>
            </w:pPr>
          </w:p>
        </w:tc>
        <w:tc>
          <w:tcPr>
            <w:tcW w:w="3213" w:type="dxa"/>
          </w:tcPr>
          <w:p>
            <w:pPr>
              <w:pStyle w:val="Celda"/>
            </w:pPr>
            <w:r>
              <w:t xml:space="preserve">Months to the pilot (phase 5).</w:t>
            </w:r>
          </w:p>
        </w:tc>
      </w:tr>
    </w:tbl>
    <w:p>
      <w:pPr>
        <w:pStyle w:val="Espacio"/>
      </w:pPr>
    </w:p>
    <w:p>
      <w:pPr>
        <w:pStyle w:val="Separador"/>
      </w:pPr>
    </w:p>
    <w:p>
      <w:pPr>
        <w:pStyle w:val="Heading1"/>
      </w:pPr>
      <w:r>
        <w:t xml:space="preserve">7. Authorised budget and timelines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Budget authorised at G0</w:t>
            </w:r>
          </w:p>
        </w:tc>
        <w:tc>
          <w:tcPr>
            <w:tcW w:w="3213" w:type="dxa"/>
          </w:tcPr>
          <w:p>
            <w:pPr>
              <w:pStyle w:val="Celda"/>
            </w:pPr>
          </w:p>
        </w:tc>
        <w:tc>
          <w:tcPr>
            <w:tcW w:w="3213" w:type="dxa"/>
          </w:tcPr>
          <w:p>
            <w:pPr>
              <w:pStyle w:val="Celda"/>
            </w:pPr>
            <w:r>
              <w:t xml:space="preserve">Spending cap up to the next decision point (usually G2 or G3). It is not the total budget.</w:t>
            </w:r>
          </w:p>
        </w:tc>
      </w:tr>
      <w:tr>
        <w:tc>
          <w:tcPr>
            <w:tcW w:w="3213" w:type="dxa"/>
          </w:tcPr>
          <w:p>
            <w:pPr>
              <w:pStyle w:val="Celda"/>
            </w:pPr>
            <w:r>
              <w:t xml:space="preserve">Investment threshold approved in C2</w:t>
            </w:r>
          </w:p>
        </w:tc>
        <w:tc>
          <w:tcPr>
            <w:tcW w:w="3213" w:type="dxa"/>
          </w:tcPr>
          <w:p>
            <w:pPr>
              <w:pStyle w:val="Celda"/>
            </w:pPr>
          </w:p>
        </w:tc>
        <w:tc>
          <w:tcPr>
            <w:tcW w:w="3213" w:type="dxa"/>
          </w:tcPr>
          <w:p>
            <w:pPr>
              <w:pStyle w:val="Celda"/>
            </w:pPr>
            <w:r>
              <w:t xml:space="preserve">If the total planned investment exceeds it, Enterprise intensity applies (P04, criterion 8).</w:t>
            </w:r>
          </w:p>
        </w:tc>
      </w:tr>
      <w:tr>
        <w:tc>
          <w:tcPr>
            <w:tcW w:w="3213" w:type="dxa"/>
          </w:tcPr>
          <w:p>
            <w:pPr>
              <w:pStyle w:val="Celda"/>
            </w:pPr>
            <w:r>
              <w:t xml:space="preserve">Target dates for G1 and G2</w:t>
            </w:r>
          </w:p>
        </w:tc>
        <w:tc>
          <w:tcPr>
            <w:tcW w:w="3213" w:type="dxa"/>
          </w:tcPr>
          <w:p>
            <w:pPr>
              <w:pStyle w:val="Celda"/>
            </w:pPr>
          </w:p>
        </w:tc>
        <w:tc>
          <w:tcPr>
            <w:tcW w:w="3213" w:type="dxa"/>
          </w:tcPr>
          <w:p>
            <w:pPr>
              <w:pStyle w:val="Celda"/>
            </w:pPr>
            <w:r>
              <w:t xml:space="preserve">Consistent with the reference time limits per phase approved in C2 (03 §3.6).</w:t>
            </w:r>
          </w:p>
        </w:tc>
      </w:tr>
      <w:tr>
        <w:tc>
          <w:tcPr>
            <w:tcW w:w="3213" w:type="dxa"/>
          </w:tcPr>
          <w:p>
            <w:pPr>
              <w:pStyle w:val="Celda"/>
            </w:pPr>
            <w:r>
              <w:t xml:space="preserve">Planned cost categories </w:t>
            </w:r>
            <w:r>
              <w:rPr>
                <w:b/>
              </w:rPr>
              <w:t xml:space="preserve">(Enterprise)</w:t>
            </w:r>
          </w:p>
        </w:tc>
        <w:tc>
          <w:tcPr>
            <w:tcW w:w="3213" w:type="dxa"/>
          </w:tcPr>
          <w:p>
            <w:pPr>
              <w:pStyle w:val="Celda"/>
            </w:pPr>
          </w:p>
        </w:tc>
        <w:tc>
          <w:tcPr>
            <w:tcW w:w="3213" w:type="dxa"/>
          </w:tcPr>
          <w:p>
            <w:pPr>
              <w:pStyle w:val="Celda"/>
            </w:pPr>
            <w:r>
              <w:t xml:space="preserve">Licences · model consumption · compute and infrastructure · data · build staff · operations staff · suppliers and services · control and compliance · adoption and training.</w:t>
            </w:r>
          </w:p>
        </w:tc>
      </w:tr>
      <w:tr>
        <w:tc>
          <w:tcPr>
            <w:tcW w:w="3213" w:type="dxa"/>
          </w:tcPr>
          <w:p>
            <w:pPr>
              <w:pStyle w:val="Celda"/>
            </w:pPr>
            <w:r>
              <w:t xml:space="preserve">Source of funding </w:t>
            </w:r>
            <w:r>
              <w:rPr>
                <w:b/>
              </w:rPr>
              <w:t xml:space="preserve">(Enterprise)</w:t>
            </w:r>
          </w:p>
        </w:tc>
        <w:tc>
          <w:tcPr>
            <w:tcW w:w="3213" w:type="dxa"/>
          </w:tcPr>
          <w:p>
            <w:pPr>
              <w:pStyle w:val="Celda"/>
            </w:pPr>
          </w:p>
        </w:tc>
        <w:tc>
          <w:tcPr>
            <w:tcW w:w="3213" w:type="dxa"/>
          </w:tcPr>
          <w:p>
            <w:pPr>
              <w:pStyle w:val="Celda"/>
            </w:pPr>
            <w:r>
              <w:t xml:space="preserve">Area budget, portfolio budget or other.</w:t>
            </w:r>
          </w:p>
        </w:tc>
      </w:tr>
    </w:tbl>
    <w:p>
      <w:pPr>
        <w:pStyle w:val="Espacio"/>
      </w:pPr>
    </w:p>
    <w:p>
      <w:pPr>
        <w:pStyle w:val="Separador"/>
      </w:pPr>
    </w:p>
    <w:p>
      <w:pPr>
        <w:pStyle w:val="Heading1"/>
      </w:pPr>
      <w:r>
        <w:t xml:space="preserve">8. Owners and bodies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Role</w:t>
            </w:r>
          </w:p>
        </w:tc>
        <w:tc>
          <w:tcPr>
            <w:tcW w:w="3213" w:type="dxa"/>
            <w:shd w:val="clear" w:color="auto" w:fill="F2DFCE"/>
          </w:tcPr>
          <w:p>
            <w:pPr>
              <w:pStyle w:val="Celda"/>
            </w:pPr>
            <w:r>
              <w:rPr>
                <w:b/>
              </w:rPr>
              <w:t xml:space="preserve">Person and position</w:t>
            </w:r>
          </w:p>
        </w:tc>
        <w:tc>
          <w:tcPr>
            <w:tcW w:w="3213" w:type="dxa"/>
            <w:shd w:val="clear" w:color="auto" w:fill="F2DFCE"/>
          </w:tcPr>
          <w:p>
            <w:pPr>
              <w:pStyle w:val="Celda"/>
            </w:pPr>
            <w:r>
              <w:rPr>
                <w:b/>
              </w:rPr>
              <w:t xml:space="preserve">Guidance</w:t>
            </w:r>
          </w:p>
        </w:tc>
      </w:tr>
      <w:tr>
        <w:tc>
          <w:tcPr>
            <w:tcW w:w="3213" w:type="dxa"/>
          </w:tcPr>
          <w:p>
            <w:pPr>
              <w:pStyle w:val="Celda"/>
            </w:pPr>
            <w:r>
              <w:t xml:space="preserve">AI Sponsor</w:t>
            </w:r>
          </w:p>
        </w:tc>
        <w:tc>
          <w:tcPr>
            <w:tcW w:w="3213" w:type="dxa"/>
          </w:tcPr>
          <w:p>
            <w:pPr>
              <w:pStyle w:val="Celda"/>
            </w:pPr>
          </w:p>
        </w:tc>
        <w:tc>
          <w:tcPr>
            <w:tcW w:w="3213" w:type="dxa"/>
          </w:tcPr>
          <w:p>
            <w:pPr>
              <w:pStyle w:val="Celda"/>
            </w:pPr>
            <w:r>
              <w:t xml:space="preserve">Accountable for the value and the investment.</w:t>
            </w:r>
          </w:p>
        </w:tc>
      </w:tr>
      <w:tr>
        <w:tc>
          <w:tcPr>
            <w:tcW w:w="3213" w:type="dxa"/>
          </w:tcPr>
          <w:p>
            <w:pPr>
              <w:pStyle w:val="Celda"/>
            </w:pPr>
            <w:r>
              <w:t xml:space="preserve">AI Product Owner</w:t>
            </w:r>
          </w:p>
        </w:tc>
        <w:tc>
          <w:tcPr>
            <w:tcW w:w="3213" w:type="dxa"/>
          </w:tcPr>
          <w:p>
            <w:pPr>
              <w:pStyle w:val="Celda"/>
            </w:pPr>
          </w:p>
        </w:tc>
        <w:tc>
          <w:tcPr>
            <w:tcW w:w="3213" w:type="dxa"/>
          </w:tcPr>
          <w:p>
            <w:pPr>
              <w:pStyle w:val="Celda"/>
            </w:pPr>
            <w:r>
              <w:t xml:space="preserve">Accountable for the value hypothesis and adoption.</w:t>
            </w:r>
          </w:p>
        </w:tc>
      </w:tr>
      <w:tr>
        <w:tc>
          <w:tcPr>
            <w:tcW w:w="3213" w:type="dxa"/>
          </w:tcPr>
          <w:p>
            <w:pPr>
              <w:pStyle w:val="Celda"/>
            </w:pPr>
            <w:r>
              <w:t xml:space="preserve">AI Technical Owner</w:t>
            </w:r>
          </w:p>
        </w:tc>
        <w:tc>
          <w:tcPr>
            <w:tcW w:w="3213" w:type="dxa"/>
          </w:tcPr>
          <w:p>
            <w:pPr>
              <w:pStyle w:val="Celda"/>
            </w:pPr>
          </w:p>
        </w:tc>
        <w:tc>
          <w:tcPr>
            <w:tcW w:w="3213" w:type="dxa"/>
          </w:tcPr>
          <w:p>
            <w:pPr>
              <w:pStyle w:val="Celda"/>
            </w:pPr>
            <w:r>
              <w:t xml:space="preserve">May be designated in phase 3 if the solution is not yet known.</w:t>
            </w:r>
          </w:p>
        </w:tc>
      </w:tr>
      <w:tr>
        <w:tc>
          <w:tcPr>
            <w:tcW w:w="3213" w:type="dxa"/>
          </w:tcPr>
          <w:p>
            <w:pPr>
              <w:pStyle w:val="Celda"/>
            </w:pPr>
            <w:r>
              <w:t xml:space="preserve">AI Operations Owner</w:t>
            </w:r>
          </w:p>
        </w:tc>
        <w:tc>
          <w:tcPr>
            <w:tcW w:w="3213" w:type="dxa"/>
          </w:tcPr>
          <w:p>
            <w:pPr>
              <w:pStyle w:val="Celda"/>
            </w:pPr>
          </w:p>
        </w:tc>
        <w:tc>
          <w:tcPr>
            <w:tcW w:w="3213" w:type="dxa"/>
          </w:tcPr>
          <w:p>
            <w:pPr>
              <w:pStyle w:val="Celda"/>
            </w:pPr>
            <w:r>
              <w:t xml:space="preserve">May be designated before phase 4.</w:t>
            </w:r>
          </w:p>
        </w:tc>
      </w:tr>
      <w:tr>
        <w:tc>
          <w:tcPr>
            <w:tcW w:w="3213" w:type="dxa"/>
          </w:tcPr>
          <w:p>
            <w:pPr>
              <w:pStyle w:val="Celda"/>
            </w:pPr>
            <w:r>
              <w:t xml:space="preserve">AI Risk Owner</w:t>
            </w:r>
          </w:p>
        </w:tc>
        <w:tc>
          <w:tcPr>
            <w:tcW w:w="3213" w:type="dxa"/>
          </w:tcPr>
          <w:p>
            <w:pPr>
              <w:pStyle w:val="Celda"/>
            </w:pPr>
          </w:p>
        </w:tc>
        <w:tc>
          <w:tcPr>
            <w:tcW w:w="3213" w:type="dxa"/>
          </w:tcPr>
          <w:p>
            <w:pPr>
              <w:pStyle w:val="Celda"/>
            </w:pPr>
            <w:r>
              <w:t xml:space="preserve">Second line. May not be part of the team that builds.</w:t>
            </w:r>
          </w:p>
        </w:tc>
      </w:tr>
      <w:tr>
        <w:tc>
          <w:tcPr>
            <w:tcW w:w="3213" w:type="dxa"/>
          </w:tcPr>
          <w:p>
            <w:pPr>
              <w:pStyle w:val="Celda"/>
            </w:pPr>
            <w:r>
              <w:t xml:space="preserve">AI Auditor </w:t>
            </w:r>
            <w:r>
              <w:rPr>
                <w:b/>
              </w:rPr>
              <w:t xml:space="preserve">(Enterprise)</w:t>
            </w:r>
          </w:p>
        </w:tc>
        <w:tc>
          <w:tcPr>
            <w:tcW w:w="3213" w:type="dxa"/>
          </w:tcPr>
          <w:p>
            <w:pPr>
              <w:pStyle w:val="Celda"/>
            </w:pPr>
          </w:p>
        </w:tc>
        <w:tc>
          <w:tcPr>
            <w:tcW w:w="3213" w:type="dxa"/>
          </w:tcPr>
          <w:p>
            <w:pPr>
              <w:pStyle w:val="Celda"/>
            </w:pPr>
            <w:r>
              <w:t xml:space="preserve">Independent of the team and with no reporting line to the sponsor.</w:t>
            </w:r>
          </w:p>
        </w:tc>
      </w:tr>
      <w:tr>
        <w:tc>
          <w:tcPr>
            <w:tcW w:w="3213" w:type="dxa"/>
          </w:tcPr>
          <w:p>
            <w:pPr>
              <w:pStyle w:val="Celda"/>
            </w:pPr>
            <w:r>
              <w:t xml:space="preserve">Body that decides G0</w:t>
            </w:r>
          </w:p>
        </w:tc>
        <w:tc>
          <w:tcPr>
            <w:tcW w:w="3213" w:type="dxa"/>
          </w:tcPr>
          <w:p>
            <w:pPr>
              <w:pStyle w:val="Celda"/>
            </w:pPr>
          </w:p>
        </w:tc>
        <w:tc>
          <w:tcPr>
            <w:tcW w:w="3213" w:type="dxa"/>
          </w:tcPr>
          <w:p>
            <w:pPr>
              <w:pStyle w:val="Celda"/>
            </w:pPr>
            <w:r>
              <w:t xml:space="preserve">Sponsor (Lite) · AI Committee (Enterprise).</w:t>
            </w:r>
          </w:p>
        </w:tc>
      </w:tr>
    </w:tbl>
    <w:p>
      <w:pPr>
        <w:pStyle w:val="Espacio"/>
      </w:pPr>
    </w:p>
    <w:p>
      <w:r>
        <w:t xml:space="preserve">Details, incompatibilities and substitutes are recorded in P03.</w:t>
      </w:r>
    </w:p>
    <w:p>
      <w:pPr>
        <w:pStyle w:val="Separador"/>
      </w:pPr>
    </w:p>
    <w:p>
      <w:pPr>
        <w:pStyle w:val="Heading1"/>
      </w:pPr>
      <w:r>
        <w:t xml:space="preserve">9. Constraints, intensity and inventory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Main constraints</w:t>
            </w:r>
          </w:p>
        </w:tc>
        <w:tc>
          <w:tcPr>
            <w:tcW w:w="3213" w:type="dxa"/>
          </w:tcPr>
          <w:p>
            <w:pPr>
              <w:pStyle w:val="Celda"/>
            </w:pPr>
          </w:p>
        </w:tc>
        <w:tc>
          <w:tcPr>
            <w:tcW w:w="3213" w:type="dxa"/>
          </w:tcPr>
          <w:p>
            <w:pPr>
              <w:pStyle w:val="Celda"/>
            </w:pPr>
            <w:r>
              <w:t xml:space="preserve">Summary of P02: regulatory, ethical, data, budgetary, time and technological.</w:t>
            </w:r>
          </w:p>
        </w:tc>
      </w:tr>
      <w:tr>
        <w:tc>
          <w:tcPr>
            <w:tcW w:w="3213" w:type="dxa"/>
          </w:tcPr>
          <w:p>
            <w:pPr>
              <w:pStyle w:val="Celda"/>
            </w:pPr>
            <w:r>
              <w:t xml:space="preserve">Red lines</w:t>
            </w:r>
          </w:p>
        </w:tc>
        <w:tc>
          <w:tcPr>
            <w:tcW w:w="3213" w:type="dxa"/>
          </w:tcPr>
          <w:p>
            <w:pPr>
              <w:pStyle w:val="Celda"/>
            </w:pPr>
          </w:p>
        </w:tc>
        <w:tc>
          <w:tcPr>
            <w:tcW w:w="3213" w:type="dxa"/>
          </w:tcPr>
          <w:p>
            <w:pPr>
              <w:pStyle w:val="Celda"/>
            </w:pPr>
            <w:r>
              <w:t xml:space="preserve">What the initiative will not do under any circumstances.</w:t>
            </w:r>
          </w:p>
        </w:tc>
      </w:tr>
      <w:tr>
        <w:tc>
          <w:tcPr>
            <w:tcW w:w="3213" w:type="dxa"/>
          </w:tcPr>
          <w:p>
            <w:pPr>
              <w:pStyle w:val="Celda"/>
            </w:pPr>
            <w:r>
              <w:t xml:space="preserve">Determined intensity</w:t>
            </w:r>
          </w:p>
        </w:tc>
        <w:tc>
          <w:tcPr>
            <w:tcW w:w="3213" w:type="dxa"/>
          </w:tcPr>
          <w:p>
            <w:pPr>
              <w:pStyle w:val="Celda"/>
            </w:pPr>
          </w:p>
        </w:tc>
        <w:tc>
          <w:tcPr>
            <w:tcW w:w="3213" w:type="dxa"/>
          </w:tcPr>
          <w:p>
            <w:pPr>
              <w:pStyle w:val="Celda"/>
            </w:pPr>
            <w:r>
              <w:t xml:space="preserve">Lite · Enterprise, with the criterion that determines it (P04).</w:t>
            </w:r>
          </w:p>
        </w:tc>
      </w:tr>
      <w:tr>
        <w:tc>
          <w:tcPr>
            <w:tcW w:w="3213" w:type="dxa"/>
          </w:tcPr>
          <w:p>
            <w:pPr>
              <w:pStyle w:val="Celda"/>
            </w:pPr>
            <w:r>
              <w:t xml:space="preserve">Preliminary regulatory classification</w:t>
            </w:r>
          </w:p>
        </w:tc>
        <w:tc>
          <w:tcPr>
            <w:tcW w:w="3213" w:type="dxa"/>
          </w:tcPr>
          <w:p>
            <w:pPr>
              <w:pStyle w:val="Celda"/>
            </w:pPr>
          </w:p>
        </w:tc>
        <w:tc>
          <w:tcPr>
            <w:tcW w:w="3213" w:type="dxa"/>
          </w:tcPr>
          <w:p>
            <w:pPr>
              <w:pStyle w:val="Celda"/>
            </w:pPr>
            <w:r>
              <w:t xml:space="preserve">Prohibited · High risk · Transparency obligations · Minimal risk · Out of scope · Pending classification. In phase 0 it is usually "Pending classification"; it is resolved in P11.</w:t>
            </w:r>
          </w:p>
        </w:tc>
      </w:tr>
      <w:tr>
        <w:tc>
          <w:tcPr>
            <w:tcW w:w="3213" w:type="dxa"/>
          </w:tcPr>
          <w:p>
            <w:pPr>
              <w:pStyle w:val="Celda"/>
            </w:pPr>
            <w:r>
              <w:t xml:space="preserve">Inventory registration</w:t>
            </w:r>
          </w:p>
        </w:tc>
        <w:tc>
          <w:tcPr>
            <w:tcW w:w="3213" w:type="dxa"/>
          </w:tcPr>
          <w:p>
            <w:pPr>
              <w:pStyle w:val="Celda"/>
            </w:pPr>
          </w:p>
        </w:tc>
        <w:tc>
          <w:tcPr>
            <w:tcW w:w="3213" w:type="dxa"/>
          </w:tcPr>
          <w:p>
            <w:pPr>
              <w:pStyle w:val="Celda"/>
            </w:pPr>
            <w:r>
              <w:t xml:space="preserve">Reference of the P05 record and registration date.</w:t>
            </w:r>
          </w:p>
        </w:tc>
      </w:tr>
    </w:tbl>
    <w:p>
      <w:pPr>
        <w:pStyle w:val="Espacio"/>
      </w:pPr>
    </w:p>
    <w:p>
      <w:pPr>
        <w:pStyle w:val="Separador"/>
      </w:pPr>
    </w:p>
    <w:p>
      <w:pPr>
        <w:pStyle w:val="Heading1"/>
      </w:pPr>
      <w:r>
        <w:t xml:space="preserve">10. Initial risks and dependencies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No.</w:t>
            </w:r>
          </w:p>
        </w:tc>
        <w:tc>
          <w:tcPr>
            <w:tcW w:w="1928" w:type="dxa"/>
            <w:shd w:val="clear" w:color="auto" w:fill="F2DFCE"/>
          </w:tcPr>
          <w:p>
            <w:pPr>
              <w:pStyle w:val="Celda"/>
            </w:pPr>
            <w:r>
              <w:rPr>
                <w:b/>
              </w:rPr>
              <w:t xml:space="preserve">Risk or dependency</w:t>
            </w:r>
          </w:p>
        </w:tc>
        <w:tc>
          <w:tcPr>
            <w:tcW w:w="1928" w:type="dxa"/>
            <w:shd w:val="clear" w:color="auto" w:fill="F2DFCE"/>
          </w:tcPr>
          <w:p>
            <w:pPr>
              <w:pStyle w:val="Celda"/>
            </w:pPr>
            <w:r>
              <w:rPr>
                <w:b/>
              </w:rPr>
              <w:t xml:space="preserve">Type</w:t>
            </w:r>
          </w:p>
        </w:tc>
        <w:tc>
          <w:tcPr>
            <w:tcW w:w="1928" w:type="dxa"/>
            <w:shd w:val="clear" w:color="auto" w:fill="F2DFCE"/>
          </w:tcPr>
          <w:p>
            <w:pPr>
              <w:pStyle w:val="Celda"/>
            </w:pPr>
            <w:r>
              <w:rPr>
                <w:b/>
              </w:rPr>
              <w:t xml:space="preserve">Owner</w:t>
            </w:r>
          </w:p>
        </w:tc>
        <w:tc>
          <w:tcPr>
            <w:tcW w:w="1928" w:type="dxa"/>
            <w:shd w:val="clear" w:color="auto" w:fill="F2DFCE"/>
          </w:tcPr>
          <w:p>
            <w:pPr>
              <w:pStyle w:val="Celda"/>
            </w:pPr>
            <w:r>
              <w:rPr>
                <w:b/>
              </w:rPr>
              <w:t xml:space="preserve">Planned treatment</w:t>
            </w:r>
          </w:p>
        </w:tc>
      </w:tr>
      <w:tr>
        <w:tc>
          <w:tcPr>
            <w:tcW w:w="1928" w:type="dxa"/>
          </w:tcPr>
          <w:p>
            <w:pPr>
              <w:pStyle w:val="Celda"/>
            </w:pPr>
            <w:r>
              <w:t xml:space="preserve">1</w:t>
            </w:r>
          </w:p>
        </w:tc>
        <w:tc>
          <w:tcPr>
            <w:tcW w:w="1928" w:type="dxa"/>
          </w:tcPr>
          <w:p>
            <w:pPr>
              <w:pStyle w:val="Celda"/>
            </w:pPr>
          </w:p>
        </w:tc>
        <w:tc>
          <w:tcPr>
            <w:tcW w:w="1928" w:type="dxa"/>
          </w:tcPr>
          <w:p>
            <w:pPr>
              <w:pStyle w:val="Celda"/>
            </w:pPr>
            <w:r>
              <w:t xml:space="preserve">Risk · Dependency</w:t>
            </w:r>
          </w:p>
        </w:tc>
        <w:tc>
          <w:tcPr>
            <w:tcW w:w="1928" w:type="dxa"/>
          </w:tcPr>
          <w:p>
            <w:pPr>
              <w:pStyle w:val="Celda"/>
            </w:pPr>
          </w:p>
        </w:tc>
        <w:tc>
          <w:tcPr>
            <w:tcW w:w="1928" w:type="dxa"/>
          </w:tcPr>
          <w:p>
            <w:pPr>
              <w:pStyle w:val="Celda"/>
            </w:pPr>
          </w:p>
        </w:tc>
      </w:tr>
      <w:tr>
        <w:tc>
          <w:tcPr>
            <w:tcW w:w="1928" w:type="dxa"/>
          </w:tcPr>
          <w:p>
            <w:pPr>
              <w:pStyle w:val="Celda"/>
            </w:pPr>
            <w:r>
              <w:t xml:space="preserve">2</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(illustrative example)</w:t>
            </w:r>
          </w:p>
        </w:tc>
        <w:tc>
          <w:tcPr>
            <w:tcW w:w="1928" w:type="dxa"/>
          </w:tcPr>
          <w:p>
            <w:pPr>
              <w:pStyle w:val="Celda"/>
            </w:pPr>
            <w:r>
              <w:t xml:space="preserve">The assistant's responses could contain incorrect information about delivery times.</w:t>
            </w:r>
          </w:p>
        </w:tc>
        <w:tc>
          <w:tcPr>
            <w:tcW w:w="1928" w:type="dxa"/>
          </w:tcPr>
          <w:p>
            <w:pPr>
              <w:pStyle w:val="Celda"/>
            </w:pPr>
            <w:r>
              <w:t xml:space="preserve">Risk</w:t>
            </w:r>
          </w:p>
        </w:tc>
        <w:tc>
          <w:tcPr>
            <w:tcW w:w="1928" w:type="dxa"/>
          </w:tcPr>
          <w:p>
            <w:pPr>
              <w:pStyle w:val="Celda"/>
            </w:pPr>
            <w:r>
              <w:t xml:space="preserve">Product owner</w:t>
            </w:r>
          </w:p>
        </w:tc>
        <w:tc>
          <w:tcPr>
            <w:tcW w:w="1928" w:type="dxa"/>
          </w:tcPr>
          <w:p>
            <w:pPr>
              <w:pStyle w:val="Celda"/>
            </w:pPr>
            <w:r>
              <w:t xml:space="preserve">To be assessed in P12; in the pilot, human review of a sample.</w:t>
            </w:r>
          </w:p>
        </w:tc>
      </w:tr>
    </w:tbl>
    <w:p>
      <w:pPr>
        <w:pStyle w:val="Espacio"/>
      </w:pPr>
    </w:p>
    <w:p>
      <w:r>
        <w:t xml:space="preserve">The formal risk assessment is carried out in phase 3 with P12. Only known risks are noted here so that the G0 decision-maker is aware of them.</w:t>
      </w:r>
    </w:p>
    <w:p>
      <w:pPr>
        <w:pStyle w:val="Separador"/>
      </w:pPr>
    </w:p>
    <w:p>
      <w:pPr>
        <w:pStyle w:val="Heading1"/>
      </w:pPr>
      <w:r>
        <w:t xml:space="preserve">11. Conditions of the authorisation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What G0 authorises</w:t>
            </w:r>
          </w:p>
        </w:tc>
        <w:tc>
          <w:tcPr>
            <w:tcW w:w="3213" w:type="dxa"/>
          </w:tcPr>
          <w:p>
            <w:pPr>
              <w:pStyle w:val="Celda"/>
            </w:pPr>
          </w:p>
        </w:tc>
        <w:tc>
          <w:tcPr>
            <w:tcW w:w="3213" w:type="dxa"/>
          </w:tcPr>
          <w:p>
            <w:pPr>
              <w:pStyle w:val="Celda"/>
            </w:pPr>
            <w:r>
              <w:t xml:space="preserve">Activities, budget and access permitted up to the next </w:t>
            </w:r>
            <w:r>
              <w:rPr>
                <w:i/>
              </w:rPr>
              <w:t xml:space="preserve">gate</w:t>
            </w:r>
            <w:r>
              <w:t xml:space="preserve">.</w:t>
            </w:r>
          </w:p>
        </w:tc>
      </w:tr>
      <w:tr>
        <w:tc>
          <w:tcPr>
            <w:tcW w:w="3213" w:type="dxa"/>
          </w:tcPr>
          <w:p>
            <w:pPr>
              <w:pStyle w:val="Celda"/>
            </w:pPr>
            <w:r>
              <w:t xml:space="preserve">What it does not authorise</w:t>
            </w:r>
          </w:p>
        </w:tc>
        <w:tc>
          <w:tcPr>
            <w:tcW w:w="3213" w:type="dxa"/>
          </w:tcPr>
          <w:p>
            <w:pPr>
              <w:pStyle w:val="Celda"/>
            </w:pPr>
          </w:p>
        </w:tc>
        <w:tc>
          <w:tcPr>
            <w:tcW w:w="3213" w:type="dxa"/>
          </w:tcPr>
          <w:p>
            <w:pPr>
              <w:pStyle w:val="Celda"/>
            </w:pPr>
            <w:r>
              <w:t xml:space="preserve">For example, access to production data or contracting suppliers before G3.</w:t>
            </w:r>
          </w:p>
        </w:tc>
      </w:tr>
    </w:tbl>
    <w:p>
      <w:pPr>
        <w:pStyle w:val="Espacio"/>
      </w:pP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No.</w:t>
            </w:r>
          </w:p>
        </w:tc>
        <w:tc>
          <w:tcPr>
            <w:tcW w:w="1928" w:type="dxa"/>
            <w:shd w:val="clear" w:color="auto" w:fill="F2DFCE"/>
          </w:tcPr>
          <w:p>
            <w:pPr>
              <w:pStyle w:val="Celda"/>
            </w:pPr>
            <w:r>
              <w:rPr>
                <w:b/>
              </w:rPr>
              <w:t xml:space="preserve">Condition</w:t>
            </w:r>
          </w:p>
        </w:tc>
        <w:tc>
          <w:tcPr>
            <w:tcW w:w="1928" w:type="dxa"/>
            <w:shd w:val="clear" w:color="auto" w:fill="F2DFCE"/>
          </w:tcPr>
          <w:p>
            <w:pPr>
              <w:pStyle w:val="Celda"/>
            </w:pPr>
            <w:r>
              <w:rPr>
                <w:b/>
              </w:rPr>
              <w:t xml:space="preserve">Time limit</w:t>
            </w:r>
          </w:p>
        </w:tc>
        <w:tc>
          <w:tcPr>
            <w:tcW w:w="1928" w:type="dxa"/>
            <w:shd w:val="clear" w:color="auto" w:fill="F2DFCE"/>
          </w:tcPr>
          <w:p>
            <w:pPr>
              <w:pStyle w:val="Celda"/>
            </w:pPr>
            <w:r>
              <w:rPr>
                <w:b/>
              </w:rPr>
              <w:t xml:space="preserve">Owner</w:t>
            </w:r>
          </w:p>
        </w:tc>
        <w:tc>
          <w:tcPr>
            <w:tcW w:w="1928" w:type="dxa"/>
            <w:shd w:val="clear" w:color="auto" w:fill="F2DFCE"/>
          </w:tcPr>
          <w:p>
            <w:pPr>
              <w:pStyle w:val="Celda"/>
            </w:pPr>
            <w:r>
              <w:rPr>
                <w:b/>
              </w:rPr>
              <w:t xml:space="preserve">Status</w:t>
            </w:r>
          </w:p>
        </w:tc>
      </w:tr>
      <w:tr>
        <w:tc>
          <w:tcPr>
            <w:tcW w:w="1928" w:type="dxa"/>
          </w:tcPr>
          <w:p>
            <w:pPr>
              <w:pStyle w:val="Celda"/>
            </w:pPr>
            <w:r>
              <w:t xml:space="preserve">1</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Open · Fulfilled · Expired</w:t>
            </w:r>
          </w:p>
        </w:tc>
      </w:tr>
      <w:tr>
        <w:tc>
          <w:tcPr>
            <w:tcW w:w="1928" w:type="dxa"/>
          </w:tcPr>
          <w:p>
            <w:pPr>
              <w:pStyle w:val="Celda"/>
            </w:pPr>
            <w:r>
              <w:rPr>
                <w:i/>
              </w:rPr>
              <w:t xml:space="preserve">(illustrative example)</w:t>
            </w:r>
          </w:p>
        </w:tc>
        <w:tc>
          <w:tcPr>
            <w:tcW w:w="1928" w:type="dxa"/>
          </w:tcPr>
          <w:p>
            <w:pPr>
              <w:pStyle w:val="Celda"/>
            </w:pPr>
            <w:r>
              <w:t xml:space="preserve">Designate the technical owner before starting phase 3.</w:t>
            </w:r>
          </w:p>
        </w:tc>
        <w:tc>
          <w:tcPr>
            <w:tcW w:w="1928" w:type="dxa"/>
          </w:tcPr>
          <w:p>
            <w:pPr>
              <w:pStyle w:val="Celda"/>
            </w:pPr>
            <w:r>
              <w:t xml:space="preserve">30 days</w:t>
            </w:r>
          </w:p>
        </w:tc>
        <w:tc>
          <w:tcPr>
            <w:tcW w:w="1928" w:type="dxa"/>
          </w:tcPr>
          <w:p>
            <w:pPr>
              <w:pStyle w:val="Celda"/>
            </w:pPr>
            <w:r>
              <w:t xml:space="preserve">Sponsor</w:t>
            </w:r>
          </w:p>
        </w:tc>
        <w:tc>
          <w:tcPr>
            <w:tcW w:w="1928" w:type="dxa"/>
          </w:tcPr>
          <w:p>
            <w:pPr>
              <w:pStyle w:val="Celda"/>
            </w:pPr>
            <w:r>
              <w:t xml:space="preserve">Open</w:t>
            </w:r>
          </w:p>
        </w:tc>
      </w:tr>
    </w:tbl>
    <w:p>
      <w:pPr>
        <w:pStyle w:val="Espacio"/>
      </w:pPr>
    </w:p>
    <w:p>
      <w:r>
        <w:t xml:space="preserve">An expired, unfulfilled condition turns the outcome into </w:t>
      </w:r>
      <w:r>
        <w:rPr>
          <w:b/>
        </w:rPr>
        <w:t xml:space="preserve">Iterate</w:t>
      </w:r>
      <w:r>
        <w:t xml:space="preserve"> (01 §7.4). The decision is recorded in P29.</w:t>
      </w:r>
    </w:p>
    <w:p>
      <w:pPr>
        <w:pStyle w:val="Separador"/>
      </w:pPr>
    </w:p>
    <w:p>
      <w:pPr>
        <w:pStyle w:val="Heading1"/>
      </w:pPr>
      <w:r>
        <w:t xml:space="preserve">12. Quality criteria</w:t>
      </w:r>
    </w:p>
    <w:p>
      <w:r>
        <w:t xml:space="preserve">The verifier checks at least the following. The formal G0 criteria are in document 21 (see criteria G0.xx).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need is formulated in business terms, not technology terms.</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There is a description understandable to non-specialists.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sphere, the preliminary ambition and the type of use follow the controlled taxonomy.</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fit with the AI thesis and with the portfolio is justified.</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scope includes express exclusions.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figures have </w:t>
            </w:r>
            <w:r>
              <w:rPr>
                <w:i/>
              </w:rPr>
              <w:t xml:space="preserve">estimated</w:t>
            </w:r>
            <w:r>
              <w:t xml:space="preserve"> status and are not presented as a commitment.</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authorised budget has a cap and a decision point.</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There is a committed sponsor and the assigned roles appear in P03 without incompatibilities.</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P02, P04 and P05 exist and are consistent with this charter.</w:t>
            </w:r>
          </w:p>
        </w:tc>
        <w:tc>
          <w:tcPr>
            <w:tcW w:w="3213" w:type="dxa"/>
          </w:tcPr>
          <w:p>
            <w:pPr>
              <w:pStyle w:val="Celda"/>
            </w:pPr>
          </w:p>
        </w:tc>
      </w:tr>
      <w:tr>
        <w:tc>
          <w:tcPr>
            <w:tcW w:w="3213" w:type="dxa"/>
          </w:tcPr>
          <w:p>
            <w:pPr>
              <w:pStyle w:val="Celda"/>
            </w:pPr>
            <w:r>
              <w:t xml:space="preserve">10</w:t>
            </w:r>
          </w:p>
        </w:tc>
        <w:tc>
          <w:tcPr>
            <w:tcW w:w="3213" w:type="dxa"/>
          </w:tcPr>
          <w:p>
            <w:pPr>
              <w:pStyle w:val="Celda"/>
            </w:pPr>
            <w:r>
              <w:t xml:space="preserve">The document has an author, date and version, and existed before the </w:t>
            </w:r>
            <w:r>
              <w:rPr>
                <w:i/>
              </w:rPr>
              <w:t xml:space="preserve">gate</w:t>
            </w:r>
            <w:r>
              <w:t xml:space="preserve"> was requested.</w:t>
            </w:r>
          </w:p>
        </w:tc>
        <w:tc>
          <w:tcPr>
            <w:tcW w:w="3213" w:type="dxa"/>
          </w:tcPr>
          <w:p>
            <w:pPr>
              <w:pStyle w:val="Celda"/>
            </w:pPr>
          </w:p>
        </w:tc>
      </w:tr>
    </w:tbl>
    <w:p>
      <w:pPr>
        <w:pStyle w:val="Espacio"/>
      </w:pPr>
    </w:p>
    <w:p>
      <w:pPr>
        <w:pStyle w:val="Separador"/>
      </w:pPr>
    </w:p>
    <w:p>
      <w:pPr>
        <w:pStyle w:val="Heading1"/>
      </w:pPr>
      <w:r>
        <w:t xml:space="preserve">13.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Accountable for content</w:t>
            </w:r>
          </w:p>
        </w:tc>
        <w:tc>
          <w:tcPr>
            <w:tcW w:w="1928" w:type="dxa"/>
          </w:tcPr>
          <w:p>
            <w:pPr>
              <w:pStyle w:val="Celda"/>
            </w:pPr>
            <w:r>
              <w:t xml:space="preserve">AI Sponsor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w:t>
            </w:r>
          </w:p>
        </w:tc>
        <w:tc>
          <w:tcPr>
            <w:tcW w:w="1928" w:type="dxa"/>
          </w:tcPr>
          <w:p>
            <w:pPr>
              <w:pStyle w:val="Celda"/>
            </w:pPr>
            <w:r>
              <w:t xml:space="preserve">AI Sponsor (Lite) · AI Committee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has not prepared the charter; the verification date is earlier than the decision date; in Enterprise the sponsor presents, but does not decide on their own initiative.</w:t>
      </w:r>
    </w:p>
    <w:p>
      <w:pPr>
        <w:pStyle w:val="Separador"/>
      </w:pPr>
    </w:p>
    <w:p>
      <w:pPr>
        <w:pStyle w:val="Heading1"/>
      </w:pPr>
      <w:r>
        <w:t xml:space="preserve">14.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Structure aligned with 01 §6.2 and with the controlled taxonomy of 03 §3.3.</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P01 · Initiative charter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P01 · Initiative charter</dc:title>
  <dc:creator>Fernando García Varela</dc:creator>
  <dc:language>en</dc:language>
  <dc:description>sha256:92c74a8ea99faf2618ea31377d008ceec24acc4d39405955df9c49a910834f36</dc:description>
  <cp:keywords>SEVEN-G</cp:keywords>
</cp:coreProperties>
</file>