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C3 portfolio plan</w:t>
      </w:r>
    </w:p>
    <w:p>
      <w:r>
        <w:rPr>
          <w:b/>
        </w:rPr>
        <w:t xml:space="preserve">Turns the C2 decision into an executable portfolio: envelopes by lane, prioritisation with the six criteria, capacity of scarce profiles, portfolio and concentration limits, calendar, programme traffic light and regularisation plan for existing systems.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P36 · C3 portfolio plan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An approved thesis changes nothing if the portfolio is still decided by whoever pushes hardest or by immediate return. The portfolio plan makes visible the criteria and weights used to rank each lane, how much scarce capacity there really is, which risk limits cannot be exceeded and by when the systems that already existed are brought into the framework. Without it, Transform bets compete with optimisations and lose, risk concentration is not seen and regularisation remains open indefinitely.</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C3: in the first implementation, in weeks 11–12 (90 §4.4); thereafter, every year after C2 or C5. It is updated at each quarterly portfolio review (14 §7.2).</w:t>
            </w:r>
          </w:p>
        </w:tc>
      </w:tr>
      <w:tr>
        <w:tc>
          <w:tcPr>
            <w:tcW w:w="4819" w:type="dxa"/>
          </w:tcPr>
          <w:p>
            <w:pPr>
              <w:pStyle w:val="Celda"/>
            </w:pPr>
            <w:r>
              <w:rPr>
                <w:b/>
              </w:rPr>
              <w:t xml:space="preserve">Who completes it</w:t>
            </w:r>
          </w:p>
        </w:tc>
        <w:tc>
          <w:tcPr>
            <w:tcW w:w="4819" w:type="dxa"/>
          </w:tcPr>
          <w:p>
            <w:pPr>
              <w:pStyle w:val="Celda"/>
            </w:pPr>
            <w:r>
              <w:t xml:space="preserve">The AI Office prepares it; management control provides amounts and consumption; the AI Risk Owner provides limits and concentration; sponsors provide the entry records.</w:t>
            </w:r>
          </w:p>
        </w:tc>
      </w:tr>
      <w:tr>
        <w:tc>
          <w:tcPr>
            <w:tcW w:w="4819" w:type="dxa"/>
          </w:tcPr>
          <w:p>
            <w:pPr>
              <w:pStyle w:val="Celda"/>
            </w:pPr>
            <w:r>
              <w:rPr>
                <w:b/>
              </w:rPr>
              <w:t xml:space="preserve">Who verifies it</w:t>
            </w:r>
          </w:p>
        </w:tc>
        <w:tc>
          <w:tcPr>
            <w:tcW w:w="4819" w:type="dxa"/>
          </w:tcPr>
          <w:p>
            <w:pPr>
              <w:pStyle w:val="Celda"/>
            </w:pPr>
            <w:r>
              <w:t xml:space="preserve">The AI Office checks the calculation and the second line the risk limits; the AI Auditor reviews the application of the method by sampling </w:t>
            </w:r>
            <w:r>
              <w:rPr>
                <w:b/>
              </w:rPr>
              <w:t xml:space="preserve">(Enterprise)</w:t>
            </w:r>
            <w:r>
              <w:t xml:space="preserve">.</w:t>
            </w:r>
          </w:p>
        </w:tc>
      </w:tr>
      <w:tr>
        <w:tc>
          <w:tcPr>
            <w:tcW w:w="4819" w:type="dxa"/>
          </w:tcPr>
          <w:p>
            <w:pPr>
              <w:pStyle w:val="Celda"/>
            </w:pPr>
            <w:r>
              <w:rPr>
                <w:b/>
              </w:rPr>
              <w:t xml:space="preserve">Who decides or approves</w:t>
            </w:r>
          </w:p>
        </w:tc>
        <w:tc>
          <w:tcPr>
            <w:tcW w:w="4819" w:type="dxa"/>
          </w:tcPr>
          <w:p>
            <w:pPr>
              <w:pStyle w:val="Celda"/>
            </w:pPr>
            <w:r>
              <w:t xml:space="preserve">The AI Committee. The board approves Transform initiatives and any transfer out of their envelope (14 §2.1).</w:t>
            </w:r>
          </w:p>
        </w:tc>
      </w:tr>
      <w:tr>
        <w:tc>
          <w:tcPr>
            <w:tcW w:w="4819" w:type="dxa"/>
          </w:tcPr>
          <w:p>
            <w:pPr>
              <w:pStyle w:val="Celda"/>
            </w:pPr>
            <w:r>
              <w:rPr>
                <w:b/>
              </w:rPr>
              <w:t xml:space="preserve">Corporate cycle stage</w:t>
            </w:r>
          </w:p>
        </w:tc>
        <w:tc>
          <w:tcPr>
            <w:tcW w:w="4819" w:type="dxa"/>
          </w:tcPr>
          <w:p>
            <w:pPr>
              <w:pStyle w:val="Celda"/>
            </w:pPr>
            <w:r>
              <w:t xml:space="preserve">C3 · Portfolio, with monitoring in C4. Inputs: P33 (C1) and P35 (C2).</w:t>
            </w:r>
          </w:p>
        </w:tc>
      </w:tr>
      <w:tr>
        <w:tc>
          <w:tcPr>
            <w:tcW w:w="4819" w:type="dxa"/>
          </w:tcPr>
          <w:p>
            <w:pPr>
              <w:pStyle w:val="Celda"/>
            </w:pPr>
            <w:r>
              <w:rPr>
                <w:b/>
              </w:rPr>
              <w:t xml:space="preserve">Tools</w:t>
            </w:r>
          </w:p>
        </w:tc>
        <w:tc>
          <w:tcPr>
            <w:tcW w:w="4819" w:type="dxa"/>
          </w:tcPr>
          <w:p>
            <w:pPr>
              <w:pStyle w:val="Celda"/>
            </w:pPr>
            <w:r>
              <w:t xml:space="preserve">T01 (entry record, scoring, lanes, tranches, alerts, "Programme" and "Regularisation" tags), T16 (balance by sphere), T22 (retirements), T06 (risk concentration).</w:t>
            </w:r>
          </w:p>
        </w:tc>
      </w:tr>
      <w:tr>
        <w:tc>
          <w:tcPr>
            <w:tcW w:w="4819" w:type="dxa"/>
          </w:tcPr>
          <w:p>
            <w:pPr>
              <w:pStyle w:val="Celda"/>
            </w:pPr>
            <w:r>
              <w:rPr>
                <w:b/>
              </w:rPr>
              <w:t xml:space="preserve">Reference document</w:t>
            </w:r>
          </w:p>
        </w:tc>
        <w:tc>
          <w:tcPr>
            <w:tcW w:w="4819" w:type="dxa"/>
          </w:tcPr>
          <w:p>
            <w:pPr>
              <w:pStyle w:val="Celda"/>
            </w:pPr>
            <w:r>
              <w:t xml:space="preserve">Document 14 (full method); 01 §5.1; 90 §4.4 and §5.</w:t>
            </w:r>
          </w:p>
        </w:tc>
      </w:tr>
      <w:tr>
        <w:tc>
          <w:tcPr>
            <w:tcW w:w="4819" w:type="dxa"/>
          </w:tcPr>
          <w:p>
            <w:pPr>
              <w:pStyle w:val="Celda"/>
            </w:pPr>
            <w:r>
              <w:rPr>
                <w:b/>
              </w:rPr>
              <w:t xml:space="preserve">Lite versus Enterprise</w:t>
            </w:r>
          </w:p>
        </w:tc>
        <w:tc>
          <w:tcPr>
            <w:tcW w:w="4819" w:type="dxa"/>
          </w:tcPr>
          <w:p>
            <w:pPr>
              <w:pStyle w:val="Celda"/>
            </w:pPr>
            <w:r>
              <w:t xml:space="preserve">Both scopes use the plan. Blocks marked </w:t>
            </w:r>
            <w:r>
              <w:rPr>
                <w:b/>
              </w:rPr>
              <w:t xml:space="preserve">(Enterprise)</w:t>
            </w:r>
            <w:r>
              <w:t xml:space="preserve"> may be omitted in a Lite scope, with justification.</w:t>
            </w:r>
          </w:p>
        </w:tc>
      </w:tr>
    </w:tbl>
    <w:p>
      <w:pPr>
        <w:pStyle w:val="Espacio"/>
      </w:pPr>
    </w:p>
    <w:p>
      <w:r>
        <w:t xml:space="preserve">Completion rules:</w:t>
      </w:r>
    </w:p>
    <w:p>
      <w:pPr>
        <w:pStyle w:val="Lista"/>
      </w:pPr>
      <w:r>
        <w:t xml:space="preserve">• </w:t>
      </w:r>
      <w:r>
        <w:rPr>
          <w:b/>
        </w:rPr>
        <w:t xml:space="preserve">Each ambition competes with its peers.</w:t>
      </w:r>
      <w:r>
        <w:t xml:space="preserve"> Initiatives are scored and ranked only within their lane (14 §4.4).</w:t>
      </w:r>
    </w:p>
    <w:p>
      <w:pPr>
        <w:pStyle w:val="Lista"/>
      </w:pPr>
      <w:r>
        <w:t xml:space="preserve">• </w:t>
      </w:r>
      <w:r>
        <w:rPr>
          <w:b/>
        </w:rPr>
        <w:t xml:space="preserve">No data is not a measured zero.</w:t>
      </w:r>
      <w:r>
        <w:t xml:space="preserve"> A criterion with no data scores 0 and is shown as "no data"; with no data on additional net value per euro, G2 cannot be passed (14 §4.3).</w:t>
      </w:r>
    </w:p>
    <w:p>
      <w:pPr>
        <w:pStyle w:val="Lista"/>
      </w:pPr>
      <w:r>
        <w:t xml:space="preserve">• </w:t>
      </w:r>
      <w:r>
        <w:rPr>
          <w:b/>
        </w:rPr>
        <w:t xml:space="preserve">The order may be altered</w:t>
      </w:r>
      <w:r>
        <w:t xml:space="preserve"> with a written justification recorded in T01; if it affects the Transform lane, the board is informed.</w:t>
      </w:r>
    </w:p>
    <w:p>
      <w:pPr>
        <w:pStyle w:val="Lista"/>
      </w:pPr>
      <w:r>
        <w:t xml:space="preserve">• </w:t>
      </w:r>
      <w:r>
        <w:rPr>
          <w:b/>
        </w:rPr>
        <w:t xml:space="preserve">Funding is staged.</w:t>
      </w:r>
      <w:r>
        <w:t xml:space="preserve"> Money is released </w:t>
      </w:r>
      <w:r>
        <w:rPr>
          <w:i/>
        </w:rPr>
        <w:t xml:space="preserve">gate</w:t>
      </w:r>
      <w:r>
        <w:t xml:space="preserve"> by </w:t>
      </w:r>
      <w:r>
        <w:rPr>
          <w:i/>
        </w:rPr>
        <w:t xml:space="preserve">gate</w:t>
      </w:r>
      <w:r>
        <w:t xml:space="preserve"> in tranches (14 §6.2).</w:t>
      </w:r>
    </w:p>
    <w:p>
      <w:pPr>
        <w:pStyle w:val="Lista"/>
      </w:pPr>
      <w:r>
        <w:t xml:space="preserve">• Regularisation documentation is identified as such and bears its actual date; it does not substantiate past </w:t>
      </w:r>
      <w:r>
        <w:rPr>
          <w:i/>
        </w:rPr>
        <w:t xml:space="preserve">gates</w:t>
      </w:r>
      <w:r>
        <w:t xml:space="preserv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Document code</w:t>
            </w:r>
          </w:p>
        </w:tc>
        <w:tc>
          <w:tcPr>
            <w:tcW w:w="3213" w:type="dxa"/>
          </w:tcPr>
          <w:p>
            <w:pPr>
              <w:pStyle w:val="Celda"/>
            </w:pPr>
          </w:p>
        </w:tc>
        <w:tc>
          <w:tcPr>
            <w:tcW w:w="3213" w:type="dxa"/>
          </w:tcPr>
          <w:p>
            <w:pPr>
              <w:pStyle w:val="Celda"/>
            </w:pPr>
          </w:p>
        </w:tc>
      </w:tr>
      <w:tr>
        <w:tc>
          <w:tcPr>
            <w:tcW w:w="3213" w:type="dxa"/>
          </w:tcPr>
          <w:p>
            <w:pPr>
              <w:pStyle w:val="Celda"/>
            </w:pPr>
            <w:r>
              <w:t xml:space="preserve">Company or group</w:t>
            </w:r>
          </w:p>
        </w:tc>
        <w:tc>
          <w:tcPr>
            <w:tcW w:w="3213" w:type="dxa"/>
          </w:tcPr>
          <w:p>
            <w:pPr>
              <w:pStyle w:val="Celda"/>
            </w:pPr>
          </w:p>
        </w:tc>
        <w:tc>
          <w:tcPr>
            <w:tcW w:w="3213" w:type="dxa"/>
          </w:tcPr>
          <w:p>
            <w:pPr>
              <w:pStyle w:val="Celda"/>
            </w:pPr>
            <w:r>
              <w:t xml:space="preserve">In the examples, always fictitious.</w:t>
            </w:r>
          </w:p>
        </w:tc>
      </w:tr>
      <w:tr>
        <w:tc>
          <w:tcPr>
            <w:tcW w:w="3213" w:type="dxa"/>
          </w:tcPr>
          <w:p>
            <w:pPr>
              <w:pStyle w:val="Celda"/>
            </w:pPr>
            <w:r>
              <w:t xml:space="preserve">Financial year or portfolio period</w:t>
            </w:r>
          </w:p>
        </w:tc>
        <w:tc>
          <w:tcPr>
            <w:tcW w:w="3213" w:type="dxa"/>
          </w:tcPr>
          <w:p>
            <w:pPr>
              <w:pStyle w:val="Celda"/>
            </w:pPr>
          </w:p>
        </w:tc>
        <w:tc>
          <w:tcPr>
            <w:tcW w:w="3213" w:type="dxa"/>
          </w:tcPr>
          <w:p>
            <w:pPr>
              <w:pStyle w:val="Celda"/>
            </w:pPr>
          </w:p>
        </w:tc>
      </w:tr>
      <w:tr>
        <w:tc>
          <w:tcPr>
            <w:tcW w:w="3213" w:type="dxa"/>
          </w:tcPr>
          <w:p>
            <w:pPr>
              <w:pStyle w:val="Celda"/>
            </w:pPr>
            <w:r>
              <w:t xml:space="preserve">Reference C2 decision</w:t>
            </w:r>
          </w:p>
        </w:tc>
        <w:tc>
          <w:tcPr>
            <w:tcW w:w="3213" w:type="dxa"/>
          </w:tcPr>
          <w:p>
            <w:pPr>
              <w:pStyle w:val="Celda"/>
            </w:pPr>
          </w:p>
        </w:tc>
        <w:tc>
          <w:tcPr>
            <w:tcW w:w="3213" w:type="dxa"/>
          </w:tcPr>
          <w:p>
            <w:pPr>
              <w:pStyle w:val="Celda"/>
            </w:pPr>
            <w:r>
              <w:t xml:space="preserve">Version of P35 and DEC-AAAA-NNN.</w:t>
            </w:r>
          </w:p>
        </w:tc>
      </w:tr>
      <w:tr>
        <w:tc>
          <w:tcPr>
            <w:tcW w:w="3213" w:type="dxa"/>
          </w:tcPr>
          <w:p>
            <w:pPr>
              <w:pStyle w:val="Celda"/>
            </w:pPr>
            <w:r>
              <w:t xml:space="preserve">Reference C1 report</w:t>
            </w:r>
          </w:p>
        </w:tc>
        <w:tc>
          <w:tcPr>
            <w:tcW w:w="3213" w:type="dxa"/>
          </w:tcPr>
          <w:p>
            <w:pPr>
              <w:pStyle w:val="Celda"/>
            </w:pPr>
          </w:p>
        </w:tc>
        <w:tc>
          <w:tcPr>
            <w:tcW w:w="3213" w:type="dxa"/>
          </w:tcPr>
          <w:p>
            <w:pPr>
              <w:pStyle w:val="Celda"/>
            </w:pPr>
            <w:r>
              <w:t xml:space="preserve">Version of P33.</w:t>
            </w:r>
          </w:p>
        </w:tc>
      </w:tr>
      <w:tr>
        <w:tc>
          <w:tcPr>
            <w:tcW w:w="3213" w:type="dxa"/>
          </w:tcPr>
          <w:p>
            <w:pPr>
              <w:pStyle w:val="Celda"/>
            </w:pPr>
            <w:r>
              <w:t xml:space="preserve">C2 return horizon (years)</w:t>
            </w:r>
          </w:p>
        </w:tc>
        <w:tc>
          <w:tcPr>
            <w:tcW w:w="3213" w:type="dxa"/>
          </w:tcPr>
          <w:p>
            <w:pPr>
              <w:pStyle w:val="Celda"/>
            </w:pPr>
          </w:p>
        </w:tc>
        <w:tc>
          <w:tcPr>
            <w:tcW w:w="3213" w:type="dxa"/>
          </w:tcPr>
          <w:p>
            <w:pPr>
              <w:pStyle w:val="Celda"/>
            </w:pPr>
            <w:r>
              <w:t xml:space="preserve">For the multiple in section 4.</w:t>
            </w:r>
          </w:p>
        </w:tc>
      </w:tr>
      <w:tr>
        <w:tc>
          <w:tcPr>
            <w:tcW w:w="3213" w:type="dxa"/>
          </w:tcPr>
          <w:p>
            <w:pPr>
              <w:pStyle w:val="Celda"/>
            </w:pPr>
            <w:r>
              <w:t xml:space="preserve">Date of AI Committee approval</w:t>
            </w:r>
          </w:p>
        </w:tc>
        <w:tc>
          <w:tcPr>
            <w:tcW w:w="3213" w:type="dxa"/>
          </w:tcPr>
          <w:p>
            <w:pPr>
              <w:pStyle w:val="Celda"/>
            </w:pPr>
          </w:p>
        </w:tc>
        <w:tc>
          <w:tcPr>
            <w:tcW w:w="3213" w:type="dxa"/>
          </w:tcPr>
          <w:p>
            <w:pPr>
              <w:pStyle w:val="Celda"/>
            </w:pPr>
            <w:r>
              <w:t xml:space="preserve">Reference to the minutes.</w:t>
            </w:r>
          </w:p>
        </w:tc>
      </w:tr>
      <w:tr>
        <w:tc>
          <w:tcPr>
            <w:tcW w:w="3213" w:type="dxa"/>
          </w:tcPr>
          <w:p>
            <w:pPr>
              <w:pStyle w:val="Celda"/>
            </w:pPr>
            <w:r>
              <w:t xml:space="preserve">Plan version</w:t>
            </w:r>
          </w:p>
        </w:tc>
        <w:tc>
          <w:tcPr>
            <w:tcW w:w="3213" w:type="dxa"/>
          </w:tcPr>
          <w:p>
            <w:pPr>
              <w:pStyle w:val="Celda"/>
            </w:pPr>
          </w:p>
        </w:tc>
        <w:tc>
          <w:tcPr>
            <w:tcW w:w="3213" w:type="dxa"/>
          </w:tcPr>
          <w:p>
            <w:pPr>
              <w:pStyle w:val="Celda"/>
            </w:pPr>
            <w:r>
              <w:t xml:space="preserve">Incremented at each quarterly review with changes.</w:t>
            </w:r>
          </w:p>
        </w:tc>
      </w:tr>
    </w:tbl>
    <w:p>
      <w:pPr>
        <w:pStyle w:val="Espacio"/>
      </w:pPr>
    </w:p>
    <w:p>
      <w:pPr>
        <w:pStyle w:val="Separador"/>
      </w:pPr>
    </w:p>
    <w:p>
      <w:pPr>
        <w:pStyle w:val="Heading1"/>
      </w:pPr>
      <w:r>
        <w:t xml:space="preserve">3. Envelopes by lane and budget</w:t>
      </w:r>
    </w:p>
    <w:p>
      <w:r>
        <w:t xml:space="preserve">Amounts approved in the C2 framework budget (P35, section 11) and their C3 structure (14 §6.1). Committed recurring cost is reserved first.</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Item</w:t>
            </w:r>
          </w:p>
        </w:tc>
        <w:tc>
          <w:tcPr>
            <w:tcW w:w="1606" w:type="dxa"/>
            <w:shd w:val="clear" w:color="auto" w:fill="F2DFCE"/>
          </w:tcPr>
          <w:p>
            <w:pPr>
              <w:pStyle w:val="Celda"/>
            </w:pPr>
            <w:r>
              <w:rPr>
                <w:b/>
              </w:rPr>
              <w:t xml:space="preserve">Approved in C2</w:t>
            </w:r>
          </w:p>
        </w:tc>
        <w:tc>
          <w:tcPr>
            <w:tcW w:w="1606" w:type="dxa"/>
            <w:shd w:val="clear" w:color="auto" w:fill="F2DFCE"/>
          </w:tcPr>
          <w:p>
            <w:pPr>
              <w:pStyle w:val="Celda"/>
            </w:pPr>
            <w:r>
              <w:rPr>
                <w:b/>
              </w:rPr>
              <w:t xml:space="preserve">Committed</w:t>
            </w:r>
          </w:p>
        </w:tc>
        <w:tc>
          <w:tcPr>
            <w:tcW w:w="1606" w:type="dxa"/>
            <w:shd w:val="clear" w:color="auto" w:fill="F2DFCE"/>
          </w:tcPr>
          <w:p>
            <w:pPr>
              <w:pStyle w:val="Celda"/>
            </w:pPr>
            <w:r>
              <w:rPr>
                <w:b/>
              </w:rPr>
              <w:t xml:space="preserve">Available</w:t>
            </w:r>
          </w:p>
        </w:tc>
        <w:tc>
          <w:tcPr>
            <w:tcW w:w="1606" w:type="dxa"/>
            <w:shd w:val="clear" w:color="auto" w:fill="F2DFCE"/>
          </w:tcPr>
          <w:p>
            <w:pPr>
              <w:pStyle w:val="Celda"/>
            </w:pPr>
            <w:r>
              <w:rPr>
                <w:b/>
              </w:rPr>
              <w:t xml:space="preserve">C2 band (% of portfolio cost)</w:t>
            </w:r>
          </w:p>
        </w:tc>
        <w:tc>
          <w:tcPr>
            <w:tcW w:w="1606" w:type="dxa"/>
            <w:shd w:val="clear" w:color="auto" w:fill="F2DFCE"/>
          </w:tcPr>
          <w:p>
            <w:pPr>
              <w:pStyle w:val="Celda"/>
            </w:pPr>
            <w:r>
              <w:rPr>
                <w:b/>
              </w:rPr>
              <w:t xml:space="preserve">Remarks</w:t>
            </w:r>
          </w:p>
        </w:tc>
      </w:tr>
      <w:tr>
        <w:tc>
          <w:tcPr>
            <w:tcW w:w="1606" w:type="dxa"/>
          </w:tcPr>
          <w:p>
            <w:pPr>
              <w:pStyle w:val="Celda"/>
            </w:pPr>
            <w:r>
              <w:t xml:space="preserve">Committed recurring cost</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p>
        </w:tc>
      </w:tr>
      <w:tr>
        <w:tc>
          <w:tcPr>
            <w:tcW w:w="1606" w:type="dxa"/>
          </w:tcPr>
          <w:p>
            <w:pPr>
              <w:pStyle w:val="Celda"/>
            </w:pPr>
            <w:r>
              <w:t xml:space="preserve">Optimise envelope (tranches 2 and 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Augment envelope (tranches 2 and 3, including each initiative's adoption)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Staged Transform envelope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Only stages approved by the board.</w:t>
            </w:r>
          </w:p>
        </w:tc>
      </w:tr>
      <w:tr>
        <w:tc>
          <w:tcPr>
            <w:tcW w:w="1606" w:type="dxa"/>
          </w:tcPr>
          <w:p>
            <w:pPr>
              <w:pStyle w:val="Celda"/>
            </w:pPr>
            <w:r>
              <w:t xml:space="preserve">Enablement (data, platform, spheres 08 and 09)</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p>
        </w:tc>
      </w:tr>
      <w:tr>
        <w:tc>
          <w:tcPr>
            <w:tcW w:w="1606" w:type="dxa"/>
          </w:tcPr>
          <w:p>
            <w:pPr>
              <w:pStyle w:val="Celda"/>
            </w:pPr>
            <w:r>
              <w:t xml:space="preserve">Adoption and training not charged to initiatives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p>
        </w:tc>
      </w:tr>
      <w:tr>
        <w:tc>
          <w:tcPr>
            <w:tcW w:w="1606" w:type="dxa"/>
          </w:tcPr>
          <w:p>
            <w:pPr>
              <w:pStyle w:val="Celda"/>
            </w:pPr>
            <w:r>
              <w:t xml:space="preserve">Contingency</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r>
              <w:t xml:space="preserve">Includes the discovery reserve (tranche 1, phases 0–3), the retirement and regularisation reserve and approved deviations (14 §6.1).</w:t>
            </w:r>
          </w:p>
        </w:tc>
      </w:tr>
      <w:tr>
        <w:tc>
          <w:tcPr>
            <w:tcW w:w="1606" w:type="dxa"/>
          </w:tcPr>
          <w:p>
            <w:pPr>
              <w:pStyle w:val="Celda"/>
            </w:pPr>
            <w:r>
              <w:rPr>
                <w:b/>
              </w:rPr>
              <w:t xml:space="preserve">Total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4. Prioritisation</w:t>
      </w:r>
    </w:p>
    <w:p>
      <w:pPr>
        <w:pStyle w:val="Heading2"/>
      </w:pPr>
      <w:r>
        <w:t xml:space="preserve">4.1 Criteria and weights</w:t>
      </w:r>
    </w:p>
    <w:p>
      <w:r>
        <w:t xml:space="preserve">Four-step method in 14 §4.1: eliminatory filters · assignment to the confirmed lane · scoring · allocation of budget and capacity. Weights in 14 §4.2 (the company may adjust them in C2 and declares them here).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Criterion</w:t>
            </w:r>
          </w:p>
        </w:tc>
        <w:tc>
          <w:tcPr>
            <w:tcW w:w="1928" w:type="dxa"/>
            <w:shd w:val="clear" w:color="auto" w:fill="F2DFCE"/>
          </w:tcPr>
          <w:p>
            <w:pPr>
              <w:pStyle w:val="Celda"/>
            </w:pPr>
            <w:r>
              <w:rPr>
                <w:b/>
              </w:rPr>
              <w:t xml:space="preserve">Optimise</w:t>
            </w:r>
          </w:p>
        </w:tc>
        <w:tc>
          <w:tcPr>
            <w:tcW w:w="1928" w:type="dxa"/>
            <w:shd w:val="clear" w:color="auto" w:fill="F2DFCE"/>
          </w:tcPr>
          <w:p>
            <w:pPr>
              <w:pStyle w:val="Celda"/>
            </w:pPr>
            <w:r>
              <w:rPr>
                <w:b/>
              </w:rPr>
              <w:t xml:space="preserve">Augment</w:t>
            </w:r>
          </w:p>
        </w:tc>
        <w:tc>
          <w:tcPr>
            <w:tcW w:w="1928" w:type="dxa"/>
            <w:shd w:val="clear" w:color="auto" w:fill="F2DFCE"/>
          </w:tcPr>
          <w:p>
            <w:pPr>
              <w:pStyle w:val="Celda"/>
            </w:pPr>
            <w:r>
              <w:rPr>
                <w:b/>
              </w:rPr>
              <w:t xml:space="preserve">Transform</w:t>
            </w:r>
          </w:p>
        </w:tc>
        <w:tc>
          <w:tcPr>
            <w:tcW w:w="1928" w:type="dxa"/>
            <w:shd w:val="clear" w:color="auto" w:fill="F2DFCE"/>
          </w:tcPr>
          <w:p>
            <w:pPr>
              <w:pStyle w:val="Celda"/>
            </w:pPr>
            <w:r>
              <w:rPr>
                <w:b/>
              </w:rPr>
              <w:t xml:space="preserve">Company weights, if different</w:t>
            </w:r>
          </w:p>
        </w:tc>
      </w:tr>
      <w:tr>
        <w:tc>
          <w:tcPr>
            <w:tcW w:w="1928" w:type="dxa"/>
          </w:tcPr>
          <w:p>
            <w:pPr>
              <w:pStyle w:val="Celda"/>
            </w:pPr>
            <w:r>
              <w:t xml:space="preserve">Additional net value per euro</w:t>
            </w:r>
          </w:p>
        </w:tc>
        <w:tc>
          <w:tcPr>
            <w:tcW w:w="1928" w:type="dxa"/>
          </w:tcPr>
          <w:p>
            <w:pPr>
              <w:pStyle w:val="Celda"/>
            </w:pPr>
            <w:r>
              <w:t xml:space="preserve">40</w:t>
            </w:r>
          </w:p>
        </w:tc>
        <w:tc>
          <w:tcPr>
            <w:tcW w:w="1928" w:type="dxa"/>
          </w:tcPr>
          <w:p>
            <w:pPr>
              <w:pStyle w:val="Celda"/>
            </w:pPr>
            <w:r>
              <w:t xml:space="preserve">30</w:t>
            </w:r>
          </w:p>
        </w:tc>
        <w:tc>
          <w:tcPr>
            <w:tcW w:w="1928" w:type="dxa"/>
          </w:tcPr>
          <w:p>
            <w:pPr>
              <w:pStyle w:val="Celda"/>
            </w:pPr>
            <w:r>
              <w:t xml:space="preserve">15</w:t>
            </w:r>
          </w:p>
        </w:tc>
        <w:tc>
          <w:tcPr>
            <w:tcW w:w="1928" w:type="dxa"/>
          </w:tcPr>
          <w:p>
            <w:pPr>
              <w:pStyle w:val="Celda"/>
            </w:pPr>
          </w:p>
        </w:tc>
      </w:tr>
      <w:tr>
        <w:tc>
          <w:tcPr>
            <w:tcW w:w="1928" w:type="dxa"/>
          </w:tcPr>
          <w:p>
            <w:pPr>
              <w:pStyle w:val="Celda"/>
            </w:pPr>
            <w:r>
              <w:t xml:space="preserve">Fit with the thesis</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r>
              <w:t xml:space="preserve">25</w:t>
            </w:r>
          </w:p>
        </w:tc>
        <w:tc>
          <w:tcPr>
            <w:tcW w:w="1928" w:type="dxa"/>
          </w:tcPr>
          <w:p>
            <w:pPr>
              <w:pStyle w:val="Celda"/>
            </w:pPr>
          </w:p>
        </w:tc>
      </w:tr>
      <w:tr>
        <w:tc>
          <w:tcPr>
            <w:tcW w:w="1928" w:type="dxa"/>
          </w:tcPr>
          <w:p>
            <w:pPr>
              <w:pStyle w:val="Celda"/>
            </w:pPr>
            <w:r>
              <w:t xml:space="preserve">Contribution to ambition per sphere</w:t>
            </w:r>
          </w:p>
        </w:tc>
        <w:tc>
          <w:tcPr>
            <w:tcW w:w="1928" w:type="dxa"/>
          </w:tcPr>
          <w:p>
            <w:pPr>
              <w:pStyle w:val="Celda"/>
            </w:pPr>
            <w:r>
              <w:t xml:space="preserve">5</w:t>
            </w:r>
          </w:p>
        </w:tc>
        <w:tc>
          <w:tcPr>
            <w:tcW w:w="1928" w:type="dxa"/>
          </w:tcPr>
          <w:p>
            <w:pPr>
              <w:pStyle w:val="Celda"/>
            </w:pPr>
            <w:r>
              <w:t xml:space="preserve">10</w:t>
            </w:r>
          </w:p>
        </w:tc>
        <w:tc>
          <w:tcPr>
            <w:tcW w:w="1928" w:type="dxa"/>
          </w:tcPr>
          <w:p>
            <w:pPr>
              <w:pStyle w:val="Celda"/>
            </w:pPr>
            <w:r>
              <w:t xml:space="preserve">15</w:t>
            </w:r>
          </w:p>
        </w:tc>
        <w:tc>
          <w:tcPr>
            <w:tcW w:w="1928" w:type="dxa"/>
          </w:tcPr>
          <w:p>
            <w:pPr>
              <w:pStyle w:val="Celda"/>
            </w:pPr>
          </w:p>
        </w:tc>
      </w:tr>
      <w:tr>
        <w:tc>
          <w:tcPr>
            <w:tcW w:w="1928" w:type="dxa"/>
          </w:tcPr>
          <w:p>
            <w:pPr>
              <w:pStyle w:val="Celda"/>
            </w:pPr>
            <w:r>
              <w:t xml:space="preserve">Risk</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p>
        </w:tc>
      </w:tr>
      <w:tr>
        <w:tc>
          <w:tcPr>
            <w:tcW w:w="1928" w:type="dxa"/>
          </w:tcPr>
          <w:p>
            <w:pPr>
              <w:pStyle w:val="Celda"/>
            </w:pPr>
            <w:r>
              <w:t xml:space="preserve">Data dependency</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p>
        </w:tc>
      </w:tr>
      <w:tr>
        <w:tc>
          <w:tcPr>
            <w:tcW w:w="1928" w:type="dxa"/>
          </w:tcPr>
          <w:p>
            <w:pPr>
              <w:pStyle w:val="Celda"/>
            </w:pPr>
            <w:r>
              <w:t xml:space="preserve">Capacity</w:t>
            </w:r>
          </w:p>
        </w:tc>
        <w:tc>
          <w:tcPr>
            <w:tcW w:w="1928" w:type="dxa"/>
          </w:tcPr>
          <w:p>
            <w:pPr>
              <w:pStyle w:val="Celda"/>
            </w:pPr>
            <w:r>
              <w:t xml:space="preserve">10</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p>
        </w:tc>
      </w:tr>
      <w:tr>
        <w:tc>
          <w:tcPr>
            <w:tcW w:w="1928" w:type="dxa"/>
          </w:tcPr>
          <w:p>
            <w:pPr>
              <w:pStyle w:val="Celda"/>
            </w:pPr>
            <w:r>
              <w:rPr>
                <w:b/>
              </w:rPr>
              <w:t xml:space="preserve">Total</w:t>
            </w:r>
          </w:p>
        </w:tc>
        <w:tc>
          <w:tcPr>
            <w:tcW w:w="1928" w:type="dxa"/>
          </w:tcPr>
          <w:p>
            <w:pPr>
              <w:pStyle w:val="Celda"/>
            </w:pPr>
            <w:r>
              <w:rPr>
                <w:b/>
              </w:rPr>
              <w:t xml:space="preserve">100</w:t>
            </w:r>
          </w:p>
        </w:tc>
        <w:tc>
          <w:tcPr>
            <w:tcW w:w="1928" w:type="dxa"/>
          </w:tcPr>
          <w:p>
            <w:pPr>
              <w:pStyle w:val="Celda"/>
            </w:pPr>
            <w:r>
              <w:rPr>
                <w:b/>
              </w:rPr>
              <w:t xml:space="preserve">100</w:t>
            </w:r>
          </w:p>
        </w:tc>
        <w:tc>
          <w:tcPr>
            <w:tcW w:w="1928" w:type="dxa"/>
          </w:tcPr>
          <w:p>
            <w:pPr>
              <w:pStyle w:val="Celda"/>
            </w:pPr>
            <w:r>
              <w:rPr>
                <w:b/>
              </w:rPr>
              <w:t xml:space="preserve">100</w:t>
            </w:r>
          </w:p>
        </w:tc>
        <w:tc>
          <w:tcPr>
            <w:tcW w:w="1928" w:type="dxa"/>
          </w:tcPr>
          <w:p>
            <w:pPr>
              <w:pStyle w:val="Celda"/>
            </w:pPr>
            <w:r>
              <w:rPr>
                <w:b/>
              </w:rPr>
              <w:t xml:space="preserve">100</w:t>
            </w:r>
          </w:p>
        </w:tc>
      </w:tr>
    </w:tbl>
    <w:p>
      <w:pPr>
        <w:pStyle w:val="Espacio"/>
      </w:pPr>
    </w:p>
    <w:p>
      <w:r>
        <w:rPr>
          <w:b/>
        </w:rPr>
        <w:t xml:space="preserve">Score (0–100) = Σ (weight × criterion score) ÷ 5.</w:t>
      </w:r>
      <w:r>
        <w:t xml:space="preserve"> Scales from 1 to 5 in 14 §4.3.</w:t>
      </w:r>
    </w:p>
    <w:p>
      <w:r>
        <w:t xml:space="preserve">Spreadsheet formulas (illustrative columns: C = additional net value per euro, H = horizon in years, D to I = scores for the six criteria, weights in row 2):</w:t>
      </w:r>
    </w:p>
    <w:p>
      <w:pPr>
        <w:pStyle w:val="Lista"/>
      </w:pPr>
      <w:r>
        <w:t xml:space="preserve">• Multiple over the horizon: </w:t>
      </w:r>
      <w:r>
        <w:rPr>
          <w:rFonts w:ascii="Consolas" w:hAnsi="Consolas"/>
          <w:sz w:val="18"/>
        </w:rPr>
        <w:t xml:space="preserve">=C5*$H$2</w:t>
      </w:r>
    </w:p>
    <w:p>
      <w:pPr>
        <w:pStyle w:val="Lista"/>
      </w:pPr>
      <w:r>
        <w:t xml:space="preserve">• Score for additional net value per euro: </w:t>
      </w:r>
      <w:r>
        <w:rPr>
          <w:rFonts w:ascii="Consolas" w:hAnsi="Consolas"/>
          <w:sz w:val="18"/>
        </w:rPr>
        <w:t xml:space="preserve">=IF(C5="",0,IF(M5&gt;=3,5,IF(M5&gt;=2,4,IF(M5&gt;=1.5,3,IF(M5&gt;=1,2,1)))))</w:t>
      </w:r>
      <w:r>
        <w:t xml:space="preserve">, where M = multiple. If after G2 the amount is still only </w:t>
      </w:r>
      <w:r>
        <w:rPr>
          <w:i/>
        </w:rPr>
        <w:t xml:space="preserve">estimated</w:t>
      </w:r>
      <w:r>
        <w:t xml:space="preserve">, it is capped at 3: </w:t>
      </w:r>
      <w:r>
        <w:rPr>
          <w:rFonts w:ascii="Consolas" w:hAnsi="Consolas"/>
          <w:sz w:val="18"/>
        </w:rPr>
        <w:t xml:space="preserve">=MIN(score,3)</w:t>
      </w:r>
      <w:r>
        <w:t xml:space="preserve">.</w:t>
      </w:r>
    </w:p>
    <w:p>
      <w:pPr>
        <w:pStyle w:val="Lista"/>
      </w:pPr>
      <w:r>
        <w:t xml:space="preserve">• Total score: </w:t>
      </w:r>
      <w:r>
        <w:rPr>
          <w:rFonts w:ascii="Consolas" w:hAnsi="Consolas"/>
          <w:sz w:val="18"/>
        </w:rPr>
        <w:t xml:space="preserve">=SUMPRODUCT($D$2:$I$2,D5:I5)/5</w:t>
      </w:r>
    </w:p>
    <w:p>
      <w:pPr>
        <w:pStyle w:val="Heading2"/>
      </w:pPr>
      <w:r>
        <w:t xml:space="preserve">4.2 Eliminatory filters</w:t>
      </w:r>
    </w:p>
    <w:p>
      <w:r>
        <w:t xml:space="preserve">They are recorded with a reason and do not enter prioritisation (14 §3.3 and §4.1).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Initiative (IA-AAAA-NNN)</w:t>
            </w:r>
          </w:p>
        </w:tc>
        <w:tc>
          <w:tcPr>
            <w:tcW w:w="3213" w:type="dxa"/>
            <w:shd w:val="clear" w:color="auto" w:fill="F2DFCE"/>
          </w:tcPr>
          <w:p>
            <w:pPr>
              <w:pStyle w:val="Celda"/>
            </w:pPr>
            <w:r>
              <w:rPr>
                <w:b/>
              </w:rPr>
              <w:t xml:space="preserve">Filter</w:t>
            </w:r>
          </w:p>
        </w:tc>
        <w:tc>
          <w:tcPr>
            <w:tcW w:w="3213" w:type="dxa"/>
            <w:shd w:val="clear" w:color="auto" w:fill="F2DFCE"/>
          </w:tcPr>
          <w:p>
            <w:pPr>
              <w:pStyle w:val="Celda"/>
            </w:pPr>
            <w:r>
              <w:rPr>
                <w:b/>
              </w:rPr>
              <w:t xml:space="preserve">Treatment</w:t>
            </w:r>
          </w:p>
        </w:tc>
      </w:tr>
      <w:tr>
        <w:tc>
          <w:tcPr>
            <w:tcW w:w="3213" w:type="dxa"/>
          </w:tcPr>
          <w:p>
            <w:pPr>
              <w:pStyle w:val="Celda"/>
            </w:pPr>
          </w:p>
        </w:tc>
        <w:tc>
          <w:tcPr>
            <w:tcW w:w="3213" w:type="dxa"/>
          </w:tcPr>
          <w:p>
            <w:pPr>
              <w:pStyle w:val="Celda"/>
            </w:pPr>
            <w:r>
              <w:t xml:space="preserve">Prohibited practice · Duplicate · Does not require AI · Outside the appetite · Transform without senior management sponsorship · Critical residual risk without board approval</w:t>
            </w:r>
          </w:p>
        </w:tc>
        <w:tc>
          <w:tcPr>
            <w:tcW w:w="3213" w:type="dxa"/>
          </w:tcPr>
          <w:p>
            <w:pPr>
              <w:pStyle w:val="Celda"/>
            </w:pPr>
          </w:p>
        </w:tc>
      </w:tr>
    </w:tbl>
    <w:p>
      <w:pPr>
        <w:pStyle w:val="Espacio"/>
      </w:pPr>
    </w:p>
    <w:p>
      <w:pPr>
        <w:pStyle w:val="Heading2"/>
      </w:pPr>
      <w:r>
        <w:t xml:space="preserve">4.3 Prioritisation table by lane</w:t>
      </w:r>
    </w:p>
    <w:p>
      <w:r>
        <w:t xml:space="preserve">One table per lane: Optimise, Augment and Transform.</w:t>
      </w:r>
    </w:p>
    <w:p>
      <w:r>
        <w:rPr>
          <w:b/>
        </w:rPr>
        <w:t xml:space="preserve">Lane:</w:t>
      </w:r>
      <w:r>
        <w:t xml:space="preserve"> ______</w:t>
      </w:r>
    </w:p>
    <w:tbl>
      <w:tblPr>
        <w:tblStyle w:val="TablaSG"/>
        <w:tblW w:w="5000" w:type="pct"/>
        <w:tblLayout w:type="autofit"/>
        <w:tblLook w:val="04A0" w:firstRow="1" w:lastRow="0" w:firstColumn="0" w:lastColumn="0" w:noHBand="1" w:noVBand="1"/>
      </w:tblPr>
      <w:tblGrid>
        <w:gridCol w:w="803"/>
        <w:gridCol w:w="803"/>
        <w:gridCol w:w="803"/>
        <w:gridCol w:w="803"/>
        <w:gridCol w:w="803"/>
        <w:gridCol w:w="803"/>
        <w:gridCol w:w="803"/>
        <w:gridCol w:w="803"/>
        <w:gridCol w:w="803"/>
        <w:gridCol w:w="803"/>
        <w:gridCol w:w="803"/>
        <w:gridCol w:w="803"/>
      </w:tblGrid>
      <w:tr>
        <w:trPr>
          <w:tblHeader/>
        </w:trPr>
        <w:tc>
          <w:tcPr>
            <w:tcW w:w="803" w:type="dxa"/>
            <w:shd w:val="clear" w:color="auto" w:fill="F2DFCE"/>
          </w:tcPr>
          <w:p>
            <w:pPr>
              <w:pStyle w:val="Celda"/>
            </w:pPr>
            <w:r>
              <w:rPr>
                <w:b/>
              </w:rPr>
              <w:t xml:space="preserve">Initiative</w:t>
            </w:r>
          </w:p>
        </w:tc>
        <w:tc>
          <w:tcPr>
            <w:tcW w:w="803" w:type="dxa"/>
            <w:shd w:val="clear" w:color="auto" w:fill="F2DFCE"/>
          </w:tcPr>
          <w:p>
            <w:pPr>
              <w:pStyle w:val="Celda"/>
            </w:pPr>
            <w:r>
              <w:rPr>
                <w:b/>
              </w:rPr>
              <w:t xml:space="preserve">Additional net value per euro</w:t>
            </w:r>
          </w:p>
        </w:tc>
        <w:tc>
          <w:tcPr>
            <w:tcW w:w="803" w:type="dxa"/>
            <w:shd w:val="clear" w:color="auto" w:fill="F2DFCE"/>
          </w:tcPr>
          <w:p>
            <w:pPr>
              <w:pStyle w:val="Celda"/>
            </w:pPr>
            <w:r>
              <w:rPr>
                <w:b/>
              </w:rPr>
              <w:t xml:space="preserve">Multiple</w:t>
            </w:r>
          </w:p>
        </w:tc>
        <w:tc>
          <w:tcPr>
            <w:tcW w:w="803" w:type="dxa"/>
            <w:shd w:val="clear" w:color="auto" w:fill="F2DFCE"/>
          </w:tcPr>
          <w:p>
            <w:pPr>
              <w:pStyle w:val="Celda"/>
            </w:pPr>
            <w:r>
              <w:rPr>
                <w:b/>
              </w:rPr>
              <w:t xml:space="preserve">Net</w:t>
            </w:r>
          </w:p>
        </w:tc>
        <w:tc>
          <w:tcPr>
            <w:tcW w:w="803" w:type="dxa"/>
            <w:shd w:val="clear" w:color="auto" w:fill="F2DFCE"/>
          </w:tcPr>
          <w:p>
            <w:pPr>
              <w:pStyle w:val="Celda"/>
            </w:pPr>
            <w:r>
              <w:rPr>
                <w:b/>
              </w:rPr>
              <w:t xml:space="preserve">Thesis</w:t>
            </w:r>
          </w:p>
        </w:tc>
        <w:tc>
          <w:tcPr>
            <w:tcW w:w="803" w:type="dxa"/>
            <w:shd w:val="clear" w:color="auto" w:fill="F2DFCE"/>
          </w:tcPr>
          <w:p>
            <w:pPr>
              <w:pStyle w:val="Celda"/>
            </w:pPr>
            <w:r>
              <w:rPr>
                <w:b/>
              </w:rPr>
              <w:t xml:space="preserve">Ambition</w:t>
            </w:r>
          </w:p>
        </w:tc>
        <w:tc>
          <w:tcPr>
            <w:tcW w:w="803" w:type="dxa"/>
            <w:shd w:val="clear" w:color="auto" w:fill="F2DFCE"/>
          </w:tcPr>
          <w:p>
            <w:pPr>
              <w:pStyle w:val="Celda"/>
            </w:pPr>
            <w:r>
              <w:rPr>
                <w:b/>
              </w:rPr>
              <w:t xml:space="preserve">Risk</w:t>
            </w:r>
          </w:p>
        </w:tc>
        <w:tc>
          <w:tcPr>
            <w:tcW w:w="803" w:type="dxa"/>
            <w:shd w:val="clear" w:color="auto" w:fill="F2DFCE"/>
          </w:tcPr>
          <w:p>
            <w:pPr>
              <w:pStyle w:val="Celda"/>
            </w:pPr>
            <w:r>
              <w:rPr>
                <w:b/>
              </w:rPr>
              <w:t xml:space="preserve">Data</w:t>
            </w:r>
          </w:p>
        </w:tc>
        <w:tc>
          <w:tcPr>
            <w:tcW w:w="803" w:type="dxa"/>
            <w:shd w:val="clear" w:color="auto" w:fill="F2DFCE"/>
          </w:tcPr>
          <w:p>
            <w:pPr>
              <w:pStyle w:val="Celda"/>
            </w:pPr>
            <w:r>
              <w:rPr>
                <w:b/>
              </w:rPr>
              <w:t xml:space="preserve">Capacity</w:t>
            </w:r>
          </w:p>
        </w:tc>
        <w:tc>
          <w:tcPr>
            <w:tcW w:w="803" w:type="dxa"/>
            <w:shd w:val="clear" w:color="auto" w:fill="F2DFCE"/>
          </w:tcPr>
          <w:p>
            <w:pPr>
              <w:pStyle w:val="Celda"/>
            </w:pPr>
            <w:r>
              <w:rPr>
                <w:b/>
              </w:rPr>
              <w:t xml:space="preserve">Score</w:t>
            </w:r>
          </w:p>
        </w:tc>
        <w:tc>
          <w:tcPr>
            <w:tcW w:w="803" w:type="dxa"/>
            <w:shd w:val="clear" w:color="auto" w:fill="F2DFCE"/>
          </w:tcPr>
          <w:p>
            <w:pPr>
              <w:pStyle w:val="Celda"/>
            </w:pPr>
            <w:r>
              <w:rPr>
                <w:b/>
              </w:rPr>
              <w:t xml:space="preserve">Rank</w:t>
            </w:r>
          </w:p>
        </w:tc>
        <w:tc>
          <w:tcPr>
            <w:tcW w:w="803" w:type="dxa"/>
            <w:shd w:val="clear" w:color="auto" w:fill="F2DFCE"/>
          </w:tcPr>
          <w:p>
            <w:pPr>
              <w:pStyle w:val="Celda"/>
            </w:pPr>
            <w:r>
              <w:rPr>
                <w:b/>
              </w:rPr>
              <w:t xml:space="preserve">Change of order and justification</w:t>
            </w:r>
          </w:p>
        </w:tc>
      </w:tr>
      <w:tr>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r>
      <w:tr>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r>
      <w:tr>
        <w:tc>
          <w:tcPr>
            <w:tcW w:w="803" w:type="dxa"/>
          </w:tcPr>
          <w:p>
            <w:pPr>
              <w:pStyle w:val="Celda"/>
            </w:pPr>
            <w:r>
              <w:rPr>
                <w:i/>
              </w:rPr>
              <w:t xml:space="preserve">(illustrative example, Optimise, 2-year horizon)</w:t>
            </w:r>
            <w:r>
              <w:t xml:space="preserve"> IA-2026-014 Complaint classification</w:t>
            </w:r>
          </w:p>
        </w:tc>
        <w:tc>
          <w:tcPr>
            <w:tcW w:w="803" w:type="dxa"/>
          </w:tcPr>
          <w:p>
            <w:pPr>
              <w:pStyle w:val="Celda"/>
            </w:pPr>
            <w:r>
              <w:t xml:space="preserve">1.6</w:t>
            </w:r>
          </w:p>
        </w:tc>
        <w:tc>
          <w:tcPr>
            <w:tcW w:w="803" w:type="dxa"/>
          </w:tcPr>
          <w:p>
            <w:pPr>
              <w:pStyle w:val="Celda"/>
            </w:pPr>
            <w:r>
              <w:t xml:space="preserve">3.2</w:t>
            </w:r>
          </w:p>
        </w:tc>
        <w:tc>
          <w:tcPr>
            <w:tcW w:w="803" w:type="dxa"/>
          </w:tcPr>
          <w:p>
            <w:pPr>
              <w:pStyle w:val="Celda"/>
            </w:pPr>
            <w:r>
              <w:t xml:space="preserve">5</w:t>
            </w:r>
          </w:p>
        </w:tc>
        <w:tc>
          <w:tcPr>
            <w:tcW w:w="803" w:type="dxa"/>
          </w:tcPr>
          <w:p>
            <w:pPr>
              <w:pStyle w:val="Celda"/>
            </w:pPr>
            <w:r>
              <w:t xml:space="preserve">4</w:t>
            </w:r>
          </w:p>
        </w:tc>
        <w:tc>
          <w:tcPr>
            <w:tcW w:w="803" w:type="dxa"/>
          </w:tcPr>
          <w:p>
            <w:pPr>
              <w:pStyle w:val="Celda"/>
            </w:pPr>
            <w:r>
              <w:t xml:space="preserve">3</w:t>
            </w:r>
          </w:p>
        </w:tc>
        <w:tc>
          <w:tcPr>
            <w:tcW w:w="803" w:type="dxa"/>
          </w:tcPr>
          <w:p>
            <w:pPr>
              <w:pStyle w:val="Celda"/>
            </w:pPr>
            <w:r>
              <w:t xml:space="preserve">5</w:t>
            </w:r>
          </w:p>
        </w:tc>
        <w:tc>
          <w:tcPr>
            <w:tcW w:w="803" w:type="dxa"/>
          </w:tcPr>
          <w:p>
            <w:pPr>
              <w:pStyle w:val="Celda"/>
            </w:pPr>
            <w:r>
              <w:t xml:space="preserve">4</w:t>
            </w:r>
          </w:p>
        </w:tc>
        <w:tc>
          <w:tcPr>
            <w:tcW w:w="803" w:type="dxa"/>
          </w:tcPr>
          <w:p>
            <w:pPr>
              <w:pStyle w:val="Celda"/>
            </w:pPr>
            <w:r>
              <w:t xml:space="preserve">4</w:t>
            </w:r>
          </w:p>
        </w:tc>
        <w:tc>
          <w:tcPr>
            <w:tcW w:w="803" w:type="dxa"/>
          </w:tcPr>
          <w:p>
            <w:pPr>
              <w:pStyle w:val="Celda"/>
            </w:pPr>
            <w:r>
              <w:rPr>
                <w:b/>
              </w:rPr>
              <w:t xml:space="preserve">90</w:t>
            </w:r>
          </w:p>
        </w:tc>
        <w:tc>
          <w:tcPr>
            <w:tcW w:w="803" w:type="dxa"/>
          </w:tcPr>
          <w:p>
            <w:pPr>
              <w:pStyle w:val="Celda"/>
            </w:pPr>
            <w:r>
              <w:t xml:space="preserve">1</w:t>
            </w:r>
          </w:p>
        </w:tc>
        <w:tc>
          <w:tcPr>
            <w:tcW w:w="803" w:type="dxa"/>
          </w:tcPr>
          <w:p>
            <w:pPr>
              <w:pStyle w:val="Celda"/>
            </w:pPr>
            <w:r>
              <w:t xml:space="preserve">—</w:t>
            </w:r>
          </w:p>
        </w:tc>
      </w:tr>
    </w:tbl>
    <w:p>
      <w:pPr>
        <w:pStyle w:val="Espacio"/>
      </w:pPr>
    </w:p>
    <w:p>
      <w:r>
        <w:t xml:space="preserve">In Transform, additional net value per euro is calculated and shown, but it is not decisive on its own; without learning milestones, a cap per stage and stop criteria, the proposal does not enter (14 §4.4, rules 2 and 7).</w:t>
      </w:r>
    </w:p>
    <w:p>
      <w:pPr>
        <w:pStyle w:val="Heading2"/>
      </w:pPr>
      <w:r>
        <w:t xml:space="preserve">4.4 Allocation by tranche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Initiative</w:t>
            </w:r>
          </w:p>
        </w:tc>
        <w:tc>
          <w:tcPr>
            <w:tcW w:w="1606" w:type="dxa"/>
            <w:shd w:val="clear" w:color="auto" w:fill="F2DFCE"/>
          </w:tcPr>
          <w:p>
            <w:pPr>
              <w:pStyle w:val="Celda"/>
            </w:pPr>
            <w:r>
              <w:rPr>
                <w:b/>
              </w:rPr>
              <w:t xml:space="preserve">Lane</w:t>
            </w:r>
          </w:p>
        </w:tc>
        <w:tc>
          <w:tcPr>
            <w:tcW w:w="1606" w:type="dxa"/>
            <w:shd w:val="clear" w:color="auto" w:fill="F2DFCE"/>
          </w:tcPr>
          <w:p>
            <w:pPr>
              <w:pStyle w:val="Celda"/>
            </w:pPr>
            <w:r>
              <w:rPr>
                <w:b/>
              </w:rPr>
              <w:t xml:space="preserve">Tranche (1 · 2 · 3 · Scaling · Transform stage)</w:t>
            </w:r>
          </w:p>
        </w:tc>
        <w:tc>
          <w:tcPr>
            <w:tcW w:w="1606" w:type="dxa"/>
            <w:shd w:val="clear" w:color="auto" w:fill="F2DFCE"/>
          </w:tcPr>
          <w:p>
            <w:pPr>
              <w:pStyle w:val="Celda"/>
            </w:pPr>
            <w:r>
              <w:rPr>
                <w:b/>
              </w:rPr>
              <w:t xml:space="preserve">Amount</w:t>
            </w:r>
          </w:p>
        </w:tc>
        <w:tc>
          <w:tcPr>
            <w:tcW w:w="1606" w:type="dxa"/>
            <w:shd w:val="clear" w:color="auto" w:fill="F2DFCE"/>
          </w:tcPr>
          <w:p>
            <w:pPr>
              <w:pStyle w:val="Celda"/>
            </w:pPr>
            <w:r>
              <w:rPr>
                <w:b/>
              </w:rPr>
              <w:t xml:space="preserve">Released after</w:t>
            </w:r>
          </w:p>
        </w:tc>
        <w:tc>
          <w:tcPr>
            <w:tcW w:w="1606" w:type="dxa"/>
            <w:shd w:val="clear" w:color="auto" w:fill="F2DFCE"/>
          </w:tcPr>
          <w:p>
            <w:pPr>
              <w:pStyle w:val="Celda"/>
            </w:pPr>
            <w:r>
              <w:rPr>
                <w:b/>
              </w:rPr>
              <w:t xml:space="preserve">Status (Pending · Released · Consumed)</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5. Capacity</w:t>
      </w:r>
    </w:p>
    <w:p>
      <w:pPr>
        <w:pStyle w:val="Heading2"/>
      </w:pPr>
      <w:r>
        <w:t xml:space="preserve">5.1 Capacity plan for scarce profiles</w:t>
      </w:r>
    </w:p>
    <w:p>
      <w:r>
        <w:t xml:space="preserve">The AI Office maintains the plan (14 §6.3). Units: full-time equivalents per quarter.</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Profile</w:t>
            </w:r>
          </w:p>
        </w:tc>
        <w:tc>
          <w:tcPr>
            <w:tcW w:w="1377" w:type="dxa"/>
            <w:shd w:val="clear" w:color="auto" w:fill="F2DFCE"/>
          </w:tcPr>
          <w:p>
            <w:pPr>
              <w:pStyle w:val="Celda"/>
            </w:pPr>
            <w:r>
              <w:rPr>
                <w:b/>
              </w:rPr>
              <w:t xml:space="preserve">Available</w:t>
            </w:r>
          </w:p>
        </w:tc>
        <w:tc>
          <w:tcPr>
            <w:tcW w:w="1377" w:type="dxa"/>
            <w:shd w:val="clear" w:color="auto" w:fill="F2DFCE"/>
          </w:tcPr>
          <w:p>
            <w:pPr>
              <w:pStyle w:val="Celda"/>
            </w:pPr>
            <w:r>
              <w:rPr>
                <w:b/>
              </w:rPr>
              <w:t xml:space="preserve">Demand from the prioritised portfolio</w:t>
            </w:r>
          </w:p>
        </w:tc>
        <w:tc>
          <w:tcPr>
            <w:tcW w:w="1377" w:type="dxa"/>
            <w:shd w:val="clear" w:color="auto" w:fill="F2DFCE"/>
          </w:tcPr>
          <w:p>
            <w:pPr>
              <w:pStyle w:val="Celda"/>
            </w:pPr>
            <w:r>
              <w:rPr>
                <w:b/>
              </w:rPr>
              <w:t xml:space="preserve">Gap</w:t>
            </w:r>
          </w:p>
        </w:tc>
        <w:tc>
          <w:tcPr>
            <w:tcW w:w="1377" w:type="dxa"/>
            <w:shd w:val="clear" w:color="auto" w:fill="F2DFCE"/>
          </w:tcPr>
          <w:p>
            <w:pPr>
              <w:pStyle w:val="Celda"/>
            </w:pPr>
            <w:r>
              <w:rPr>
                <w:b/>
              </w:rPr>
              <w:t xml:space="preserve">Measure (hire, train, supplier, postpone)</w:t>
            </w:r>
          </w:p>
        </w:tc>
        <w:tc>
          <w:tcPr>
            <w:tcW w:w="1377" w:type="dxa"/>
            <w:shd w:val="clear" w:color="auto" w:fill="F2DFCE"/>
          </w:tcPr>
          <w:p>
            <w:pPr>
              <w:pStyle w:val="Celda"/>
            </w:pPr>
            <w:r>
              <w:rPr>
                <w:b/>
              </w:rPr>
              <w:t xml:space="preserve">Owner</w:t>
            </w:r>
          </w:p>
        </w:tc>
        <w:tc>
          <w:tcPr>
            <w:tcW w:w="1377" w:type="dxa"/>
            <w:shd w:val="clear" w:color="auto" w:fill="F2DFCE"/>
          </w:tcPr>
          <w:p>
            <w:pPr>
              <w:pStyle w:val="Celda"/>
            </w:pPr>
            <w:r>
              <w:rPr>
                <w:b/>
              </w:rPr>
              <w:t xml:space="preserve">Date</w:t>
            </w:r>
          </w:p>
        </w:tc>
      </w:tr>
      <w:tr>
        <w:tc>
          <w:tcPr>
            <w:tcW w:w="1377" w:type="dxa"/>
          </w:tcPr>
          <w:p>
            <w:pPr>
              <w:pStyle w:val="Celda"/>
            </w:pPr>
            <w:r>
              <w:t xml:space="preserve">Technical owners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Data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Risk</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AI Auditor</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Security</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Adoption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Gate</w:t>
            </w:r>
            <w:r>
              <w:t xml:space="preserve"> verification and decision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Decision time against the reference time limit (03 §3.6).</w:t>
            </w:r>
          </w:p>
        </w:tc>
      </w:tr>
    </w:tbl>
    <w:p>
      <w:pPr>
        <w:pStyle w:val="Espacio"/>
      </w:pPr>
    </w:p>
    <w:p>
      <w:pPr>
        <w:pStyle w:val="Heading2"/>
      </w:pPr>
      <w:r>
        <w:t xml:space="preserve">5.2 Limit on simultaneous initiatives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Limit on initiatives in phases 3 to 5</w:t>
            </w:r>
          </w:p>
        </w:tc>
        <w:tc>
          <w:tcPr>
            <w:tcW w:w="3213" w:type="dxa"/>
          </w:tcPr>
          <w:p>
            <w:pPr>
              <w:pStyle w:val="Celda"/>
            </w:pPr>
          </w:p>
        </w:tc>
        <w:tc>
          <w:tcPr>
            <w:tcW w:w="3213" w:type="dxa"/>
          </w:tcPr>
          <w:p>
            <w:pPr>
              <w:pStyle w:val="Celda"/>
            </w:pPr>
            <w:r>
              <w:t xml:space="preserve">Once the limit is exceeded, no new initiatives enter phase 4 until one passes G5 or is stopped.</w:t>
            </w:r>
          </w:p>
        </w:tc>
      </w:tr>
      <w:tr>
        <w:tc>
          <w:tcPr>
            <w:tcW w:w="3213" w:type="dxa"/>
          </w:tcPr>
          <w:p>
            <w:pPr>
              <w:pStyle w:val="Celda"/>
            </w:pPr>
            <w:r>
              <w:t xml:space="preserve">Initiatives currently in phases 3 to 5</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6. Portfolio and concentration limits</w:t>
      </w:r>
    </w:p>
    <w:p>
      <w:pPr>
        <w:pStyle w:val="Heading2"/>
      </w:pPr>
      <w:r>
        <w:t xml:space="preserve">6.1 Portfolio risk limits</w:t>
      </w:r>
    </w:p>
    <w:p>
      <w:r>
        <w:t xml:space="preserve">They translate the C2 appetite (14 §5.2). Exceeding a limit does not stop initiatives under way, but it prevents new ones from entering the affected category.</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Limit</w:t>
            </w:r>
          </w:p>
        </w:tc>
        <w:tc>
          <w:tcPr>
            <w:tcW w:w="1928" w:type="dxa"/>
            <w:shd w:val="clear" w:color="auto" w:fill="F2DFCE"/>
          </w:tcPr>
          <w:p>
            <w:pPr>
              <w:pStyle w:val="Celda"/>
            </w:pPr>
            <w:r>
              <w:rPr>
                <w:b/>
              </w:rPr>
              <w:t xml:space="preserve">Value set</w:t>
            </w:r>
          </w:p>
        </w:tc>
        <w:tc>
          <w:tcPr>
            <w:tcW w:w="1928" w:type="dxa"/>
            <w:shd w:val="clear" w:color="auto" w:fill="F2DFCE"/>
          </w:tcPr>
          <w:p>
            <w:pPr>
              <w:pStyle w:val="Celda"/>
            </w:pPr>
            <w:r>
              <w:rPr>
                <w:b/>
              </w:rPr>
              <w:t xml:space="preserve">Current value</w:t>
            </w:r>
          </w:p>
        </w:tc>
        <w:tc>
          <w:tcPr>
            <w:tcW w:w="1928" w:type="dxa"/>
            <w:shd w:val="clear" w:color="auto" w:fill="F2DFCE"/>
          </w:tcPr>
          <w:p>
            <w:pPr>
              <w:pStyle w:val="Celda"/>
            </w:pPr>
            <w:r>
              <w:rPr>
                <w:b/>
              </w:rPr>
              <w:t xml:space="preserve">Status (Within · Exceeded)</w:t>
            </w:r>
          </w:p>
        </w:tc>
        <w:tc>
          <w:tcPr>
            <w:tcW w:w="1928" w:type="dxa"/>
            <w:shd w:val="clear" w:color="auto" w:fill="F2DFCE"/>
          </w:tcPr>
          <w:p>
            <w:pPr>
              <w:pStyle w:val="Celda"/>
            </w:pPr>
            <w:r>
              <w:rPr>
                <w:b/>
              </w:rPr>
              <w:t xml:space="preserve">Measure or escalation</w:t>
            </w:r>
          </w:p>
        </w:tc>
      </w:tr>
      <w:tr>
        <w:tc>
          <w:tcPr>
            <w:tcW w:w="1928" w:type="dxa"/>
          </w:tcPr>
          <w:p>
            <w:pPr>
              <w:pStyle w:val="Celda"/>
            </w:pPr>
            <w:r>
              <w:t xml:space="preserve">Initiatives in production with accepted High residual risk</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High regulatory risk systems simultaneously in phases 4–5</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A2 or A3 agents in production (requires level 3 in D4 and D6)</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Investment in systems with direct exposure without independent assessment</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6.2 Concentration and supplier dependency </w:t>
      </w:r>
      <w:r>
        <w:rPr>
          <w:b/>
        </w:rPr>
        <w:t xml:space="preserve">(Enterprise)</w:t>
      </w:r>
    </w:p>
    <w:p>
      <w:r>
        <w:t xml:space="preserve">Quarterly analysis (14 §9). N3 suppliers must have an exit plan.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Type</w:t>
            </w:r>
          </w:p>
        </w:tc>
        <w:tc>
          <w:tcPr>
            <w:tcW w:w="1928" w:type="dxa"/>
            <w:shd w:val="clear" w:color="auto" w:fill="F2DFCE"/>
          </w:tcPr>
          <w:p>
            <w:pPr>
              <w:pStyle w:val="Celda"/>
            </w:pPr>
            <w:r>
              <w:rPr>
                <w:b/>
              </w:rPr>
              <w:t xml:space="preserve">What is measured</w:t>
            </w:r>
          </w:p>
        </w:tc>
        <w:tc>
          <w:tcPr>
            <w:tcW w:w="1928" w:type="dxa"/>
            <w:shd w:val="clear" w:color="auto" w:fill="F2DFCE"/>
          </w:tcPr>
          <w:p>
            <w:pPr>
              <w:pStyle w:val="Celda"/>
            </w:pPr>
            <w:r>
              <w:rPr>
                <w:b/>
              </w:rPr>
              <w:t xml:space="preserve">Warning signal set in C2</w:t>
            </w:r>
          </w:p>
        </w:tc>
        <w:tc>
          <w:tcPr>
            <w:tcW w:w="1928" w:type="dxa"/>
            <w:shd w:val="clear" w:color="auto" w:fill="F2DFCE"/>
          </w:tcPr>
          <w:p>
            <w:pPr>
              <w:pStyle w:val="Celda"/>
            </w:pPr>
            <w:r>
              <w:rPr>
                <w:b/>
              </w:rPr>
              <w:t xml:space="preserve">Current situation</w:t>
            </w:r>
          </w:p>
        </w:tc>
        <w:tc>
          <w:tcPr>
            <w:tcW w:w="1928" w:type="dxa"/>
            <w:shd w:val="clear" w:color="auto" w:fill="F2DFCE"/>
          </w:tcPr>
          <w:p>
            <w:pPr>
              <w:pStyle w:val="Celda"/>
            </w:pPr>
            <w:r>
              <w:rPr>
                <w:b/>
              </w:rPr>
              <w:t xml:space="preserve">Measure</w:t>
            </w:r>
          </w:p>
        </w:tc>
      </w:tr>
      <w:tr>
        <w:tc>
          <w:tcPr>
            <w:tcW w:w="1928" w:type="dxa"/>
          </w:tcPr>
          <w:p>
            <w:pPr>
              <w:pStyle w:val="Celda"/>
            </w:pPr>
            <w:r>
              <w:t xml:space="preserve">Supplier</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Base model</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Data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People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Typical risk (RT-XXX-NN)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Sphere or area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6.3 Ambition balance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Lane</w:t>
            </w:r>
          </w:p>
        </w:tc>
        <w:tc>
          <w:tcPr>
            <w:tcW w:w="1606" w:type="dxa"/>
            <w:shd w:val="clear" w:color="auto" w:fill="F2DFCE"/>
          </w:tcPr>
          <w:p>
            <w:pPr>
              <w:pStyle w:val="Celda"/>
            </w:pPr>
            <w:r>
              <w:rPr>
                <w:b/>
              </w:rPr>
              <w:t xml:space="preserve">C2 band</w:t>
            </w:r>
          </w:p>
        </w:tc>
        <w:tc>
          <w:tcPr>
            <w:tcW w:w="1606" w:type="dxa"/>
            <w:shd w:val="clear" w:color="auto" w:fill="F2DFCE"/>
          </w:tcPr>
          <w:p>
            <w:pPr>
              <w:pStyle w:val="Celda"/>
            </w:pPr>
            <w:r>
              <w:rPr>
                <w:b/>
              </w:rPr>
              <w:t xml:space="preserve">Current proportion of cost</w:t>
            </w:r>
          </w:p>
        </w:tc>
        <w:tc>
          <w:tcPr>
            <w:tcW w:w="1606" w:type="dxa"/>
            <w:shd w:val="clear" w:color="auto" w:fill="F2DFCE"/>
          </w:tcPr>
          <w:p>
            <w:pPr>
              <w:pStyle w:val="Celda"/>
            </w:pPr>
            <w:r>
              <w:rPr>
                <w:b/>
              </w:rPr>
              <w:t xml:space="preserve">Deviation (points)</w:t>
            </w:r>
          </w:p>
        </w:tc>
        <w:tc>
          <w:tcPr>
            <w:tcW w:w="1606" w:type="dxa"/>
            <w:shd w:val="clear" w:color="auto" w:fill="F2DFCE"/>
          </w:tcPr>
          <w:p>
            <w:pPr>
              <w:pStyle w:val="Celda"/>
            </w:pPr>
            <w:r>
              <w:rPr>
                <w:b/>
              </w:rPr>
              <w:t xml:space="preserve">Quarters outside the band</w:t>
            </w:r>
          </w:p>
        </w:tc>
        <w:tc>
          <w:tcPr>
            <w:tcW w:w="1606" w:type="dxa"/>
            <w:shd w:val="clear" w:color="auto" w:fill="F2DFCE"/>
          </w:tcPr>
          <w:p>
            <w:pPr>
              <w:pStyle w:val="Celda"/>
            </w:pPr>
            <w:r>
              <w:rPr>
                <w:b/>
              </w:rPr>
              <w:t xml:space="preserve">Action (14 §5.1)</w:t>
            </w:r>
          </w:p>
        </w:tc>
      </w:tr>
      <w:tr>
        <w:tc>
          <w:tcPr>
            <w:tcW w:w="1606" w:type="dxa"/>
          </w:tcPr>
          <w:p>
            <w:pPr>
              <w:pStyle w:val="Celda"/>
            </w:pPr>
            <w:r>
              <w:t xml:space="preserve">Optimise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Augment</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Transform</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The ambition mix by phase is also reviewed (03 §3.5): a portfolio that is balanced in phase 1 but with all its Transform bets halted before G5 is not balanced.</w:t>
      </w:r>
    </w:p>
    <w:p>
      <w:pPr>
        <w:pStyle w:val="Separador"/>
      </w:pPr>
    </w:p>
    <w:p>
      <w:pPr>
        <w:pStyle w:val="Heading1"/>
      </w:pPr>
      <w:r>
        <w:t xml:space="preserve">7. Review calendar</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Moment</w:t>
            </w:r>
          </w:p>
        </w:tc>
        <w:tc>
          <w:tcPr>
            <w:tcW w:w="2410" w:type="dxa"/>
            <w:shd w:val="clear" w:color="auto" w:fill="F2DFCE"/>
          </w:tcPr>
          <w:p>
            <w:pPr>
              <w:pStyle w:val="Celda"/>
            </w:pPr>
            <w:r>
              <w:rPr>
                <w:b/>
              </w:rPr>
              <w:t xml:space="preserve">What is reviewed (14 §2.2 and §7)</w:t>
            </w:r>
          </w:p>
        </w:tc>
        <w:tc>
          <w:tcPr>
            <w:tcW w:w="2410" w:type="dxa"/>
            <w:shd w:val="clear" w:color="auto" w:fill="F2DFCE"/>
          </w:tcPr>
          <w:p>
            <w:pPr>
              <w:pStyle w:val="Celda"/>
            </w:pPr>
            <w:r>
              <w:rPr>
                <w:b/>
              </w:rPr>
              <w:t xml:space="preserve">Dates</w:t>
            </w:r>
          </w:p>
        </w:tc>
        <w:tc>
          <w:tcPr>
            <w:tcW w:w="2410" w:type="dxa"/>
            <w:shd w:val="clear" w:color="auto" w:fill="F2DFCE"/>
          </w:tcPr>
          <w:p>
            <w:pPr>
              <w:pStyle w:val="Celda"/>
            </w:pPr>
            <w:r>
              <w:rPr>
                <w:b/>
              </w:rPr>
              <w:t xml:space="preserve">Owner</w:t>
            </w:r>
          </w:p>
        </w:tc>
      </w:tr>
      <w:tr>
        <w:tc>
          <w:tcPr>
            <w:tcW w:w="2410" w:type="dxa"/>
          </w:tcPr>
          <w:p>
            <w:pPr>
              <w:pStyle w:val="Celda"/>
            </w:pPr>
            <w:r>
              <w:t xml:space="preserve">Annual (C3)</w:t>
            </w:r>
          </w:p>
        </w:tc>
        <w:tc>
          <w:tcPr>
            <w:tcW w:w="2410" w:type="dxa"/>
          </w:tcPr>
          <w:p>
            <w:pPr>
              <w:pStyle w:val="Celda"/>
            </w:pPr>
            <w:r>
              <w:t xml:space="preserve">Construction or renewal of the portfolio.</w:t>
            </w:r>
          </w:p>
        </w:tc>
        <w:tc>
          <w:tcPr>
            <w:tcW w:w="2410" w:type="dxa"/>
          </w:tcPr>
          <w:p>
            <w:pPr>
              <w:pStyle w:val="Celda"/>
            </w:pPr>
          </w:p>
        </w:tc>
        <w:tc>
          <w:tcPr>
            <w:tcW w:w="2410" w:type="dxa"/>
          </w:tcPr>
          <w:p>
            <w:pPr>
              <w:pStyle w:val="Celda"/>
            </w:pPr>
            <w:r>
              <w:t xml:space="preserve">AI Committee</w:t>
            </w:r>
          </w:p>
        </w:tc>
      </w:tr>
      <w:tr>
        <w:tc>
          <w:tcPr>
            <w:tcW w:w="2410" w:type="dxa"/>
          </w:tcPr>
          <w:p>
            <w:pPr>
              <w:pStyle w:val="Celda"/>
            </w:pPr>
            <w:r>
              <w:t xml:space="preserve">Quarterly</w:t>
            </w:r>
          </w:p>
        </w:tc>
        <w:tc>
          <w:tcPr>
            <w:tcW w:w="2410" w:type="dxa"/>
          </w:tcPr>
          <w:p>
            <w:pPr>
              <w:pStyle w:val="Celda"/>
            </w:pPr>
            <w:r>
              <w:t xml:space="preserve">Balance, concentration, programmes, retirements, budget; report to the board in C4.</w:t>
            </w:r>
          </w:p>
        </w:tc>
        <w:tc>
          <w:tcPr>
            <w:tcW w:w="2410" w:type="dxa"/>
          </w:tcPr>
          <w:p>
            <w:pPr>
              <w:pStyle w:val="Celda"/>
            </w:pPr>
          </w:p>
        </w:tc>
        <w:tc>
          <w:tcPr>
            <w:tcW w:w="2410" w:type="dxa"/>
          </w:tcPr>
          <w:p>
            <w:pPr>
              <w:pStyle w:val="Celda"/>
            </w:pPr>
            <w:r>
              <w:t xml:space="preserve">AI Committee</w:t>
            </w:r>
          </w:p>
        </w:tc>
      </w:tr>
      <w:tr>
        <w:tc>
          <w:tcPr>
            <w:tcW w:w="2410" w:type="dxa"/>
          </w:tcPr>
          <w:p>
            <w:pPr>
              <w:pStyle w:val="Celda"/>
            </w:pPr>
            <w:r>
              <w:t xml:space="preserve">Monthly</w:t>
            </w:r>
          </w:p>
        </w:tc>
        <w:tc>
          <w:tcPr>
            <w:tcW w:w="2410" w:type="dxa"/>
          </w:tcPr>
          <w:p>
            <w:pPr>
              <w:pStyle w:val="Celda"/>
            </w:pPr>
            <w:r>
              <w:t xml:space="preserve">Funnel, stalled initiatives, expired conditions, holds and new entries.</w:t>
            </w:r>
          </w:p>
        </w:tc>
        <w:tc>
          <w:tcPr>
            <w:tcW w:w="2410" w:type="dxa"/>
          </w:tcPr>
          <w:p>
            <w:pPr>
              <w:pStyle w:val="Celda"/>
            </w:pPr>
          </w:p>
        </w:tc>
        <w:tc>
          <w:tcPr>
            <w:tcW w:w="2410" w:type="dxa"/>
          </w:tcPr>
          <w:p>
            <w:pPr>
              <w:pStyle w:val="Celda"/>
            </w:pPr>
            <w:r>
              <w:t xml:space="preserve">AI Committee</w:t>
            </w:r>
          </w:p>
        </w:tc>
      </w:tr>
      <w:tr>
        <w:tc>
          <w:tcPr>
            <w:tcW w:w="2410" w:type="dxa"/>
          </w:tcPr>
          <w:p>
            <w:pPr>
              <w:pStyle w:val="Celda"/>
            </w:pPr>
            <w:r>
              <w:t xml:space="preserve">Ongoing</w:t>
            </w:r>
          </w:p>
        </w:tc>
        <w:tc>
          <w:tcPr>
            <w:tcW w:w="2410" w:type="dxa"/>
          </w:tcPr>
          <w:p>
            <w:pPr>
              <w:pStyle w:val="Celda"/>
            </w:pPr>
            <w:r>
              <w:t xml:space="preserve">Registrations, T01 alerts and preparation of information.</w:t>
            </w:r>
          </w:p>
        </w:tc>
        <w:tc>
          <w:tcPr>
            <w:tcW w:w="2410" w:type="dxa"/>
          </w:tcPr>
          <w:p>
            <w:pPr>
              <w:pStyle w:val="Celda"/>
            </w:pPr>
            <w:r>
              <w:t xml:space="preserve">—</w:t>
            </w:r>
          </w:p>
        </w:tc>
        <w:tc>
          <w:tcPr>
            <w:tcW w:w="2410" w:type="dxa"/>
          </w:tcPr>
          <w:p>
            <w:pPr>
              <w:pStyle w:val="Celda"/>
            </w:pPr>
            <w:r>
              <w:t xml:space="preserve">AI Office</w:t>
            </w:r>
          </w:p>
        </w:tc>
      </w:tr>
    </w:tbl>
    <w:p>
      <w:pPr>
        <w:pStyle w:val="Espacio"/>
      </w:pPr>
    </w:p>
    <w:p>
      <w:pPr>
        <w:pStyle w:val="Separador"/>
      </w:pPr>
    </w:p>
    <w:p>
      <w:pPr>
        <w:pStyle w:val="Heading1"/>
      </w:pPr>
      <w:r>
        <w:t xml:space="preserve">8. Programme traffic light</w:t>
      </w:r>
    </w:p>
    <w:p>
      <w:r>
        <w:t xml:space="preserve">Rules and initial thresholds in 14 §12: the programme's colour is the worst of its axes; no data is grey and the programme cannot be green; every programme in red presents a plan at the next monthly review.</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Programme</w:t>
            </w:r>
          </w:p>
        </w:tc>
        <w:tc>
          <w:tcPr>
            <w:tcW w:w="964" w:type="dxa"/>
            <w:shd w:val="clear" w:color="auto" w:fill="F2DFCE"/>
          </w:tcPr>
          <w:p>
            <w:pPr>
              <w:pStyle w:val="Celda"/>
            </w:pPr>
            <w:r>
              <w:rPr>
                <w:b/>
              </w:rPr>
              <w:t xml:space="preserve">Schedule</w:t>
            </w:r>
          </w:p>
        </w:tc>
        <w:tc>
          <w:tcPr>
            <w:tcW w:w="964" w:type="dxa"/>
            <w:shd w:val="clear" w:color="auto" w:fill="F2DFCE"/>
          </w:tcPr>
          <w:p>
            <w:pPr>
              <w:pStyle w:val="Celda"/>
            </w:pPr>
            <w:r>
              <w:rPr>
                <w:b/>
              </w:rPr>
              <w:t xml:space="preserve">Cost</w:t>
            </w:r>
          </w:p>
        </w:tc>
        <w:tc>
          <w:tcPr>
            <w:tcW w:w="964" w:type="dxa"/>
            <w:shd w:val="clear" w:color="auto" w:fill="F2DFCE"/>
          </w:tcPr>
          <w:p>
            <w:pPr>
              <w:pStyle w:val="Celda"/>
            </w:pPr>
            <w:r>
              <w:rPr>
                <w:b/>
              </w:rPr>
              <w:t xml:space="preserve">Value</w:t>
            </w:r>
          </w:p>
        </w:tc>
        <w:tc>
          <w:tcPr>
            <w:tcW w:w="964" w:type="dxa"/>
            <w:shd w:val="clear" w:color="auto" w:fill="F2DFCE"/>
          </w:tcPr>
          <w:p>
            <w:pPr>
              <w:pStyle w:val="Celda"/>
            </w:pPr>
            <w:r>
              <w:rPr>
                <w:b/>
              </w:rPr>
              <w:t xml:space="preserve">Risk</w:t>
            </w:r>
          </w:p>
        </w:tc>
        <w:tc>
          <w:tcPr>
            <w:tcW w:w="964" w:type="dxa"/>
            <w:shd w:val="clear" w:color="auto" w:fill="F2DFCE"/>
          </w:tcPr>
          <w:p>
            <w:pPr>
              <w:pStyle w:val="Celda"/>
            </w:pPr>
            <w:r>
              <w:rPr>
                <w:b/>
              </w:rPr>
              <w:t xml:space="preserve">Governance</w:t>
            </w:r>
          </w:p>
        </w:tc>
        <w:tc>
          <w:tcPr>
            <w:tcW w:w="964" w:type="dxa"/>
            <w:shd w:val="clear" w:color="auto" w:fill="F2DFCE"/>
          </w:tcPr>
          <w:p>
            <w:pPr>
              <w:pStyle w:val="Celda"/>
            </w:pPr>
            <w:r>
              <w:rPr>
                <w:b/>
              </w:rPr>
              <w:t xml:space="preserve">Adoption</w:t>
            </w:r>
          </w:p>
        </w:tc>
        <w:tc>
          <w:tcPr>
            <w:tcW w:w="964" w:type="dxa"/>
            <w:shd w:val="clear" w:color="auto" w:fill="F2DFCE"/>
          </w:tcPr>
          <w:p>
            <w:pPr>
              <w:pStyle w:val="Celda"/>
            </w:pPr>
            <w:r>
              <w:rPr>
                <w:b/>
              </w:rPr>
              <w:t xml:space="preserve">Programme colour</w:t>
            </w:r>
          </w:p>
        </w:tc>
        <w:tc>
          <w:tcPr>
            <w:tcW w:w="964" w:type="dxa"/>
            <w:shd w:val="clear" w:color="auto" w:fill="F2DFCE"/>
          </w:tcPr>
          <w:p>
            <w:pPr>
              <w:pStyle w:val="Celda"/>
            </w:pPr>
            <w:r>
              <w:rPr>
                <w:b/>
              </w:rPr>
              <w:t xml:space="preserve">Previous quarter's colour</w:t>
            </w:r>
          </w:p>
        </w:tc>
        <w:tc>
          <w:tcPr>
            <w:tcW w:w="964" w:type="dxa"/>
            <w:shd w:val="clear" w:color="auto" w:fill="F2DFCE"/>
          </w:tcPr>
          <w:p>
            <w:pPr>
              <w:pStyle w:val="Celda"/>
            </w:pPr>
            <w:r>
              <w:rPr>
                <w:b/>
              </w:rPr>
              <w:t xml:space="preserve">Plan or decision</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(illustrative example)</w:t>
            </w:r>
            <w:r>
              <w:t xml:space="preserve"> Customer service</w:t>
            </w:r>
          </w:p>
        </w:tc>
        <w:tc>
          <w:tcPr>
            <w:tcW w:w="964" w:type="dxa"/>
          </w:tcPr>
          <w:p>
            <w:pPr>
              <w:pStyle w:val="Celda"/>
            </w:pPr>
            <w:r>
              <w:t xml:space="preserve">Green</w:t>
            </w:r>
          </w:p>
        </w:tc>
        <w:tc>
          <w:tcPr>
            <w:tcW w:w="964" w:type="dxa"/>
          </w:tcPr>
          <w:p>
            <w:pPr>
              <w:pStyle w:val="Celda"/>
            </w:pPr>
            <w:r>
              <w:t xml:space="preserve">Amber</w:t>
            </w:r>
          </w:p>
        </w:tc>
        <w:tc>
          <w:tcPr>
            <w:tcW w:w="964" w:type="dxa"/>
          </w:tcPr>
          <w:p>
            <w:pPr>
              <w:pStyle w:val="Celda"/>
            </w:pPr>
            <w:r>
              <w:t xml:space="preserve">Grey (no data)</w:t>
            </w:r>
          </w:p>
        </w:tc>
        <w:tc>
          <w:tcPr>
            <w:tcW w:w="964" w:type="dxa"/>
          </w:tcPr>
          <w:p>
            <w:pPr>
              <w:pStyle w:val="Celda"/>
            </w:pPr>
            <w:r>
              <w:t xml:space="preserve">Green</w:t>
            </w:r>
          </w:p>
        </w:tc>
        <w:tc>
          <w:tcPr>
            <w:tcW w:w="964" w:type="dxa"/>
          </w:tcPr>
          <w:p>
            <w:pPr>
              <w:pStyle w:val="Celda"/>
            </w:pPr>
            <w:r>
              <w:t xml:space="preserve">Green</w:t>
            </w:r>
          </w:p>
        </w:tc>
        <w:tc>
          <w:tcPr>
            <w:tcW w:w="964" w:type="dxa"/>
          </w:tcPr>
          <w:p>
            <w:pPr>
              <w:pStyle w:val="Celda"/>
            </w:pPr>
            <w:r>
              <w:t xml:space="preserve">Amber</w:t>
            </w:r>
          </w:p>
        </w:tc>
        <w:tc>
          <w:tcPr>
            <w:tcW w:w="964" w:type="dxa"/>
          </w:tcPr>
          <w:p>
            <w:pPr>
              <w:pStyle w:val="Celda"/>
            </w:pPr>
            <w:r>
              <w:t xml:space="preserve">Amber</w:t>
            </w:r>
          </w:p>
        </w:tc>
        <w:tc>
          <w:tcPr>
            <w:tcW w:w="964" w:type="dxa"/>
          </w:tcPr>
          <w:p>
            <w:pPr>
              <w:pStyle w:val="Celda"/>
            </w:pPr>
            <w:r>
              <w:t xml:space="preserve">Green</w:t>
            </w:r>
          </w:p>
        </w:tc>
        <w:tc>
          <w:tcPr>
            <w:tcW w:w="964" w:type="dxa"/>
          </w:tcPr>
          <w:p>
            <w:pPr>
              <w:pStyle w:val="Celda"/>
            </w:pPr>
            <w:r>
              <w:t xml:space="preserve">Measure value before the next monthly review</w:t>
            </w:r>
          </w:p>
        </w:tc>
      </w:tr>
    </w:tbl>
    <w:p>
      <w:pPr>
        <w:pStyle w:val="Espacio"/>
      </w:pPr>
    </w:p>
    <w:p>
      <w:pPr>
        <w:pStyle w:val="Separador"/>
      </w:pPr>
    </w:p>
    <w:p>
      <w:pPr>
        <w:pStyle w:val="Heading1"/>
      </w:pPr>
      <w:r>
        <w:t xml:space="preserve">9. Regularisation plan</w:t>
      </w:r>
    </w:p>
    <w:p>
      <w:r>
        <w:t xml:space="preserve">Systems and initiatives pre-dating the framework (14 §11; 90 §5). First those that meet any Enterprise criterion. Reference time limit: six months from C2 approval for those with Enterprise criteria; 12 months for the rest, unless other time limits are approved in C2.</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Code (IA- · SIA-)</w:t>
            </w:r>
          </w:p>
        </w:tc>
        <w:tc>
          <w:tcPr>
            <w:tcW w:w="876" w:type="dxa"/>
            <w:shd w:val="clear" w:color="auto" w:fill="F2DFCE"/>
          </w:tcPr>
          <w:p>
            <w:pPr>
              <w:pStyle w:val="Celda"/>
            </w:pPr>
            <w:r>
              <w:rPr>
                <w:b/>
              </w:rPr>
              <w:t xml:space="preserve">Name</w:t>
            </w:r>
          </w:p>
        </w:tc>
        <w:tc>
          <w:tcPr>
            <w:tcW w:w="876" w:type="dxa"/>
            <w:shd w:val="clear" w:color="auto" w:fill="F2DFCE"/>
          </w:tcPr>
          <w:p>
            <w:pPr>
              <w:pStyle w:val="Celda"/>
            </w:pPr>
            <w:r>
              <w:rPr>
                <w:b/>
              </w:rPr>
              <w:t xml:space="preserve">Actual status (Idea · Pilot · Under construction · In production · Corporate use · Unauthorised use)</w:t>
            </w:r>
          </w:p>
        </w:tc>
        <w:tc>
          <w:tcPr>
            <w:tcW w:w="876" w:type="dxa"/>
            <w:shd w:val="clear" w:color="auto" w:fill="F2DFCE"/>
          </w:tcPr>
          <w:p>
            <w:pPr>
              <w:pStyle w:val="Celda"/>
            </w:pPr>
            <w:r>
              <w:rPr>
                <w:b/>
              </w:rPr>
              <w:t xml:space="preserve">Enterprise criteria</w:t>
            </w:r>
          </w:p>
        </w:tc>
        <w:tc>
          <w:tcPr>
            <w:tcW w:w="876" w:type="dxa"/>
            <w:shd w:val="clear" w:color="auto" w:fill="F2DFCE"/>
          </w:tcPr>
          <w:p>
            <w:pPr>
              <w:pStyle w:val="Celda"/>
            </w:pPr>
            <w:r>
              <w:rPr>
                <w:b/>
              </w:rPr>
              <w:t xml:space="preserve">Order</w:t>
            </w:r>
          </w:p>
        </w:tc>
        <w:tc>
          <w:tcPr>
            <w:tcW w:w="876" w:type="dxa"/>
            <w:shd w:val="clear" w:color="auto" w:fill="F2DFCE"/>
          </w:tcPr>
          <w:p>
            <w:pPr>
              <w:pStyle w:val="Celda"/>
            </w:pPr>
            <w:r>
              <w:rPr>
                <w:b/>
              </w:rPr>
              <w:t xml:space="preserve">Treatment</w:t>
            </w:r>
          </w:p>
        </w:tc>
        <w:tc>
          <w:tcPr>
            <w:tcW w:w="876" w:type="dxa"/>
            <w:shd w:val="clear" w:color="auto" w:fill="F2DFCE"/>
          </w:tcPr>
          <w:p>
            <w:pPr>
              <w:pStyle w:val="Celda"/>
            </w:pPr>
            <w:r>
              <w:rPr>
                <w:b/>
              </w:rPr>
              <w:t xml:space="preserve">Minimum evidence</w:t>
            </w:r>
          </w:p>
        </w:tc>
        <w:tc>
          <w:tcPr>
            <w:tcW w:w="876" w:type="dxa"/>
            <w:shd w:val="clear" w:color="auto" w:fill="F2DFCE"/>
          </w:tcPr>
          <w:p>
            <w:pPr>
              <w:pStyle w:val="Celda"/>
            </w:pPr>
            <w:r>
              <w:rPr>
                <w:b/>
              </w:rPr>
              <w:t xml:space="preserve">Time limit</w:t>
            </w:r>
          </w:p>
        </w:tc>
        <w:tc>
          <w:tcPr>
            <w:tcW w:w="876" w:type="dxa"/>
            <w:shd w:val="clear" w:color="auto" w:fill="F2DFCE"/>
          </w:tcPr>
          <w:p>
            <w:pPr>
              <w:pStyle w:val="Celda"/>
            </w:pPr>
            <w:r>
              <w:rPr>
                <w:b/>
              </w:rPr>
              <w:t xml:space="preserve">Owner</w:t>
            </w:r>
          </w:p>
        </w:tc>
        <w:tc>
          <w:tcPr>
            <w:tcW w:w="876" w:type="dxa"/>
            <w:shd w:val="clear" w:color="auto" w:fill="F2DFCE"/>
          </w:tcPr>
          <w:p>
            <w:pPr>
              <w:pStyle w:val="Celda"/>
            </w:pPr>
            <w:r>
              <w:rPr>
                <w:b/>
              </w:rPr>
              <w:t xml:space="preserve">Review date</w:t>
            </w:r>
          </w:p>
        </w:tc>
        <w:tc>
          <w:tcPr>
            <w:tcW w:w="876" w:type="dxa"/>
            <w:shd w:val="clear" w:color="auto" w:fill="F2DFCE"/>
          </w:tcPr>
          <w:p>
            <w:pPr>
              <w:pStyle w:val="Celda"/>
            </w:pPr>
            <w:r>
              <w:rPr>
                <w:b/>
              </w:rPr>
              <w:t xml:space="preserve">Outcome</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rPr>
                <w:i/>
              </w:rPr>
              <w:t xml:space="preserve">(illustrative example)</w:t>
            </w:r>
            <w:r>
              <w:t xml:space="preserve"> SIA-2026-004</w:t>
            </w:r>
          </w:p>
        </w:tc>
        <w:tc>
          <w:tcPr>
            <w:tcW w:w="876" w:type="dxa"/>
          </w:tcPr>
          <w:p>
            <w:pPr>
              <w:pStyle w:val="Celda"/>
            </w:pPr>
            <w:r>
              <w:t xml:space="preserve">Enquiries assistant</w:t>
            </w:r>
          </w:p>
        </w:tc>
        <w:tc>
          <w:tcPr>
            <w:tcW w:w="876" w:type="dxa"/>
          </w:tcPr>
          <w:p>
            <w:pPr>
              <w:pStyle w:val="Celda"/>
            </w:pPr>
            <w:r>
              <w:t xml:space="preserve">In production</w:t>
            </w:r>
          </w:p>
        </w:tc>
        <w:tc>
          <w:tcPr>
            <w:tcW w:w="876" w:type="dxa"/>
          </w:tcPr>
          <w:p>
            <w:pPr>
              <w:pStyle w:val="Celda"/>
            </w:pPr>
            <w:r>
              <w:t xml:space="preserve">Direct exposure</w:t>
            </w:r>
          </w:p>
        </w:tc>
        <w:tc>
          <w:tcPr>
            <w:tcW w:w="876" w:type="dxa"/>
          </w:tcPr>
          <w:p>
            <w:pPr>
              <w:pStyle w:val="Celda"/>
            </w:pPr>
            <w:r>
              <w:t xml:space="preserve">1</w:t>
            </w:r>
          </w:p>
        </w:tc>
        <w:tc>
          <w:tcPr>
            <w:tcW w:w="876" w:type="dxa"/>
          </w:tcPr>
          <w:p>
            <w:pPr>
              <w:pStyle w:val="Celda"/>
            </w:pPr>
            <w:r>
              <w:t xml:space="preserve">Review equivalent to G7</w:t>
            </w:r>
          </w:p>
        </w:tc>
        <w:tc>
          <w:tcPr>
            <w:tcW w:w="876" w:type="dxa"/>
          </w:tcPr>
          <w:p>
            <w:pPr>
              <w:pStyle w:val="Celda"/>
            </w:pPr>
            <w:r>
              <w:t xml:space="preserve">P31, P03, P04, P11, P12, P28, P24, P25, P19</w:t>
            </w:r>
          </w:p>
        </w:tc>
        <w:tc>
          <w:tcPr>
            <w:tcW w:w="876" w:type="dxa"/>
          </w:tcPr>
          <w:p>
            <w:pPr>
              <w:pStyle w:val="Celda"/>
            </w:pPr>
            <w:r>
              <w:t xml:space="preserve">6 months from C2</w:t>
            </w:r>
          </w:p>
        </w:tc>
        <w:tc>
          <w:tcPr>
            <w:tcW w:w="876" w:type="dxa"/>
          </w:tcPr>
          <w:p>
            <w:pPr>
              <w:pStyle w:val="Celda"/>
            </w:pPr>
            <w:r>
              <w:t xml:space="preserve">Head of customer service</w:t>
            </w:r>
          </w:p>
        </w:tc>
        <w:tc>
          <w:tcPr>
            <w:tcW w:w="876" w:type="dxa"/>
          </w:tcPr>
          <w:p>
            <w:pPr>
              <w:pStyle w:val="Celda"/>
            </w:pPr>
            <w:r>
              <w:t xml:space="preserve">15-03-2027</w:t>
            </w:r>
          </w:p>
        </w:tc>
        <w:tc>
          <w:tcPr>
            <w:tcW w:w="876" w:type="dxa"/>
          </w:tcPr>
          <w:p>
            <w:pPr>
              <w:pStyle w:val="Celda"/>
            </w:pPr>
            <w:r>
              <w:t xml:space="preserve">Pending</w:t>
            </w:r>
          </w:p>
        </w:tc>
      </w:tr>
    </w:tbl>
    <w:p>
      <w:pPr>
        <w:pStyle w:val="Espacio"/>
      </w:pPr>
    </w:p>
    <w:p>
      <w:r>
        <w:t xml:space="preserve">Rules (14 §11.2): the scope is not extended during regularisation; an initiative in production that has not been regularised when the time limit expires is a major nonconformity and, if it meets Enterprise criteria without a regulatory classification, a critical one. Unauthorised use is regularised as a nonconformity: authorise, replace or block.</w:t>
      </w:r>
    </w:p>
    <w:p>
      <w:pPr>
        <w:pStyle w:val="Separador"/>
      </w:pPr>
    </w:p>
    <w:p>
      <w:pPr>
        <w:pStyle w:val="Heading1"/>
      </w:pPr>
      <w:r>
        <w:t xml:space="preserve">10.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portfolio is prioritised with a documented method that uses additional net value per euro and ambition balance, approved by the committee (question D2.07 in document 11).</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lane has its envelope and initiatives compete only within it; there are no transfers out of the Transform envelope without board approval.</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scores can be reproduced with the formula; "no data" entries are recorded as such.</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Changes to the order have a recorded written justification.</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There is a capacity plan for scarce profiles and a limit on simultaneous initiatives in phases 3 to 5.</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Portfolio and concentration limits have a set value and a current situation.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regularisation plan has time limits, owners and an order by risk (90 §4.5, criterion 8).</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committee reviews the funnel monthly and the balance quarterly, with recorded decisions (question D2.09).</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Provides amounts and consumption</w:t>
            </w:r>
          </w:p>
        </w:tc>
        <w:tc>
          <w:tcPr>
            <w:tcW w:w="1928" w:type="dxa"/>
          </w:tcPr>
          <w:p>
            <w:pPr>
              <w:pStyle w:val="Celda"/>
            </w:pPr>
            <w:r>
              <w:t xml:space="preserve">Management control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Provides limits and concentration</w:t>
            </w:r>
          </w:p>
        </w:tc>
        <w:tc>
          <w:tcPr>
            <w:tcW w:w="1928" w:type="dxa"/>
          </w:tcPr>
          <w:p>
            <w:pPr>
              <w:pStyle w:val="Celda"/>
            </w:pPr>
            <w:r>
              <w:t xml:space="preserve">AI Risk Owner (second line)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 the method </w:t>
            </w:r>
            <w:r>
              <w:rPr>
                <w:b/>
              </w:rPr>
              <w:t xml:space="preserve">(Enterprise)</w:t>
            </w:r>
          </w:p>
        </w:tc>
        <w:tc>
          <w:tcPr>
            <w:tcW w:w="1928" w:type="dxa"/>
          </w:tcPr>
          <w:p>
            <w:pPr>
              <w:pStyle w:val="Celda"/>
            </w:pPr>
            <w:r>
              <w:t xml:space="preserve">AI Auditor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portfolio</w:t>
            </w:r>
          </w:p>
        </w:tc>
        <w:tc>
          <w:tcPr>
            <w:tcW w:w="1928" w:type="dxa"/>
          </w:tcPr>
          <w:p>
            <w:pPr>
              <w:pStyle w:val="Celda"/>
            </w:pPr>
            <w:r>
              <w:t xml:space="preserve">AI Committee</w:t>
            </w:r>
          </w:p>
        </w:tc>
        <w:tc>
          <w:tcPr>
            <w:tcW w:w="1928" w:type="dxa"/>
          </w:tcPr>
          <w:p>
            <w:pPr>
              <w:pStyle w:val="Celda"/>
            </w:pPr>
          </w:p>
        </w:tc>
        <w:tc>
          <w:tcPr>
            <w:tcW w:w="1928" w:type="dxa"/>
          </w:tcPr>
          <w:p>
            <w:pPr>
              <w:pStyle w:val="Celda"/>
            </w:pPr>
          </w:p>
        </w:tc>
        <w:tc>
          <w:tcPr>
            <w:tcW w:w="1928" w:type="dxa"/>
          </w:tcPr>
          <w:p>
            <w:pPr>
              <w:pStyle w:val="Celda"/>
            </w:pPr>
            <w:r>
              <w:t xml:space="preserve">Reference to the minutes</w:t>
            </w:r>
          </w:p>
        </w:tc>
      </w:tr>
      <w:tr>
        <w:tc>
          <w:tcPr>
            <w:tcW w:w="1928" w:type="dxa"/>
          </w:tcPr>
          <w:p>
            <w:pPr>
              <w:pStyle w:val="Celda"/>
            </w:pPr>
            <w:r>
              <w:t xml:space="preserve">Approves Transform initiatives and transfers out of their envelope</w:t>
            </w:r>
          </w:p>
        </w:tc>
        <w:tc>
          <w:tcPr>
            <w:tcW w:w="1928" w:type="dxa"/>
          </w:tcPr>
          <w:p>
            <w:pPr>
              <w:pStyle w:val="Celda"/>
            </w:pPr>
            <w:r>
              <w:t xml:space="preserve">Board</w:t>
            </w:r>
          </w:p>
        </w:tc>
        <w:tc>
          <w:tcPr>
            <w:tcW w:w="1928" w:type="dxa"/>
          </w:tcPr>
          <w:p>
            <w:pPr>
              <w:pStyle w:val="Celda"/>
            </w:pPr>
          </w:p>
        </w:tc>
        <w:tc>
          <w:tcPr>
            <w:tcW w:w="1928" w:type="dxa"/>
          </w:tcPr>
          <w:p>
            <w:pPr>
              <w:pStyle w:val="Celda"/>
            </w:pPr>
          </w:p>
        </w:tc>
        <w:tc>
          <w:tcPr>
            <w:tcW w:w="1928" w:type="dxa"/>
          </w:tcPr>
          <w:p>
            <w:pPr>
              <w:pStyle w:val="Celda"/>
            </w:pPr>
            <w:r>
              <w:t xml:space="preserve">DEC-AAAA-NNN</w:t>
            </w:r>
          </w:p>
        </w:tc>
      </w:tr>
    </w:tbl>
    <w:p>
      <w:pPr>
        <w:pStyle w:val="Espacio"/>
      </w:pPr>
    </w:p>
    <w:p>
      <w:r>
        <w:t xml:space="preserve">Segregation of duties: a committee member who sponsors an initiative abstains from its prioritisation and does not count towards the quorum for that item (30 §3.3).</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Covers the C3 outputs in document 14: envelopes, prioritisation with spreadsheet formulas, capacity, limits and concentration, balance, calendar, programme traffic light and regularisation plan (14 §11; 90 §5).</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P36 · C3 portfolio plan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P36 · C3 portfolio plan</dc:title>
  <dc:creator>Fernando García Varela</dc:creator>
  <dc:language>en</dc:language>
  <dc:description>sha256:9d86570ece8071b1df9cf541b4fbfacdaf36ec27826aab50db9512ba57010a5c</dc:description>
  <cp:keywords>SEVEN-G</cp:keywords>
</cp:coreProperties>
</file>