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Benefits realisation plan</w:t>
      </w:r>
    </w:p>
    <w:p>
      <w:r>
        <w:rPr>
          <w:b/>
        </w:rPr>
        <w:t xml:space="preserve">Sets out who makes each benefit arrive, when and through which changes, and prepares the 6- and 12-month reviews that check whether it does.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P62 · Benefits realisation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approved value hypothesis does not produce value on its own: the benefit appears in a process or budget managed by a business area, and it only arrives if someone with authority carries out the changes that make it possible. Without a plan, expected value is compared with a steady state that nobody has committed to, released capacity is left without a destination and variances are discovered at G7, when there is no room left. The plan turns the hypothesis into commitments with an owner, a date and a curve, and gives R6 and G7 the reference against which to measure.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drafted in phase 3, completed in phase 4 and adjusted in phase 5 with the pilot results (43 §4.2). It is the reference for tracking by period (P28) and for the 6- and 12-month reviews (43 §8).</w:t>
            </w:r>
          </w:p>
        </w:tc>
      </w:tr>
      <w:tr>
        <w:tc>
          <w:tcPr>
            <w:tcW w:w="4819" w:type="dxa"/>
          </w:tcPr>
          <w:p>
            <w:pPr>
              <w:pStyle w:val="Celda"/>
            </w:pPr>
            <w:r>
              <w:rPr>
                <w:b/>
              </w:rPr>
              <w:t xml:space="preserve">Who completes it</w:t>
            </w:r>
          </w:p>
        </w:tc>
        <w:tc>
          <w:tcPr>
            <w:tcW w:w="4819" w:type="dxa"/>
          </w:tcPr>
          <w:p>
            <w:pPr>
              <w:pStyle w:val="Celda"/>
            </w:pPr>
            <w:r>
              <w:t xml:space="preserve">The business owner of the benefit, with the AI Product Owner. In cross-unit initiatives, each unit completes its block in section 11.</w:t>
            </w:r>
          </w:p>
        </w:tc>
      </w:tr>
      <w:tr>
        <w:tc>
          <w:tcPr>
            <w:tcW w:w="4819" w:type="dxa"/>
          </w:tcPr>
          <w:p>
            <w:pPr>
              <w:pStyle w:val="Celda"/>
            </w:pPr>
            <w:r>
              <w:rPr>
                <w:b/>
              </w:rPr>
              <w:t xml:space="preserve">Who verifies it</w:t>
            </w:r>
          </w:p>
        </w:tc>
        <w:tc>
          <w:tcPr>
            <w:tcW w:w="4819" w:type="dxa"/>
          </w:tcPr>
          <w:p>
            <w:pPr>
              <w:pStyle w:val="Celda"/>
            </w:pPr>
            <w:r>
              <w:t xml:space="preserve">Management control reviews the calculation at G3. The AI Office verifies at G4 (Lite and Enterprise); the AI Auditor verifies at G5 in Enterprise (43 §2.1 and §4.2).</w:t>
            </w:r>
          </w:p>
        </w:tc>
      </w:tr>
      <w:tr>
        <w:tc>
          <w:tcPr>
            <w:tcW w:w="4819" w:type="dxa"/>
          </w:tcPr>
          <w:p>
            <w:pPr>
              <w:pStyle w:val="Celda"/>
            </w:pPr>
            <w:r>
              <w:rPr>
                <w:b/>
              </w:rPr>
              <w:t xml:space="preserve">Who decides or approves</w:t>
            </w:r>
          </w:p>
        </w:tc>
        <w:tc>
          <w:tcPr>
            <w:tcW w:w="4819" w:type="dxa"/>
          </w:tcPr>
          <w:p>
            <w:pPr>
              <w:pStyle w:val="Celda"/>
            </w:pPr>
            <w:r>
              <w:t xml:space="preserve">The business owner signs (G3) and, from G4, the AI Sponsor also signs. The </w:t>
            </w:r>
            <w:r>
              <w:rPr>
                <w:i/>
              </w:rPr>
              <w:t xml:space="preserve">gate</w:t>
            </w:r>
            <w:r>
              <w:t xml:space="preserve"> is decided by the body in 01 §7.5.</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Evidence for G3 (draft) and G4 (complete); in force at G5; reference at R6 and G7.</w:t>
            </w:r>
          </w:p>
        </w:tc>
      </w:tr>
      <w:tr>
        <w:tc>
          <w:tcPr>
            <w:tcW w:w="4819" w:type="dxa"/>
          </w:tcPr>
          <w:p>
            <w:pPr>
              <w:pStyle w:val="Celda"/>
            </w:pPr>
            <w:r>
              <w:rPr>
                <w:b/>
              </w:rPr>
              <w:t xml:space="preserve">Tool</w:t>
            </w:r>
          </w:p>
        </w:tc>
        <w:tc>
          <w:tcPr>
            <w:tcW w:w="4819" w:type="dxa"/>
          </w:tcPr>
          <w:p>
            <w:pPr>
              <w:pStyle w:val="Celda"/>
            </w:pPr>
            <w:r>
              <w:t xml:space="preserve">T12 · Value realisation tracking, with the benefit owner and the review events in T01.</w:t>
            </w:r>
          </w:p>
        </w:tc>
      </w:tr>
      <w:tr>
        <w:tc>
          <w:tcPr>
            <w:tcW w:w="4819" w:type="dxa"/>
          </w:tcPr>
          <w:p>
            <w:pPr>
              <w:pStyle w:val="Celda"/>
            </w:pPr>
            <w:r>
              <w:rPr>
                <w:b/>
              </w:rPr>
              <w:t xml:space="preserve">Reference document</w:t>
            </w:r>
          </w:p>
        </w:tc>
        <w:tc>
          <w:tcPr>
            <w:tcW w:w="4819" w:type="dxa"/>
          </w:tcPr>
          <w:p>
            <w:pPr>
              <w:pStyle w:val="Celda"/>
            </w:pPr>
            <w:r>
              <w:t xml:space="preserve">Document 43 (§3, §4, §6.4, §7, §8, §9); document 40 (§4, §6, §7.2); P28 for tracking by period.</w:t>
            </w:r>
          </w:p>
        </w:tc>
      </w:tr>
      <w:tr>
        <w:tc>
          <w:tcPr>
            <w:tcW w:w="4819" w:type="dxa"/>
          </w:tcPr>
          <w:p>
            <w:pPr>
              <w:pStyle w:val="Celda"/>
            </w:pPr>
            <w:r>
              <w:rPr>
                <w:b/>
              </w:rPr>
              <w:t xml:space="preserve">Lite versus Enterprise</w:t>
            </w:r>
          </w:p>
        </w:tc>
        <w:tc>
          <w:tcPr>
            <w:tcW w:w="4819" w:type="dxa"/>
          </w:tcPr>
          <w:p>
            <w:pPr>
              <w:pStyle w:val="Celda"/>
            </w:pPr>
            <w:r>
              <w:t xml:space="preserve">Lite may omit the fields and blocks marked </w:t>
            </w:r>
            <w:r>
              <w:rPr>
                <w:b/>
              </w:rPr>
              <w:t xml:space="preserve">(Enterprise)</w:t>
            </w:r>
            <w:r>
              <w:t xml:space="preserve">. Owners, realisation curve, enabling changes, materialisation, indicators and reviews are mandatory in both.</w:t>
            </w:r>
          </w:p>
        </w:tc>
      </w:tr>
    </w:tbl>
    <w:p>
      <w:pPr>
        <w:pStyle w:val="Espacio"/>
      </w:pPr>
    </w:p>
    <w:p>
      <w:r>
        <w:t xml:space="preserve">Completion rules:</w:t>
      </w:r>
    </w:p>
    <w:p>
      <w:pPr>
        <w:pStyle w:val="Lista"/>
      </w:pPr>
      <w:r>
        <w:t xml:space="preserve">• </w:t>
      </w:r>
      <w:r>
        <w:rPr>
          <w:b/>
        </w:rPr>
        <w:t xml:space="preserve">The hypothesis approved at G2 and revised at G3 is the reference.</w:t>
      </w:r>
      <w:r>
        <w:t xml:space="preserve"> The plan does not change it; changing it requires approval from the body that authorised the initiative (01 §7.4, rule 6).</w:t>
      </w:r>
    </w:p>
    <w:p>
      <w:pPr>
        <w:pStyle w:val="Lista"/>
      </w:pPr>
      <w:r>
        <w:t xml:space="preserve">• </w:t>
      </w:r>
      <w:r>
        <w:rPr>
          <w:b/>
        </w:rPr>
        <w:t xml:space="preserve">Efficiencies and return are not mixed</w:t>
      </w:r>
      <w:r>
        <w:t xml:space="preserve"> in the same benefit line (40 §5.1). Each line has formula F1 (incremental units × unit value).</w:t>
      </w:r>
    </w:p>
    <w:p>
      <w:pPr>
        <w:pStyle w:val="Lista"/>
      </w:pPr>
      <w:r>
        <w:t xml:space="preserve">• </w:t>
      </w:r>
      <w:r>
        <w:rPr>
          <w:b/>
        </w:rPr>
        <w:t xml:space="preserve">The curve does not assume steady state from the first period:</w:t>
      </w:r>
      <w:r>
        <w:t xml:space="preserve"> it reflects the adoption ramp-up.</w:t>
      </w:r>
    </w:p>
    <w:p>
      <w:pPr>
        <w:pStyle w:val="Lista"/>
      </w:pPr>
      <w:r>
        <w:t xml:space="preserve">• </w:t>
      </w:r>
      <w:r>
        <w:rPr>
          <w:b/>
        </w:rPr>
        <w:t xml:space="preserve">Released capacity is not a benefit</w:t>
      </w:r>
      <w:r>
        <w:t xml:space="preserve"> until it is materialised or reassigned with a lever from 43 §7.2 (rule 3).</w:t>
      </w:r>
    </w:p>
    <w:p>
      <w:pPr>
        <w:pStyle w:val="Lista"/>
      </w:pPr>
      <w:r>
        <w:t xml:space="preserve">• </w:t>
      </w:r>
      <w:r>
        <w:rPr>
          <w:b/>
        </w:rPr>
        <w:t xml:space="preserve">Expected value is not validated</w:t>
      </w:r>
      <w:r>
        <w:t xml:space="preserve"> (40 §4.1): its status is estimated or declared.</w:t>
      </w:r>
    </w:p>
    <w:p>
      <w:pPr>
        <w:pStyle w:val="Lista"/>
      </w:pPr>
      <w:r>
        <w:t xml:space="preserve">• "No data" is not zero: if a field is not known, state </w:t>
      </w:r>
      <w:r>
        <w:rPr>
          <w:i/>
        </w:rPr>
        <w:t xml:space="preserve">No data</w:t>
      </w:r>
      <w:r>
        <w:t xml:space="preserve"> and the reason.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 (P07).</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Type of initiative</w:t>
            </w:r>
          </w:p>
        </w:tc>
        <w:tc>
          <w:tcPr>
            <w:tcW w:w="3213" w:type="dxa"/>
          </w:tcPr>
          <w:p>
            <w:pPr>
              <w:pStyle w:val="Celda"/>
            </w:pPr>
          </w:p>
        </w:tc>
        <w:tc>
          <w:tcPr>
            <w:tcW w:w="3213" w:type="dxa"/>
          </w:tcPr>
          <w:p>
            <w:pPr>
              <w:pStyle w:val="Celda"/>
            </w:pPr>
            <w:r>
              <w:t xml:space="preserve">Business use case · Cross-unit · Enabling platform (40 §7.2). An enabling platform has no benefit lines of its own: its value is attributed to the use cases that use it.</w:t>
            </w:r>
          </w:p>
        </w:tc>
      </w:tr>
      <w:tr>
        <w:tc>
          <w:tcPr>
            <w:tcW w:w="3213" w:type="dxa"/>
          </w:tcPr>
          <w:p>
            <w:pPr>
              <w:pStyle w:val="Celda"/>
            </w:pPr>
            <w:r>
              <w:t xml:space="preserve">Plan status</w:t>
            </w:r>
          </w:p>
        </w:tc>
        <w:tc>
          <w:tcPr>
            <w:tcW w:w="3213" w:type="dxa"/>
          </w:tcPr>
          <w:p>
            <w:pPr>
              <w:pStyle w:val="Celda"/>
            </w:pPr>
          </w:p>
        </w:tc>
        <w:tc>
          <w:tcPr>
            <w:tcW w:w="3213" w:type="dxa"/>
          </w:tcPr>
          <w:p>
            <w:pPr>
              <w:pStyle w:val="Celda"/>
            </w:pPr>
            <w:r>
              <w:t xml:space="preserve">Draft (G3) · Complete (G4) · In force (G5) · Reviewed (R6, 6 or 12 months) · Superseded.</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Reference to the approved hypothesis</w:t>
      </w:r>
    </w:p>
    <w:p>
      <w:r>
        <w:t xml:space="preserve">Copied from P08 and P09. It is not modified in this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and body of approval at G2 and revision at G3</w:t>
            </w:r>
          </w:p>
        </w:tc>
        <w:tc>
          <w:tcPr>
            <w:tcW w:w="3213" w:type="dxa"/>
          </w:tcPr>
          <w:p>
            <w:pPr>
              <w:pStyle w:val="Celda"/>
            </w:pPr>
          </w:p>
        </w:tc>
        <w:tc>
          <w:tcPr>
            <w:tcW w:w="3213" w:type="dxa"/>
          </w:tcPr>
          <w:p>
            <w:pPr>
              <w:pStyle w:val="Celda"/>
            </w:pPr>
            <w:r>
              <w:t xml:space="preserve">Reference from P29.</w:t>
            </w:r>
          </w:p>
        </w:tc>
      </w:tr>
      <w:tr>
        <w:tc>
          <w:tcPr>
            <w:tcW w:w="3213" w:type="dxa"/>
          </w:tcPr>
          <w:p>
            <w:pPr>
              <w:pStyle w:val="Celda"/>
            </w:pPr>
            <w:r>
              <w:t xml:space="preserve">Main metric, baseline and measurement date</w:t>
            </w:r>
          </w:p>
        </w:tc>
        <w:tc>
          <w:tcPr>
            <w:tcW w:w="3213" w:type="dxa"/>
          </w:tcPr>
          <w:p>
            <w:pPr>
              <w:pStyle w:val="Celda"/>
            </w:pPr>
          </w:p>
        </w:tc>
        <w:tc>
          <w:tcPr>
            <w:tcW w:w="3213" w:type="dxa"/>
          </w:tcPr>
          <w:p>
            <w:pPr>
              <w:pStyle w:val="Celda"/>
            </w:pPr>
            <w:r>
              <w:t xml:space="preserve">P09.</w:t>
            </w:r>
          </w:p>
        </w:tc>
      </w:tr>
      <w:tr>
        <w:tc>
          <w:tcPr>
            <w:tcW w:w="3213" w:type="dxa"/>
          </w:tcPr>
          <w:p>
            <w:pPr>
              <w:pStyle w:val="Celda"/>
            </w:pPr>
            <w:r>
              <w:t xml:space="preserve">Approved attribution method and maximum status it allows</w:t>
            </w:r>
          </w:p>
        </w:tc>
        <w:tc>
          <w:tcPr>
            <w:tcW w:w="3213" w:type="dxa"/>
          </w:tcPr>
          <w:p>
            <w:pPr>
              <w:pStyle w:val="Celda"/>
            </w:pPr>
          </w:p>
        </w:tc>
        <w:tc>
          <w:tcPr>
            <w:tcW w:w="3213" w:type="dxa"/>
          </w:tcPr>
          <w:p>
            <w:pPr>
              <w:pStyle w:val="Celda"/>
            </w:pPr>
            <w:r>
              <w:t xml:space="preserve">40 §7.1.</w:t>
            </w:r>
          </w:p>
        </w:tc>
      </w:tr>
      <w:tr>
        <w:tc>
          <w:tcPr>
            <w:tcW w:w="3213" w:type="dxa"/>
          </w:tcPr>
          <w:p>
            <w:pPr>
              <w:pStyle w:val="Celda"/>
            </w:pPr>
            <w:r>
              <w:t xml:space="preserve">Expected annual steady-state value: efficiencies and return (€)</w:t>
            </w:r>
          </w:p>
        </w:tc>
        <w:tc>
          <w:tcPr>
            <w:tcW w:w="3213" w:type="dxa"/>
          </w:tcPr>
          <w:p>
            <w:pPr>
              <w:pStyle w:val="Celda"/>
            </w:pPr>
          </w:p>
        </w:tc>
        <w:tc>
          <w:tcPr>
            <w:tcW w:w="3213" w:type="dxa"/>
          </w:tcPr>
          <w:p>
            <w:pPr>
              <w:pStyle w:val="Celda"/>
            </w:pPr>
            <w:r>
              <w:t xml:space="preserve">Separately.</w:t>
            </w:r>
          </w:p>
        </w:tc>
      </w:tr>
      <w:tr>
        <w:tc>
          <w:tcPr>
            <w:tcW w:w="3213" w:type="dxa"/>
          </w:tcPr>
          <w:p>
            <w:pPr>
              <w:pStyle w:val="Celda"/>
            </w:pPr>
            <w:r>
              <w:t xml:space="preserve">Expected annual recurring cost (€)</w:t>
            </w:r>
          </w:p>
        </w:tc>
        <w:tc>
          <w:tcPr>
            <w:tcW w:w="3213" w:type="dxa"/>
          </w:tcPr>
          <w:p>
            <w:pPr>
              <w:pStyle w:val="Celda"/>
            </w:pPr>
          </w:p>
        </w:tc>
        <w:tc>
          <w:tcPr>
            <w:tcW w:w="3213" w:type="dxa"/>
          </w:tcPr>
          <w:p>
            <w:pPr>
              <w:pStyle w:val="Celda"/>
            </w:pPr>
            <w:r>
              <w:t xml:space="preserve">T13 (document 42).</w:t>
            </w:r>
          </w:p>
        </w:tc>
      </w:tr>
      <w:tr>
        <w:tc>
          <w:tcPr>
            <w:tcW w:w="3213" w:type="dxa"/>
          </w:tcPr>
          <w:p>
            <w:pPr>
              <w:pStyle w:val="Celda"/>
            </w:pPr>
            <w:r>
              <w:t xml:space="preserve">Stop criteria</w:t>
            </w:r>
          </w:p>
        </w:tc>
        <w:tc>
          <w:tcPr>
            <w:tcW w:w="3213" w:type="dxa"/>
          </w:tcPr>
          <w:p>
            <w:pPr>
              <w:pStyle w:val="Celda"/>
            </w:pPr>
          </w:p>
        </w:tc>
        <w:tc>
          <w:tcPr>
            <w:tcW w:w="3213" w:type="dxa"/>
          </w:tcPr>
          <w:p>
            <w:pPr>
              <w:pStyle w:val="Celda"/>
            </w:pPr>
            <w:r>
              <w:t xml:space="preserve">Those approved at G2.</w:t>
            </w:r>
          </w:p>
        </w:tc>
      </w:tr>
    </w:tbl>
    <w:p>
      <w:pPr>
        <w:pStyle w:val="Espacio"/>
      </w:pPr>
    </w:p>
    <w:p>
      <w:pPr>
        <w:pStyle w:val="Separador"/>
      </w:pPr>
    </w:p>
    <w:p>
      <w:pPr>
        <w:pStyle w:val="Heading1"/>
      </w:pPr>
      <w:r>
        <w:t xml:space="preserve">4. Benefit owners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Role</w:t>
            </w:r>
          </w:p>
        </w:tc>
        <w:tc>
          <w:tcPr>
            <w:tcW w:w="2410" w:type="dxa"/>
            <w:shd w:val="clear" w:color="auto" w:fill="F2DFCE"/>
          </w:tcPr>
          <w:p>
            <w:pPr>
              <w:pStyle w:val="Celda"/>
            </w:pPr>
            <w:r>
              <w:rPr>
                <w:b/>
              </w:rPr>
              <w:t xml:space="preserve">Name, position and area</w:t>
            </w:r>
          </w:p>
        </w:tc>
        <w:tc>
          <w:tcPr>
            <w:tcW w:w="2410" w:type="dxa"/>
            <w:shd w:val="clear" w:color="auto" w:fill="F2DFCE"/>
          </w:tcPr>
          <w:p>
            <w:pPr>
              <w:pStyle w:val="Celda"/>
            </w:pPr>
            <w:r>
              <w:rPr>
                <w:b/>
              </w:rPr>
              <w:t xml:space="preserve">What they sign or do in this plan</w:t>
            </w:r>
          </w:p>
        </w:tc>
        <w:tc>
          <w:tcPr>
            <w:tcW w:w="2410" w:type="dxa"/>
            <w:shd w:val="clear" w:color="auto" w:fill="F2DFCE"/>
          </w:tcPr>
          <w:p>
            <w:pPr>
              <w:pStyle w:val="Celda"/>
            </w:pPr>
            <w:r>
              <w:rPr>
                <w:b/>
              </w:rPr>
              <w:t xml:space="preserve">Guidance</w:t>
            </w:r>
          </w:p>
        </w:tc>
      </w:tr>
      <w:tr>
        <w:tc>
          <w:tcPr>
            <w:tcW w:w="2410" w:type="dxa"/>
          </w:tcPr>
          <w:p>
            <w:pPr>
              <w:pStyle w:val="Celda"/>
            </w:pPr>
            <w:r>
              <w:t xml:space="preserve">Business owner of the benefit</w:t>
            </w:r>
          </w:p>
        </w:tc>
        <w:tc>
          <w:tcPr>
            <w:tcW w:w="2410" w:type="dxa"/>
          </w:tcPr>
          <w:p>
            <w:pPr>
              <w:pStyle w:val="Celda"/>
            </w:pPr>
          </w:p>
        </w:tc>
        <w:tc>
          <w:tcPr>
            <w:tcW w:w="2410" w:type="dxa"/>
          </w:tcPr>
          <w:p>
            <w:pPr>
              <w:pStyle w:val="Celda"/>
            </w:pPr>
            <w:r>
              <w:t xml:space="preserve">Signs the plan; carries out the enabling changes and the materialisation; declares realised value each period.</w:t>
            </w:r>
          </w:p>
        </w:tc>
        <w:tc>
          <w:tcPr>
            <w:tcW w:w="2410" w:type="dxa"/>
          </w:tcPr>
          <w:p>
            <w:pPr>
              <w:pStyle w:val="Celda"/>
            </w:pPr>
            <w:r>
              <w:t xml:space="preserve">With authority over the budget or process where the benefit arises (43 §3.3). May not validate their own value or be the AI Technical Owner.</w:t>
            </w:r>
          </w:p>
        </w:tc>
      </w:tr>
      <w:tr>
        <w:tc>
          <w:tcPr>
            <w:tcW w:w="2410" w:type="dxa"/>
          </w:tcPr>
          <w:p>
            <w:pPr>
              <w:pStyle w:val="Celda"/>
            </w:pPr>
            <w:r>
              <w:t xml:space="preserve">Validator</w:t>
            </w:r>
          </w:p>
        </w:tc>
        <w:tc>
          <w:tcPr>
            <w:tcW w:w="2410" w:type="dxa"/>
          </w:tcPr>
          <w:p>
            <w:pPr>
              <w:pStyle w:val="Celda"/>
            </w:pPr>
          </w:p>
        </w:tc>
        <w:tc>
          <w:tcPr>
            <w:tcW w:w="2410" w:type="dxa"/>
          </w:tcPr>
          <w:p>
            <w:pPr>
              <w:pStyle w:val="Celda"/>
            </w:pPr>
            <w:r>
              <w:t xml:space="preserve">Validates realised value; sets unit values and hourly costs.</w:t>
            </w:r>
          </w:p>
        </w:tc>
        <w:tc>
          <w:tcPr>
            <w:tcW w:w="2410" w:type="dxa"/>
          </w:tcPr>
          <w:p>
            <w:pPr>
              <w:pStyle w:val="Celda"/>
            </w:pPr>
            <w:r>
              <w:t xml:space="preserve">A person from management control, independent of the area and of the build.</w:t>
            </w:r>
          </w:p>
        </w:tc>
      </w:tr>
      <w:tr>
        <w:tc>
          <w:tcPr>
            <w:tcW w:w="2410" w:type="dxa"/>
          </w:tcPr>
          <w:p>
            <w:pPr>
              <w:pStyle w:val="Celda"/>
            </w:pPr>
            <w:r>
              <w:t xml:space="preserve">AI Sponsor</w:t>
            </w:r>
          </w:p>
        </w:tc>
        <w:tc>
          <w:tcPr>
            <w:tcW w:w="2410" w:type="dxa"/>
          </w:tcPr>
          <w:p>
            <w:pPr>
              <w:pStyle w:val="Celda"/>
            </w:pPr>
          </w:p>
        </w:tc>
        <w:tc>
          <w:tcPr>
            <w:tcW w:w="2410" w:type="dxa"/>
          </w:tcPr>
          <w:p>
            <w:pPr>
              <w:pStyle w:val="Celda"/>
            </w:pPr>
            <w:r>
              <w:t xml:space="preserve">Answers for the value before the governing bodies and resolves conflicts between areas.</w:t>
            </w:r>
          </w:p>
        </w:tc>
        <w:tc>
          <w:tcPr>
            <w:tcW w:w="2410" w:type="dxa"/>
          </w:tcPr>
          <w:p>
            <w:pPr>
              <w:pStyle w:val="Celda"/>
            </w:pPr>
          </w:p>
        </w:tc>
      </w:tr>
      <w:tr>
        <w:tc>
          <w:tcPr>
            <w:tcW w:w="2410" w:type="dxa"/>
          </w:tcPr>
          <w:p>
            <w:pPr>
              <w:pStyle w:val="Celda"/>
            </w:pPr>
            <w:r>
              <w:t xml:space="preserve">AI Product Owner</w:t>
            </w:r>
          </w:p>
        </w:tc>
        <w:tc>
          <w:tcPr>
            <w:tcW w:w="2410" w:type="dxa"/>
          </w:tcPr>
          <w:p>
            <w:pPr>
              <w:pStyle w:val="Celda"/>
            </w:pPr>
          </w:p>
        </w:tc>
        <w:tc>
          <w:tcPr>
            <w:tcW w:w="2410" w:type="dxa"/>
          </w:tcPr>
          <w:p>
            <w:pPr>
              <w:pStyle w:val="Celda"/>
            </w:pPr>
            <w:r>
              <w:t xml:space="preserve">Keeps T12 up to date and prepares the reviews.</w:t>
            </w: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Benefit shared between several areas</w:t>
            </w:r>
          </w:p>
        </w:tc>
        <w:tc>
          <w:tcPr>
            <w:tcW w:w="3213" w:type="dxa"/>
          </w:tcPr>
          <w:p>
            <w:pPr>
              <w:pStyle w:val="Celda"/>
            </w:pPr>
          </w:p>
        </w:tc>
        <w:tc>
          <w:tcPr>
            <w:tcW w:w="3213" w:type="dxa"/>
          </w:tcPr>
          <w:p>
            <w:pPr>
              <w:pStyle w:val="Celda"/>
            </w:pPr>
            <w:r>
              <w:t xml:space="preserve">Yes · No. If Yes, one owner per area and the allocation declared.</w:t>
            </w:r>
          </w:p>
        </w:tc>
      </w:tr>
      <w:tr>
        <w:tc>
          <w:tcPr>
            <w:tcW w:w="3213" w:type="dxa"/>
          </w:tcPr>
          <w:p>
            <w:pPr>
              <w:pStyle w:val="Celda"/>
            </w:pPr>
            <w:r>
              <w:t xml:space="preserve">Change of owner</w:t>
            </w:r>
          </w:p>
        </w:tc>
        <w:tc>
          <w:tcPr>
            <w:tcW w:w="3213" w:type="dxa"/>
          </w:tcPr>
          <w:p>
            <w:pPr>
              <w:pStyle w:val="Celda"/>
            </w:pPr>
          </w:p>
        </w:tc>
        <w:tc>
          <w:tcPr>
            <w:tcW w:w="3213" w:type="dxa"/>
          </w:tcPr>
          <w:p>
            <w:pPr>
              <w:pStyle w:val="Celda"/>
            </w:pPr>
            <w:r>
              <w:t xml:space="preserve">Date and signature of the new owner within one tracking period at most (43 §3.3).</w:t>
            </w:r>
          </w:p>
        </w:tc>
      </w:tr>
      <w:tr>
        <w:tc>
          <w:tcPr>
            <w:tcW w:w="3213" w:type="dxa"/>
          </w:tcPr>
          <w:p>
            <w:pPr>
              <w:pStyle w:val="Celda"/>
            </w:pPr>
            <w:r>
              <w:t xml:space="preserve">Incorporation of validated efficiencies into the area's budget</w:t>
            </w:r>
          </w:p>
        </w:tc>
        <w:tc>
          <w:tcPr>
            <w:tcW w:w="3213" w:type="dxa"/>
          </w:tcPr>
          <w:p>
            <w:pPr>
              <w:pStyle w:val="Celda"/>
            </w:pPr>
          </w:p>
        </w:tc>
        <w:tc>
          <w:tcPr>
            <w:tcW w:w="3213" w:type="dxa"/>
          </w:tcPr>
          <w:p>
            <w:pPr>
              <w:pStyle w:val="Celda"/>
            </w:pPr>
            <w:r>
              <w:t xml:space="preserve">Financial year and agreement with management control.</w:t>
            </w:r>
          </w:p>
        </w:tc>
      </w:tr>
    </w:tbl>
    <w:p>
      <w:pPr>
        <w:pStyle w:val="Espacio"/>
      </w:pPr>
    </w:p>
    <w:p>
      <w:pPr>
        <w:pStyle w:val="Separador"/>
      </w:pPr>
    </w:p>
    <w:p>
      <w:pPr>
        <w:pStyle w:val="Heading1"/>
      </w:pPr>
      <w:r>
        <w:t xml:space="preserve">5. Benefit lines</w:t>
      </w:r>
    </w:p>
    <w:p>
      <w:r>
        <w:t xml:space="preserve">One row per line. </w:t>
      </w:r>
      <w:r>
        <w:rPr>
          <w:b/>
        </w:rPr>
        <w:t xml:space="preserve">Type:</w:t>
      </w:r>
      <w:r>
        <w:t xml:space="preserve"> Efficiency · Return. </w:t>
      </w:r>
      <w:r>
        <w:rPr>
          <w:b/>
        </w:rPr>
        <w:t xml:space="preserve">Status of the expected value:</w:t>
      </w:r>
      <w:r>
        <w:t xml:space="preserve"> Estimated · Declared.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Description</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Formula (F1)</w:t>
            </w:r>
          </w:p>
        </w:tc>
        <w:tc>
          <w:tcPr>
            <w:tcW w:w="1205" w:type="dxa"/>
            <w:shd w:val="clear" w:color="auto" w:fill="F2DFCE"/>
          </w:tcPr>
          <w:p>
            <w:pPr>
              <w:pStyle w:val="Celda"/>
            </w:pPr>
            <w:r>
              <w:rPr>
                <w:b/>
              </w:rPr>
              <w:t xml:space="preserve">Unit value and who sets it</w:t>
            </w:r>
          </w:p>
        </w:tc>
        <w:tc>
          <w:tcPr>
            <w:tcW w:w="1205" w:type="dxa"/>
            <w:shd w:val="clear" w:color="auto" w:fill="F2DFCE"/>
          </w:tcPr>
          <w:p>
            <w:pPr>
              <w:pStyle w:val="Celda"/>
            </w:pPr>
            <w:r>
              <w:rPr>
                <w:b/>
              </w:rPr>
              <w:t xml:space="preserve">Annual steady-state value (€)</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Area and owner</w:t>
            </w:r>
          </w:p>
        </w:tc>
      </w:tr>
      <w:tr>
        <w:tc>
          <w:tcPr>
            <w:tcW w:w="1205" w:type="dxa"/>
          </w:tcPr>
          <w:p>
            <w:pPr>
              <w:pStyle w:val="Celda"/>
            </w:pPr>
            <w:r>
              <w:t xml:space="preserve">B01 </w:t>
            </w:r>
            <w:r>
              <w:rPr>
                <w:i/>
              </w:rPr>
              <w:t xml:space="preserve">(illustrative example)</w:t>
            </w:r>
          </w:p>
        </w:tc>
        <w:tc>
          <w:tcPr>
            <w:tcW w:w="1205" w:type="dxa"/>
          </w:tcPr>
          <w:p>
            <w:pPr>
              <w:pStyle w:val="Celda"/>
            </w:pPr>
            <w:r>
              <w:t xml:space="preserve">Reduction in outsourcing of document review</w:t>
            </w:r>
          </w:p>
        </w:tc>
        <w:tc>
          <w:tcPr>
            <w:tcW w:w="1205" w:type="dxa"/>
          </w:tcPr>
          <w:p>
            <w:pPr>
              <w:pStyle w:val="Celda"/>
            </w:pPr>
            <w:r>
              <w:t xml:space="preserve">Efficiency</w:t>
            </w:r>
          </w:p>
        </w:tc>
        <w:tc>
          <w:tcPr>
            <w:tcW w:w="1205" w:type="dxa"/>
          </w:tcPr>
          <w:p>
            <w:pPr>
              <w:pStyle w:val="Celda"/>
            </w:pPr>
            <w:r>
              <w:t xml:space="preserve">Documents not outsourced × cost per document</w:t>
            </w:r>
          </w:p>
        </w:tc>
        <w:tc>
          <w:tcPr>
            <w:tcW w:w="1205" w:type="dxa"/>
          </w:tcPr>
          <w:p>
            <w:pPr>
              <w:pStyle w:val="Celda"/>
            </w:pPr>
            <w:r>
              <w:t xml:space="preserve">€2.50 · management control</w:t>
            </w:r>
          </w:p>
        </w:tc>
        <w:tc>
          <w:tcPr>
            <w:tcW w:w="1205" w:type="dxa"/>
          </w:tcPr>
          <w:p>
            <w:pPr>
              <w:pStyle w:val="Celda"/>
            </w:pPr>
            <w:r>
              <w:t xml:space="preserve">300,000</w:t>
            </w:r>
          </w:p>
        </w:tc>
        <w:tc>
          <w:tcPr>
            <w:tcW w:w="1205" w:type="dxa"/>
          </w:tcPr>
          <w:p>
            <w:pPr>
              <w:pStyle w:val="Celda"/>
            </w:pPr>
            <w:r>
              <w:t xml:space="preserve">Declared</w:t>
            </w:r>
          </w:p>
        </w:tc>
        <w:tc>
          <w:tcPr>
            <w:tcW w:w="1205" w:type="dxa"/>
          </w:tcPr>
          <w:p>
            <w:pPr>
              <w:pStyle w:val="Celda"/>
            </w:pPr>
            <w:r>
              <w:t xml:space="preserve">Operations · Chief Operating Officer</w:t>
            </w:r>
          </w:p>
        </w:tc>
      </w:tr>
      <w:tr>
        <w:tc>
          <w:tcPr>
            <w:tcW w:w="1205" w:type="dxa"/>
          </w:tcPr>
          <w:p>
            <w:pPr>
              <w:pStyle w:val="Celda"/>
            </w:pPr>
            <w:r>
              <w:t xml:space="preserve">B01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B02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6. Realisation curve</w:t>
      </w:r>
    </w:p>
    <w:p>
      <w:r>
        <w:t xml:space="preserve">Expected value per period for each line. Periods are monthly in Enterprise and quarterly in Lite (43 §5.1).</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Line</w:t>
            </w:r>
          </w:p>
        </w:tc>
        <w:tc>
          <w:tcPr>
            <w:tcW w:w="964" w:type="dxa"/>
            <w:shd w:val="clear" w:color="auto" w:fill="F2DFCE"/>
          </w:tcPr>
          <w:p>
            <w:pPr>
              <w:pStyle w:val="Celda"/>
            </w:pPr>
            <w:r>
              <w:rPr>
                <w:b/>
              </w:rPr>
              <w:t xml:space="preserve">P1</w:t>
            </w:r>
          </w:p>
        </w:tc>
        <w:tc>
          <w:tcPr>
            <w:tcW w:w="964" w:type="dxa"/>
            <w:shd w:val="clear" w:color="auto" w:fill="F2DFCE"/>
          </w:tcPr>
          <w:p>
            <w:pPr>
              <w:pStyle w:val="Celda"/>
            </w:pPr>
            <w:r>
              <w:rPr>
                <w:b/>
              </w:rPr>
              <w:t xml:space="preserve">P2</w:t>
            </w:r>
          </w:p>
        </w:tc>
        <w:tc>
          <w:tcPr>
            <w:tcW w:w="964" w:type="dxa"/>
            <w:shd w:val="clear" w:color="auto" w:fill="F2DFCE"/>
          </w:tcPr>
          <w:p>
            <w:pPr>
              <w:pStyle w:val="Celda"/>
            </w:pPr>
            <w:r>
              <w:rPr>
                <w:b/>
              </w:rPr>
              <w:t xml:space="preserve">P3</w:t>
            </w:r>
          </w:p>
        </w:tc>
        <w:tc>
          <w:tcPr>
            <w:tcW w:w="964" w:type="dxa"/>
            <w:shd w:val="clear" w:color="auto" w:fill="F2DFCE"/>
          </w:tcPr>
          <w:p>
            <w:pPr>
              <w:pStyle w:val="Celda"/>
            </w:pPr>
            <w:r>
              <w:rPr>
                <w:b/>
              </w:rPr>
              <w:t xml:space="preserve">P4</w:t>
            </w:r>
          </w:p>
        </w:tc>
        <w:tc>
          <w:tcPr>
            <w:tcW w:w="964" w:type="dxa"/>
            <w:shd w:val="clear" w:color="auto" w:fill="F2DFCE"/>
          </w:tcPr>
          <w:p>
            <w:pPr>
              <w:pStyle w:val="Celda"/>
            </w:pPr>
            <w:r>
              <w:rPr>
                <w:b/>
              </w:rPr>
              <w:t xml:space="preserve">P5</w:t>
            </w:r>
          </w:p>
        </w:tc>
        <w:tc>
          <w:tcPr>
            <w:tcW w:w="964" w:type="dxa"/>
            <w:shd w:val="clear" w:color="auto" w:fill="F2DFCE"/>
          </w:tcPr>
          <w:p>
            <w:pPr>
              <w:pStyle w:val="Celda"/>
            </w:pPr>
            <w:r>
              <w:rPr>
                <w:b/>
              </w:rPr>
              <w:t xml:space="preserve">P6</w:t>
            </w:r>
          </w:p>
        </w:tc>
        <w:tc>
          <w:tcPr>
            <w:tcW w:w="964" w:type="dxa"/>
            <w:shd w:val="clear" w:color="auto" w:fill="F2DFCE"/>
          </w:tcPr>
          <w:p>
            <w:pPr>
              <w:pStyle w:val="Celda"/>
            </w:pPr>
            <w:r>
              <w:rPr>
                <w:b/>
              </w:rPr>
              <w:t xml:space="preserve">P7</w:t>
            </w:r>
          </w:p>
        </w:tc>
        <w:tc>
          <w:tcPr>
            <w:tcW w:w="964" w:type="dxa"/>
            <w:shd w:val="clear" w:color="auto" w:fill="F2DFCE"/>
          </w:tcPr>
          <w:p>
            <w:pPr>
              <w:pStyle w:val="Celda"/>
            </w:pPr>
            <w:r>
              <w:rPr>
                <w:b/>
              </w:rPr>
              <w:t xml:space="preserve">P8</w:t>
            </w:r>
          </w:p>
        </w:tc>
        <w:tc>
          <w:tcPr>
            <w:tcW w:w="964" w:type="dxa"/>
            <w:shd w:val="clear" w:color="auto" w:fill="F2DFCE"/>
          </w:tcPr>
          <w:p>
            <w:pPr>
              <w:pStyle w:val="Celda"/>
            </w:pPr>
            <w:r>
              <w:rPr>
                <w:b/>
              </w:rPr>
              <w:t xml:space="preserve">Steady-state date</w:t>
            </w:r>
          </w:p>
        </w:tc>
      </w:tr>
      <w:tr>
        <w:tc>
          <w:tcPr>
            <w:tcW w:w="964" w:type="dxa"/>
          </w:tcPr>
          <w:p>
            <w:pPr>
              <w:pStyle w:val="Celda"/>
            </w:pPr>
            <w:r>
              <w:t xml:space="preserve">B01 </w:t>
            </w:r>
            <w:r>
              <w:rPr>
                <w:i/>
              </w:rPr>
              <w:t xml:space="preserve">(illustrative example, quarters)</w:t>
            </w:r>
          </w:p>
        </w:tc>
        <w:tc>
          <w:tcPr>
            <w:tcW w:w="964" w:type="dxa"/>
          </w:tcPr>
          <w:p>
            <w:pPr>
              <w:pStyle w:val="Celda"/>
            </w:pPr>
            <w:r>
              <w:t xml:space="preserve">€18,750 (25%)</w:t>
            </w:r>
          </w:p>
        </w:tc>
        <w:tc>
          <w:tcPr>
            <w:tcW w:w="964" w:type="dxa"/>
          </w:tcPr>
          <w:p>
            <w:pPr>
              <w:pStyle w:val="Celda"/>
            </w:pPr>
            <w:r>
              <w:t xml:space="preserve">€37,500 (50%)</w:t>
            </w:r>
          </w:p>
        </w:tc>
        <w:tc>
          <w:tcPr>
            <w:tcW w:w="964" w:type="dxa"/>
          </w:tcPr>
          <w:p>
            <w:pPr>
              <w:pStyle w:val="Celda"/>
            </w:pPr>
            <w:r>
              <w:t xml:space="preserve">€56,250 (75%)</w:t>
            </w:r>
          </w:p>
        </w:tc>
        <w:tc>
          <w:tcPr>
            <w:tcW w:w="964" w:type="dxa"/>
          </w:tcPr>
          <w:p>
            <w:pPr>
              <w:pStyle w:val="Celda"/>
            </w:pPr>
            <w:r>
              <w:t xml:space="preserve">€75,000 (100%)</w:t>
            </w:r>
          </w:p>
        </w:tc>
        <w:tc>
          <w:tcPr>
            <w:tcW w:w="964" w:type="dxa"/>
          </w:tcPr>
          <w:p>
            <w:pPr>
              <w:pStyle w:val="Celda"/>
            </w:pPr>
            <w:r>
              <w:t xml:space="preserve">€75,000</w:t>
            </w:r>
          </w:p>
        </w:tc>
        <w:tc>
          <w:tcPr>
            <w:tcW w:w="964" w:type="dxa"/>
          </w:tcPr>
          <w:p>
            <w:pPr>
              <w:pStyle w:val="Celda"/>
            </w:pPr>
            <w:r>
              <w:t xml:space="preserve">€75,000</w:t>
            </w:r>
          </w:p>
        </w:tc>
        <w:tc>
          <w:tcPr>
            <w:tcW w:w="964" w:type="dxa"/>
          </w:tcPr>
          <w:p>
            <w:pPr>
              <w:pStyle w:val="Celda"/>
            </w:pPr>
            <w:r>
              <w:t xml:space="preserve">€75,000</w:t>
            </w:r>
          </w:p>
        </w:tc>
        <w:tc>
          <w:tcPr>
            <w:tcW w:w="964" w:type="dxa"/>
          </w:tcPr>
          <w:p>
            <w:pPr>
              <w:pStyle w:val="Celda"/>
            </w:pPr>
            <w:r>
              <w:t xml:space="preserve">€75,000</w:t>
            </w:r>
          </w:p>
        </w:tc>
        <w:tc>
          <w:tcPr>
            <w:tcW w:w="964" w:type="dxa"/>
          </w:tcPr>
          <w:p>
            <w:pPr>
              <w:pStyle w:val="Celda"/>
            </w:pPr>
            <w:r>
              <w:t xml:space="preserve">P4</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Adoption assumption that explains the ramp-up</w:t>
            </w:r>
          </w:p>
        </w:tc>
        <w:tc>
          <w:tcPr>
            <w:tcW w:w="3213" w:type="dxa"/>
          </w:tcPr>
          <w:p>
            <w:pPr>
              <w:pStyle w:val="Celda"/>
            </w:pPr>
          </w:p>
        </w:tc>
        <w:tc>
          <w:tcPr>
            <w:tcW w:w="3213" w:type="dxa"/>
          </w:tcPr>
          <w:p>
            <w:pPr>
              <w:pStyle w:val="Celda"/>
            </w:pPr>
            <w:r>
              <w:t xml:space="preserve">Link to the adoption plan (P20).</w:t>
            </w:r>
          </w:p>
        </w:tc>
      </w:tr>
      <w:tr>
        <w:tc>
          <w:tcPr>
            <w:tcW w:w="3213" w:type="dxa"/>
          </w:tcPr>
          <w:p>
            <w:pPr>
              <w:pStyle w:val="Celda"/>
            </w:pPr>
            <w:r>
              <w:t xml:space="preserve">Applicable realisation tolerances</w:t>
            </w:r>
          </w:p>
        </w:tc>
        <w:tc>
          <w:tcPr>
            <w:tcW w:w="3213" w:type="dxa"/>
          </w:tcPr>
          <w:p>
            <w:pPr>
              <w:pStyle w:val="Celda"/>
            </w:pPr>
          </w:p>
        </w:tc>
        <w:tc>
          <w:tcPr>
            <w:tcW w:w="3213" w:type="dxa"/>
          </w:tcPr>
          <w:p>
            <w:pPr>
              <w:pStyle w:val="Celda"/>
            </w:pPr>
            <w:r>
              <w:t xml:space="preserve">Those set at C2 for IND-VAL-14 (indicative in 43 §9.1: ≥ 90% within tolerance; 70–90% moderate variance; &lt; 70% significant variance).</w:t>
            </w:r>
          </w:p>
        </w:tc>
      </w:tr>
    </w:tbl>
    <w:p>
      <w:pPr>
        <w:pStyle w:val="Espacio"/>
      </w:pPr>
    </w:p>
    <w:p>
      <w:pPr>
        <w:pStyle w:val="Separador"/>
      </w:pPr>
    </w:p>
    <w:p>
      <w:pPr>
        <w:pStyle w:val="Heading1"/>
      </w:pPr>
      <w:r>
        <w:t xml:space="preserve">7. Enabling changes</w:t>
      </w:r>
    </w:p>
    <w:p>
      <w:r>
        <w:t xml:space="preserve">Changes to processes, roles, policies, systems or contracts without which the benefit will not arrive.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Change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Line affected</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Committed date</w:t>
            </w:r>
          </w:p>
        </w:tc>
        <w:tc>
          <w:tcPr>
            <w:tcW w:w="1205" w:type="dxa"/>
            <w:shd w:val="clear" w:color="auto" w:fill="F2DFCE"/>
          </w:tcPr>
          <w:p>
            <w:pPr>
              <w:pStyle w:val="Celda"/>
            </w:pPr>
            <w:r>
              <w:rPr>
                <w:b/>
              </w:rPr>
              <w:t xml:space="preserve">Evidence that it has been made</w:t>
            </w:r>
          </w:p>
        </w:tc>
        <w:tc>
          <w:tcPr>
            <w:tcW w:w="1205" w:type="dxa"/>
            <w:shd w:val="clear" w:color="auto" w:fill="F2DFCE"/>
          </w:tcPr>
          <w:p>
            <w:pPr>
              <w:pStyle w:val="Celda"/>
            </w:pPr>
            <w:r>
              <w:rPr>
                <w:b/>
              </w:rPr>
              <w:t xml:space="preserve">Status</w:t>
            </w:r>
          </w:p>
        </w:tc>
      </w:tr>
      <w:tr>
        <w:tc>
          <w:tcPr>
            <w:tcW w:w="1205" w:type="dxa"/>
          </w:tcPr>
          <w:p>
            <w:pPr>
              <w:pStyle w:val="Celda"/>
            </w:pPr>
            <w:r>
              <w:t xml:space="preserve">H01 </w:t>
            </w:r>
            <w:r>
              <w:rPr>
                <w:i/>
              </w:rPr>
              <w:t xml:space="preserve">(illustrative example)</w:t>
            </w:r>
          </w:p>
        </w:tc>
        <w:tc>
          <w:tcPr>
            <w:tcW w:w="1205" w:type="dxa"/>
          </w:tcPr>
          <w:p>
            <w:pPr>
              <w:pStyle w:val="Celda"/>
            </w:pPr>
            <w:r>
              <w:t xml:space="preserve">Do not renew the external document review contract on expiry</w:t>
            </w:r>
          </w:p>
        </w:tc>
        <w:tc>
          <w:tcPr>
            <w:tcW w:w="1205" w:type="dxa"/>
          </w:tcPr>
          <w:p>
            <w:pPr>
              <w:pStyle w:val="Celda"/>
            </w:pPr>
            <w:r>
              <w:t xml:space="preserve">Contract</w:t>
            </w:r>
          </w:p>
        </w:tc>
        <w:tc>
          <w:tcPr>
            <w:tcW w:w="1205" w:type="dxa"/>
          </w:tcPr>
          <w:p>
            <w:pPr>
              <w:pStyle w:val="Celda"/>
            </w:pPr>
            <w:r>
              <w:t xml:space="preserve">B01</w:t>
            </w:r>
          </w:p>
        </w:tc>
        <w:tc>
          <w:tcPr>
            <w:tcW w:w="1205" w:type="dxa"/>
          </w:tcPr>
          <w:p>
            <w:pPr>
              <w:pStyle w:val="Celda"/>
            </w:pPr>
            <w:r>
              <w:t xml:space="preserve">Chief Operating Officer</w:t>
            </w:r>
          </w:p>
        </w:tc>
        <w:tc>
          <w:tcPr>
            <w:tcW w:w="1205" w:type="dxa"/>
          </w:tcPr>
          <w:p>
            <w:pPr>
              <w:pStyle w:val="Celda"/>
            </w:pPr>
            <w:r>
              <w:t xml:space="preserve">31-03-2027</w:t>
            </w:r>
          </w:p>
        </w:tc>
        <w:tc>
          <w:tcPr>
            <w:tcW w:w="1205" w:type="dxa"/>
          </w:tcPr>
          <w:p>
            <w:pPr>
              <w:pStyle w:val="Celda"/>
            </w:pPr>
            <w:r>
              <w:t xml:space="preserve">Notice of non-renewal</w:t>
            </w:r>
          </w:p>
        </w:tc>
        <w:tc>
          <w:tcPr>
            <w:tcW w:w="1205" w:type="dxa"/>
          </w:tcPr>
          <w:p>
            <w:pPr>
              <w:pStyle w:val="Celda"/>
            </w:pPr>
            <w:r>
              <w:t xml:space="preserve">Pending</w:t>
            </w:r>
          </w:p>
        </w:tc>
      </w:tr>
      <w:tr>
        <w:tc>
          <w:tcPr>
            <w:tcW w:w="1205" w:type="dxa"/>
          </w:tcPr>
          <w:p>
            <w:pPr>
              <w:pStyle w:val="Celda"/>
            </w:pPr>
            <w:r>
              <w:t xml:space="preserve">H01</w:t>
            </w:r>
          </w:p>
        </w:tc>
        <w:tc>
          <w:tcPr>
            <w:tcW w:w="1205" w:type="dxa"/>
          </w:tcPr>
          <w:p>
            <w:pPr>
              <w:pStyle w:val="Celda"/>
            </w:pPr>
          </w:p>
        </w:tc>
        <w:tc>
          <w:tcPr>
            <w:tcW w:w="1205" w:type="dxa"/>
          </w:tcPr>
          <w:p>
            <w:pPr>
              <w:pStyle w:val="Celda"/>
            </w:pPr>
            <w:r>
              <w:t xml:space="preserve">Process · Role · Policy · System · Contract</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Pending · In progress · Done · Overdue</w:t>
            </w:r>
          </w:p>
        </w:tc>
      </w:tr>
    </w:tbl>
    <w:p>
      <w:pPr>
        <w:pStyle w:val="Espacio"/>
      </w:pPr>
    </w:p>
    <w:p>
      <w:pPr>
        <w:pStyle w:val="Separador"/>
      </w:pPr>
    </w:p>
    <w:p>
      <w:pPr>
        <w:pStyle w:val="Heading1"/>
      </w:pPr>
      <w:r>
        <w:t xml:space="preserve">8. Materialisation plan for released capacity</w:t>
      </w:r>
    </w:p>
    <w:p>
      <w:r>
        <w:t xml:space="preserve">Mandatory before G5 in Optimise and before G7 in Augment (43 §7.3). Each hour has a single destination.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Group or activity</w:t>
            </w:r>
          </w:p>
        </w:tc>
        <w:tc>
          <w:tcPr>
            <w:tcW w:w="1377" w:type="dxa"/>
            <w:shd w:val="clear" w:color="auto" w:fill="F2DFCE"/>
          </w:tcPr>
          <w:p>
            <w:pPr>
              <w:pStyle w:val="Celda"/>
            </w:pPr>
            <w:r>
              <w:rPr>
                <w:b/>
              </w:rPr>
              <w:t xml:space="preserve">Net hours released per year (F4)</w:t>
            </w:r>
          </w:p>
        </w:tc>
        <w:tc>
          <w:tcPr>
            <w:tcW w:w="1377" w:type="dxa"/>
            <w:shd w:val="clear" w:color="auto" w:fill="F2DFCE"/>
          </w:tcPr>
          <w:p>
            <w:pPr>
              <w:pStyle w:val="Celda"/>
            </w:pPr>
            <w:r>
              <w:rPr>
                <w:b/>
              </w:rPr>
              <w:t xml:space="preserve">Lever (43 §7.2)</w:t>
            </w:r>
          </w:p>
        </w:tc>
        <w:tc>
          <w:tcPr>
            <w:tcW w:w="1377" w:type="dxa"/>
            <w:shd w:val="clear" w:color="auto" w:fill="F2DFCE"/>
          </w:tcPr>
          <w:p>
            <w:pPr>
              <w:pStyle w:val="Celda"/>
            </w:pPr>
            <w:r>
              <w:rPr>
                <w:b/>
              </w:rPr>
              <w:t xml:space="preserve">Hours</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Expected evidence</w:t>
            </w:r>
          </w:p>
        </w:tc>
        <w:tc>
          <w:tcPr>
            <w:tcW w:w="1377" w:type="dxa"/>
            <w:shd w:val="clear" w:color="auto" w:fill="F2DFCE"/>
          </w:tcPr>
          <w:p>
            <w:pPr>
              <w:pStyle w:val="Celda"/>
            </w:pPr>
            <w:r>
              <w:rPr>
                <w:b/>
              </w:rPr>
              <w:t xml:space="preserve">Record</w:t>
            </w:r>
          </w:p>
        </w:tc>
      </w:tr>
      <w:tr>
        <w:tc>
          <w:tcPr>
            <w:tcW w:w="1377" w:type="dxa"/>
          </w:tcPr>
          <w:p>
            <w:pPr>
              <w:pStyle w:val="Celda"/>
            </w:pPr>
            <w:r>
              <w:rPr>
                <w:i/>
              </w:rPr>
              <w:t xml:space="preserve">(illustrative example)</w:t>
            </w:r>
            <w:r>
              <w:t xml:space="preserve"> Case handlers</w:t>
            </w:r>
          </w:p>
        </w:tc>
        <w:tc>
          <w:tcPr>
            <w:tcW w:w="1377" w:type="dxa"/>
          </w:tcPr>
          <w:p>
            <w:pPr>
              <w:pStyle w:val="Celda"/>
            </w:pPr>
            <w:r>
              <w:t xml:space="preserve">5,000</w:t>
            </w:r>
          </w:p>
        </w:tc>
        <w:tc>
          <w:tcPr>
            <w:tcW w:w="1377" w:type="dxa"/>
          </w:tcPr>
          <w:p>
            <w:pPr>
              <w:pStyle w:val="Celda"/>
            </w:pPr>
            <w:r>
              <w:t xml:space="preserve">Reduction in outsourcing</w:t>
            </w:r>
          </w:p>
        </w:tc>
        <w:tc>
          <w:tcPr>
            <w:tcW w:w="1377" w:type="dxa"/>
          </w:tcPr>
          <w:p>
            <w:pPr>
              <w:pStyle w:val="Celda"/>
            </w:pPr>
            <w:r>
              <w:t xml:space="preserve">2,000</w:t>
            </w:r>
          </w:p>
        </w:tc>
        <w:tc>
          <w:tcPr>
            <w:tcW w:w="1377" w:type="dxa"/>
          </w:tcPr>
          <w:p>
            <w:pPr>
              <w:pStyle w:val="Celda"/>
            </w:pPr>
            <w:r>
              <w:t xml:space="preserve">31-03-2027</w:t>
            </w:r>
          </w:p>
        </w:tc>
        <w:tc>
          <w:tcPr>
            <w:tcW w:w="1377" w:type="dxa"/>
          </w:tcPr>
          <w:p>
            <w:pPr>
              <w:pStyle w:val="Celda"/>
            </w:pPr>
            <w:r>
              <w:t xml:space="preserve">Contract not renewed</w:t>
            </w:r>
          </w:p>
        </w:tc>
        <w:tc>
          <w:tcPr>
            <w:tcW w:w="1377" w:type="dxa"/>
          </w:tcPr>
          <w:p>
            <w:pPr>
              <w:pStyle w:val="Celda"/>
            </w:pPr>
            <w:r>
              <w:t xml:space="preserve">Materialised efficiency</w:t>
            </w:r>
          </w:p>
        </w:tc>
      </w:tr>
      <w:tr>
        <w:tc>
          <w:tcPr>
            <w:tcW w:w="1377" w:type="dxa"/>
          </w:tcPr>
          <w:p>
            <w:pPr>
              <w:pStyle w:val="Celda"/>
            </w:pPr>
            <w:r>
              <w:rPr>
                <w:i/>
              </w:rPr>
              <w:t xml:space="preserve">(illustrative example)</w:t>
            </w:r>
            <w:r>
              <w:t xml:space="preserve"> Case handlers</w:t>
            </w:r>
          </w:p>
        </w:tc>
        <w:tc>
          <w:tcPr>
            <w:tcW w:w="1377" w:type="dxa"/>
          </w:tcPr>
          <w:p>
            <w:pPr>
              <w:pStyle w:val="Celda"/>
            </w:pPr>
          </w:p>
        </w:tc>
        <w:tc>
          <w:tcPr>
            <w:tcW w:w="1377" w:type="dxa"/>
          </w:tcPr>
          <w:p>
            <w:pPr>
              <w:pStyle w:val="Celda"/>
            </w:pPr>
            <w:r>
              <w:t xml:space="preserve">Reassignment to quality review</w:t>
            </w:r>
          </w:p>
        </w:tc>
        <w:tc>
          <w:tcPr>
            <w:tcW w:w="1377" w:type="dxa"/>
          </w:tcPr>
          <w:p>
            <w:pPr>
              <w:pStyle w:val="Celda"/>
            </w:pPr>
            <w:r>
              <w:t xml:space="preserve">1,000</w:t>
            </w:r>
          </w:p>
        </w:tc>
        <w:tc>
          <w:tcPr>
            <w:tcW w:w="1377" w:type="dxa"/>
          </w:tcPr>
          <w:p>
            <w:pPr>
              <w:pStyle w:val="Celda"/>
            </w:pPr>
            <w:r>
              <w:t xml:space="preserve">30-06-2027</w:t>
            </w:r>
          </w:p>
        </w:tc>
        <w:tc>
          <w:tcPr>
            <w:tcW w:w="1377" w:type="dxa"/>
          </w:tcPr>
          <w:p>
            <w:pPr>
              <w:pStyle w:val="Celda"/>
            </w:pPr>
            <w:r>
              <w:t xml:space="preserve">Activity and hours in T20</w:t>
            </w:r>
          </w:p>
        </w:tc>
        <w:tc>
          <w:tcPr>
            <w:tcW w:w="1377" w:type="dxa"/>
          </w:tcPr>
          <w:p>
            <w:pPr>
              <w:pStyle w:val="Celda"/>
            </w:pPr>
            <w:r>
              <w:t xml:space="preserve">Reassigned capacity</w:t>
            </w:r>
          </w:p>
        </w:tc>
      </w:tr>
      <w:tr>
        <w:tc>
          <w:tcPr>
            <w:tcW w:w="1377" w:type="dxa"/>
          </w:tcPr>
          <w:p>
            <w:pPr>
              <w:pStyle w:val="Celda"/>
            </w:pPr>
            <w:r>
              <w:rPr>
                <w:i/>
              </w:rPr>
              <w:t xml:space="preserve">(illustrative example)</w:t>
            </w:r>
            <w:r>
              <w:t xml:space="preserve"> Case handlers</w:t>
            </w:r>
          </w:p>
        </w:tc>
        <w:tc>
          <w:tcPr>
            <w:tcW w:w="1377" w:type="dxa"/>
          </w:tcPr>
          <w:p>
            <w:pPr>
              <w:pStyle w:val="Celda"/>
            </w:pPr>
          </w:p>
        </w:tc>
        <w:tc>
          <w:tcPr>
            <w:tcW w:w="1377" w:type="dxa"/>
          </w:tcPr>
          <w:p>
            <w:pPr>
              <w:pStyle w:val="Celda"/>
            </w:pPr>
            <w:r>
              <w:t xml:space="preserve">No destination</w:t>
            </w:r>
          </w:p>
        </w:tc>
        <w:tc>
          <w:tcPr>
            <w:tcW w:w="1377" w:type="dxa"/>
          </w:tcPr>
          <w:p>
            <w:pPr>
              <w:pStyle w:val="Celda"/>
            </w:pPr>
            <w:r>
              <w:t xml:space="preserve">2,000</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Does not add; reported</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Levers: reduction in outsourcing · elimination of overtime or temporary reinforcements · budgeted vacancies not filled · absorption of budgeted growth · reassignment to a new activity. Materialisation that affects people is planned with the people function and the adoption plan (document 23 and document 50). This template does not constitute legal advice.</w:t>
      </w:r>
    </w:p>
    <w:p>
      <w:pPr>
        <w:pStyle w:val="Separador"/>
      </w:pPr>
    </w:p>
    <w:p>
      <w:pPr>
        <w:pStyle w:val="Heading1"/>
      </w:pPr>
      <w:r>
        <w:t xml:space="preserve">9. Leading and outcome indicators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Indicator</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Code (document 41)</w:t>
            </w:r>
          </w:p>
        </w:tc>
        <w:tc>
          <w:tcPr>
            <w:tcW w:w="1377" w:type="dxa"/>
            <w:shd w:val="clear" w:color="auto" w:fill="F2DFCE"/>
          </w:tcPr>
          <w:p>
            <w:pPr>
              <w:pStyle w:val="Celda"/>
            </w:pPr>
            <w:r>
              <w:rPr>
                <w:b/>
              </w:rPr>
              <w:t xml:space="preserve">Formula</w:t>
            </w:r>
          </w:p>
        </w:tc>
        <w:tc>
          <w:tcPr>
            <w:tcW w:w="1377" w:type="dxa"/>
            <w:shd w:val="clear" w:color="auto" w:fill="F2DFCE"/>
          </w:tcPr>
          <w:p>
            <w:pPr>
              <w:pStyle w:val="Celda"/>
            </w:pPr>
            <w:r>
              <w:rPr>
                <w:b/>
              </w:rPr>
              <w:t xml:space="preserve">Target per period</w:t>
            </w:r>
          </w:p>
        </w:tc>
        <w:tc>
          <w:tcPr>
            <w:tcW w:w="1377" w:type="dxa"/>
            <w:shd w:val="clear" w:color="auto" w:fill="F2DFCE"/>
          </w:tcPr>
          <w:p>
            <w:pPr>
              <w:pStyle w:val="Celda"/>
            </w:pPr>
            <w:r>
              <w:rPr>
                <w:b/>
              </w:rPr>
              <w:t xml:space="preserve">Source</w:t>
            </w:r>
          </w:p>
        </w:tc>
        <w:tc>
          <w:tcPr>
            <w:tcW w:w="1377" w:type="dxa"/>
            <w:shd w:val="clear" w:color="auto" w:fill="F2DFCE"/>
          </w:tcPr>
          <w:p>
            <w:pPr>
              <w:pStyle w:val="Celda"/>
            </w:pPr>
            <w:r>
              <w:rPr>
                <w:b/>
              </w:rPr>
              <w:t xml:space="preserve">Owner</w:t>
            </w:r>
          </w:p>
        </w:tc>
      </w:tr>
      <w:tr>
        <w:tc>
          <w:tcPr>
            <w:tcW w:w="1377" w:type="dxa"/>
          </w:tcPr>
          <w:p>
            <w:pPr>
              <w:pStyle w:val="Celda"/>
            </w:pPr>
            <w:r>
              <w:rPr>
                <w:i/>
              </w:rPr>
              <w:t xml:space="preserve">(illustrative example)</w:t>
            </w:r>
            <w:r>
              <w:t xml:space="preserve"> Documents processed with the system ÷ documents received</w:t>
            </w:r>
          </w:p>
        </w:tc>
        <w:tc>
          <w:tcPr>
            <w:tcW w:w="1377" w:type="dxa"/>
          </w:tcPr>
          <w:p>
            <w:pPr>
              <w:pStyle w:val="Celda"/>
            </w:pPr>
            <w:r>
              <w:t xml:space="preserve">Leading (use)</w:t>
            </w:r>
          </w:p>
        </w:tc>
        <w:tc>
          <w:tcPr>
            <w:tcW w:w="1377" w:type="dxa"/>
          </w:tcPr>
          <w:p>
            <w:pPr>
              <w:pStyle w:val="Celda"/>
            </w:pPr>
            <w:r>
              <w:t xml:space="preserve">ADO family</w:t>
            </w:r>
          </w:p>
        </w:tc>
        <w:tc>
          <w:tcPr>
            <w:tcW w:w="1377" w:type="dxa"/>
          </w:tcPr>
          <w:p>
            <w:pPr>
              <w:pStyle w:val="Celda"/>
            </w:pPr>
          </w:p>
        </w:tc>
        <w:tc>
          <w:tcPr>
            <w:tcW w:w="1377" w:type="dxa"/>
          </w:tcPr>
          <w:p>
            <w:pPr>
              <w:pStyle w:val="Celda"/>
            </w:pPr>
            <w:r>
              <w:t xml:space="preserve">40% in P1; 85% in P4</w:t>
            </w:r>
          </w:p>
        </w:tc>
        <w:tc>
          <w:tcPr>
            <w:tcW w:w="1377" w:type="dxa"/>
          </w:tcPr>
          <w:p>
            <w:pPr>
              <w:pStyle w:val="Celda"/>
            </w:pPr>
            <w:r>
              <w:t xml:space="preserve">System log</w:t>
            </w:r>
          </w:p>
        </w:tc>
        <w:tc>
          <w:tcPr>
            <w:tcW w:w="1377" w:type="dxa"/>
          </w:tcPr>
          <w:p>
            <w:pPr>
              <w:pStyle w:val="Celda"/>
            </w:pPr>
            <w:r>
              <w:t xml:space="preserve">AI Product Owner</w:t>
            </w:r>
          </w:p>
        </w:tc>
      </w:tr>
      <w:tr>
        <w:tc>
          <w:tcPr>
            <w:tcW w:w="1377" w:type="dxa"/>
          </w:tcPr>
          <w:p>
            <w:pPr>
              <w:pStyle w:val="Celda"/>
            </w:pPr>
            <w:r>
              <w:rPr>
                <w:i/>
              </w:rPr>
              <w:t xml:space="preserve">(illustrative example)</w:t>
            </w:r>
            <w:r>
              <w:t xml:space="preserve"> Documents outsourced in the period</w:t>
            </w:r>
          </w:p>
        </w:tc>
        <w:tc>
          <w:tcPr>
            <w:tcW w:w="1377" w:type="dxa"/>
          </w:tcPr>
          <w:p>
            <w:pPr>
              <w:pStyle w:val="Celda"/>
            </w:pPr>
            <w:r>
              <w:t xml:space="preserve">Outcome</w:t>
            </w:r>
          </w:p>
        </w:tc>
        <w:tc>
          <w:tcPr>
            <w:tcW w:w="1377" w:type="dxa"/>
          </w:tcPr>
          <w:p>
            <w:pPr>
              <w:pStyle w:val="Celda"/>
            </w:pPr>
            <w:r>
              <w:t xml:space="preserve">Formula of B01</w:t>
            </w:r>
          </w:p>
        </w:tc>
        <w:tc>
          <w:tcPr>
            <w:tcW w:w="1377" w:type="dxa"/>
          </w:tcPr>
          <w:p>
            <w:pPr>
              <w:pStyle w:val="Celda"/>
            </w:pPr>
          </w:p>
        </w:tc>
        <w:tc>
          <w:tcPr>
            <w:tcW w:w="1377" w:type="dxa"/>
          </w:tcPr>
          <w:p>
            <w:pPr>
              <w:pStyle w:val="Celda"/>
            </w:pPr>
            <w:r>
              <w:t xml:space="preserve">According to the curve</w:t>
            </w:r>
          </w:p>
        </w:tc>
        <w:tc>
          <w:tcPr>
            <w:tcW w:w="1377" w:type="dxa"/>
          </w:tcPr>
          <w:p>
            <w:pPr>
              <w:pStyle w:val="Celda"/>
            </w:pPr>
            <w:r>
              <w:t xml:space="preserve">Supplier invoices</w:t>
            </w:r>
          </w:p>
        </w:tc>
        <w:tc>
          <w:tcPr>
            <w:tcW w:w="1377" w:type="dxa"/>
          </w:tcPr>
          <w:p>
            <w:pPr>
              <w:pStyle w:val="Celda"/>
            </w:pPr>
            <w:r>
              <w:t xml:space="preserve">Validator</w:t>
            </w:r>
          </w:p>
        </w:tc>
      </w:tr>
      <w:tr>
        <w:tc>
          <w:tcPr>
            <w:tcW w:w="1377" w:type="dxa"/>
          </w:tcPr>
          <w:p>
            <w:pPr>
              <w:pStyle w:val="Celda"/>
            </w:pPr>
          </w:p>
        </w:tc>
        <w:tc>
          <w:tcPr>
            <w:tcW w:w="1377" w:type="dxa"/>
          </w:tcPr>
          <w:p>
            <w:pPr>
              <w:pStyle w:val="Celda"/>
            </w:pPr>
            <w:r>
              <w:t xml:space="preserve">Leading (use · quality · volume) · Outcome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Overlaps, risks, dependencies and stop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Use cases or programmes sharing a process, population or metric</w:t>
            </w:r>
          </w:p>
        </w:tc>
        <w:tc>
          <w:tcPr>
            <w:tcW w:w="3213" w:type="dxa"/>
          </w:tcPr>
          <w:p>
            <w:pPr>
              <w:pStyle w:val="Celda"/>
            </w:pPr>
          </w:p>
        </w:tc>
        <w:tc>
          <w:tcPr>
            <w:tcW w:w="3213" w:type="dxa"/>
          </w:tcPr>
          <w:p>
            <w:pPr>
              <w:pStyle w:val="Celda"/>
            </w:pPr>
            <w:r>
              <w:t xml:space="preserve">Including programmes without AI (43 §6.1).</w:t>
            </w:r>
          </w:p>
        </w:tc>
      </w:tr>
      <w:tr>
        <w:tc>
          <w:tcPr>
            <w:tcW w:w="3213" w:type="dxa"/>
          </w:tcPr>
          <w:p>
            <w:pPr>
              <w:pStyle w:val="Celda"/>
            </w:pPr>
            <w:r>
              <w:t xml:space="preserve">Allocation method and proposed key</w:t>
            </w:r>
          </w:p>
        </w:tc>
        <w:tc>
          <w:tcPr>
            <w:tcW w:w="3213" w:type="dxa"/>
          </w:tcPr>
          <w:p>
            <w:pPr>
              <w:pStyle w:val="Celda"/>
            </w:pPr>
          </w:p>
        </w:tc>
        <w:tc>
          <w:tcPr>
            <w:tcW w:w="3213" w:type="dxa"/>
          </w:tcPr>
          <w:p>
            <w:pPr>
              <w:pStyle w:val="Celda"/>
            </w:pPr>
            <w:r>
              <w:t xml:space="preserve">Joint measurement · Sequential incremental · Prior agreed allocation (43 §6.2); approved by management control (IND-VAL-18).</w:t>
            </w:r>
          </w:p>
        </w:tc>
      </w:tr>
      <w:tr>
        <w:tc>
          <w:tcPr>
            <w:tcW w:w="3213" w:type="dxa"/>
          </w:tcPr>
          <w:p>
            <w:pPr>
              <w:pStyle w:val="Celda"/>
            </w:pPr>
            <w:r>
              <w:t xml:space="preserve">Risks to realisation </w:t>
            </w:r>
            <w:r>
              <w:rPr>
                <w:b/>
              </w:rPr>
              <w:t xml:space="preserve">(Enterprise)</w:t>
            </w:r>
          </w:p>
        </w:tc>
        <w:tc>
          <w:tcPr>
            <w:tcW w:w="3213" w:type="dxa"/>
          </w:tcPr>
          <w:p>
            <w:pPr>
              <w:pStyle w:val="Celda"/>
            </w:pPr>
          </w:p>
        </w:tc>
        <w:tc>
          <w:tcPr>
            <w:tcW w:w="3213" w:type="dxa"/>
          </w:tcPr>
          <w:p>
            <w:pPr>
              <w:pStyle w:val="Celda"/>
            </w:pPr>
            <w:r>
              <w:t xml:space="preserve">What could prevent the benefit from arriving, with its number in P12 (T06).</w:t>
            </w:r>
          </w:p>
        </w:tc>
      </w:tr>
      <w:tr>
        <w:tc>
          <w:tcPr>
            <w:tcW w:w="3213" w:type="dxa"/>
          </w:tcPr>
          <w:p>
            <w:pPr>
              <w:pStyle w:val="Celda"/>
            </w:pPr>
            <w:r>
              <w:t xml:space="preserve">Dependencies </w:t>
            </w:r>
            <w:r>
              <w:rPr>
                <w:b/>
              </w:rPr>
              <w:t xml:space="preserve">(Enterprise)</w:t>
            </w:r>
          </w:p>
        </w:tc>
        <w:tc>
          <w:tcPr>
            <w:tcW w:w="3213" w:type="dxa"/>
          </w:tcPr>
          <w:p>
            <w:pPr>
              <w:pStyle w:val="Celda"/>
            </w:pPr>
          </w:p>
        </w:tc>
        <w:tc>
          <w:tcPr>
            <w:tcW w:w="3213" w:type="dxa"/>
          </w:tcPr>
          <w:p>
            <w:pPr>
              <w:pStyle w:val="Celda"/>
            </w:pPr>
            <w:r>
              <w:t xml:space="preserve">Other initiatives, suppliers or projects.</w:t>
            </w:r>
          </w:p>
        </w:tc>
      </w:tr>
      <w:tr>
        <w:tc>
          <w:tcPr>
            <w:tcW w:w="3213" w:type="dxa"/>
          </w:tcPr>
          <w:p>
            <w:pPr>
              <w:pStyle w:val="Celda"/>
            </w:pPr>
            <w:r>
              <w:t xml:space="preserve">Stop criteria</w:t>
            </w:r>
          </w:p>
        </w:tc>
        <w:tc>
          <w:tcPr>
            <w:tcW w:w="3213" w:type="dxa"/>
          </w:tcPr>
          <w:p>
            <w:pPr>
              <w:pStyle w:val="Celda"/>
            </w:pPr>
          </w:p>
        </w:tc>
        <w:tc>
          <w:tcPr>
            <w:tcW w:w="3213" w:type="dxa"/>
          </w:tcPr>
          <w:p>
            <w:pPr>
              <w:pStyle w:val="Celda"/>
            </w:pPr>
            <w:r>
              <w:t xml:space="preserve">Those from G2, not relaxed. Threshold and period in which they are assessed.</w:t>
            </w:r>
          </w:p>
        </w:tc>
      </w:tr>
    </w:tbl>
    <w:p>
      <w:pPr>
        <w:pStyle w:val="Espacio"/>
      </w:pPr>
    </w:p>
    <w:p>
      <w:pPr>
        <w:pStyle w:val="Separador"/>
      </w:pPr>
    </w:p>
    <w:p>
      <w:pPr>
        <w:pStyle w:val="Heading1"/>
      </w:pPr>
      <w:r>
        <w:t xml:space="preserve">11. Cross-unit initiatives: realisation by unit</w:t>
      </w:r>
    </w:p>
    <w:p>
      <w:r>
        <w:t xml:space="preserve">Only if the type of initiative is </w:t>
      </w:r>
      <w:r>
        <w:rPr>
          <w:i/>
        </w:rPr>
        <w:t xml:space="preserve">Cross-unit</w:t>
      </w:r>
      <w:r>
        <w:t xml:space="preserve"> (40 §7.2 and 43 §6.4). A single plan, with one block per unit. Each rung of the ladder only counts if the previous one is met; only materialised value adds to the net value.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Corporate sponsor</w:t>
            </w:r>
          </w:p>
        </w:tc>
        <w:tc>
          <w:tcPr>
            <w:tcW w:w="3213" w:type="dxa"/>
          </w:tcPr>
          <w:p>
            <w:pPr>
              <w:pStyle w:val="Celda"/>
            </w:pPr>
          </w:p>
        </w:tc>
        <w:tc>
          <w:tcPr>
            <w:tcW w:w="3213" w:type="dxa"/>
          </w:tcPr>
          <w:p>
            <w:pPr>
              <w:pStyle w:val="Celda"/>
            </w:pPr>
          </w:p>
        </w:tc>
      </w:tr>
      <w:tr>
        <w:tc>
          <w:tcPr>
            <w:tcW w:w="3213" w:type="dxa"/>
          </w:tcPr>
          <w:p>
            <w:pPr>
              <w:pStyle w:val="Celda"/>
            </w:pPr>
            <w:r>
              <w:t xml:space="preserve">Adoption threshold approved at G2</w:t>
            </w:r>
          </w:p>
        </w:tc>
        <w:tc>
          <w:tcPr>
            <w:tcW w:w="3213" w:type="dxa"/>
          </w:tcPr>
          <w:p>
            <w:pPr>
              <w:pStyle w:val="Celda"/>
            </w:pPr>
          </w:p>
        </w:tc>
        <w:tc>
          <w:tcPr>
            <w:tcW w:w="3213" w:type="dxa"/>
          </w:tcPr>
          <w:p>
            <w:pPr>
              <w:pStyle w:val="Celda"/>
            </w:pPr>
            <w:r>
              <w:t xml:space="preserve">Active ÷ assigned licences, from the platform usage reports (ADO family in document 41). Below it, the unit reviews the roll-out or withdraws licences.</w:t>
            </w:r>
          </w:p>
        </w:tc>
      </w:tr>
      <w:tr>
        <w:tc>
          <w:tcPr>
            <w:tcW w:w="3213" w:type="dxa"/>
          </w:tcPr>
          <w:p>
            <w:pPr>
              <w:pStyle w:val="Celda"/>
            </w:pPr>
            <w:r>
              <w:t xml:space="preserve">Staggered roll-out to allow measurement</w:t>
            </w:r>
          </w:p>
        </w:tc>
        <w:tc>
          <w:tcPr>
            <w:tcW w:w="3213" w:type="dxa"/>
          </w:tcPr>
          <w:p>
            <w:pPr>
              <w:pStyle w:val="Celda"/>
            </w:pPr>
          </w:p>
        </w:tc>
        <w:tc>
          <w:tcPr>
            <w:tcW w:w="3213" w:type="dxa"/>
          </w:tcPr>
          <w:p>
            <w:pPr>
              <w:pStyle w:val="Celda"/>
            </w:pPr>
            <w:r>
              <w:t xml:space="preserve">Order of units and dates, to apply difference-in-differences; or random allocation of licences.</w:t>
            </w:r>
          </w:p>
        </w:tc>
      </w:tr>
      <w:tr>
        <w:tc>
          <w:tcPr>
            <w:tcW w:w="3213" w:type="dxa"/>
          </w:tcPr>
          <w:p>
            <w:pPr>
              <w:pStyle w:val="Celda"/>
            </w:pPr>
            <w:r>
              <w:t xml:space="preserve">Shared cost without a unit (€/year)</w:t>
            </w:r>
          </w:p>
        </w:tc>
        <w:tc>
          <w:tcPr>
            <w:tcW w:w="3213" w:type="dxa"/>
          </w:tcPr>
          <w:p>
            <w:pPr>
              <w:pStyle w:val="Celda"/>
            </w:pPr>
          </w:p>
        </w:tc>
        <w:tc>
          <w:tcPr>
            <w:tcW w:w="3213" w:type="dxa"/>
          </w:tcPr>
          <w:p>
            <w:pPr>
              <w:pStyle w:val="Celda"/>
            </w:pPr>
            <w:r>
              <w:t xml:space="preserve">Adoption office, ongoing training, permission review.</w:t>
            </w:r>
          </w:p>
        </w:tc>
      </w:tr>
    </w:tbl>
    <w:p>
      <w:pPr>
        <w:pStyle w:val="Espacio"/>
      </w:pP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Unit</w:t>
            </w:r>
          </w:p>
        </w:tc>
        <w:tc>
          <w:tcPr>
            <w:tcW w:w="1205" w:type="dxa"/>
            <w:shd w:val="clear" w:color="auto" w:fill="F2DFCE"/>
          </w:tcPr>
          <w:p>
            <w:pPr>
              <w:pStyle w:val="Celda"/>
            </w:pPr>
            <w:r>
              <w:rPr>
                <w:b/>
              </w:rPr>
              <w:t xml:space="preserve">Business owner</w:t>
            </w:r>
          </w:p>
        </w:tc>
        <w:tc>
          <w:tcPr>
            <w:tcW w:w="1205" w:type="dxa"/>
            <w:shd w:val="clear" w:color="auto" w:fill="F2DFCE"/>
          </w:tcPr>
          <w:p>
            <w:pPr>
              <w:pStyle w:val="Celda"/>
            </w:pPr>
            <w:r>
              <w:rPr>
                <w:b/>
              </w:rPr>
              <w:t xml:space="preserve">Roll-out</w:t>
            </w:r>
          </w:p>
        </w:tc>
        <w:tc>
          <w:tcPr>
            <w:tcW w:w="1205" w:type="dxa"/>
            <w:shd w:val="clear" w:color="auto" w:fill="F2DFCE"/>
          </w:tcPr>
          <w:p>
            <w:pPr>
              <w:pStyle w:val="Celda"/>
            </w:pPr>
            <w:r>
              <w:rPr>
                <w:b/>
              </w:rPr>
              <w:t xml:space="preserve">1 · Annual cost (€)</w:t>
            </w:r>
          </w:p>
        </w:tc>
        <w:tc>
          <w:tcPr>
            <w:tcW w:w="1205" w:type="dxa"/>
            <w:shd w:val="clear" w:color="auto" w:fill="F2DFCE"/>
          </w:tcPr>
          <w:p>
            <w:pPr>
              <w:pStyle w:val="Celda"/>
            </w:pPr>
            <w:r>
              <w:rPr>
                <w:b/>
              </w:rPr>
              <w:t xml:space="preserve">2 · Adoption: active / assigned</w:t>
            </w:r>
          </w:p>
        </w:tc>
        <w:tc>
          <w:tcPr>
            <w:tcW w:w="1205" w:type="dxa"/>
            <w:shd w:val="clear" w:color="auto" w:fill="F2DFCE"/>
          </w:tcPr>
          <w:p>
            <w:pPr>
              <w:pStyle w:val="Celda"/>
            </w:pPr>
            <w:r>
              <w:rPr>
                <w:b/>
              </w:rPr>
              <w:t xml:space="preserve">3 · Declared released capacity (hours/month)</w:t>
            </w:r>
          </w:p>
        </w:tc>
        <w:tc>
          <w:tcPr>
            <w:tcW w:w="1205" w:type="dxa"/>
            <w:shd w:val="clear" w:color="auto" w:fill="F2DFCE"/>
          </w:tcPr>
          <w:p>
            <w:pPr>
              <w:pStyle w:val="Celda"/>
            </w:pPr>
            <w:r>
              <w:rPr>
                <w:b/>
              </w:rPr>
              <w:t xml:space="preserve">4 · Materialisation lever</w:t>
            </w:r>
          </w:p>
        </w:tc>
        <w:tc>
          <w:tcPr>
            <w:tcW w:w="1205" w:type="dxa"/>
            <w:shd w:val="clear" w:color="auto" w:fill="F2DFCE"/>
          </w:tcPr>
          <w:p>
            <w:pPr>
              <w:pStyle w:val="Celda"/>
            </w:pPr>
            <w:r>
              <w:rPr>
                <w:b/>
              </w:rPr>
              <w:t xml:space="preserve">4 · Materialised value (€/year) and status</w:t>
            </w:r>
          </w:p>
        </w:tc>
      </w:tr>
      <w:tr>
        <w:tc>
          <w:tcPr>
            <w:tcW w:w="1205" w:type="dxa"/>
          </w:tcPr>
          <w:p>
            <w:pPr>
              <w:pStyle w:val="Celda"/>
            </w:pPr>
            <w:r>
              <w:rPr>
                <w:i/>
              </w:rPr>
              <w:t xml:space="preserve">(illustrative example)</w:t>
            </w:r>
            <w:r>
              <w:t xml:space="preserve"> Finance</w:t>
            </w:r>
          </w:p>
        </w:tc>
        <w:tc>
          <w:tcPr>
            <w:tcW w:w="1205" w:type="dxa"/>
          </w:tcPr>
          <w:p>
            <w:pPr>
              <w:pStyle w:val="Celda"/>
            </w:pPr>
            <w:r>
              <w:t xml:space="preserve">Chief Financial Officer</w:t>
            </w:r>
          </w:p>
        </w:tc>
        <w:tc>
          <w:tcPr>
            <w:tcW w:w="1205" w:type="dxa"/>
          </w:tcPr>
          <w:p>
            <w:pPr>
              <w:pStyle w:val="Celda"/>
            </w:pPr>
            <w:r>
              <w:t xml:space="preserve">In use</w:t>
            </w:r>
          </w:p>
        </w:tc>
        <w:tc>
          <w:tcPr>
            <w:tcW w:w="1205" w:type="dxa"/>
          </w:tcPr>
          <w:p>
            <w:pPr>
              <w:pStyle w:val="Celda"/>
            </w:pPr>
            <w:r>
              <w:t xml:space="preserve">324,000</w:t>
            </w:r>
          </w:p>
        </w:tc>
        <w:tc>
          <w:tcPr>
            <w:tcW w:w="1205" w:type="dxa"/>
          </w:tcPr>
          <w:p>
            <w:pPr>
              <w:pStyle w:val="Celda"/>
            </w:pPr>
            <w:r>
              <w:t xml:space="preserve">792 / 900 (88%)</w:t>
            </w:r>
          </w:p>
        </w:tc>
        <w:tc>
          <w:tcPr>
            <w:tcW w:w="1205" w:type="dxa"/>
          </w:tcPr>
          <w:p>
            <w:pPr>
              <w:pStyle w:val="Celda"/>
            </w:pPr>
            <w:r>
              <w:t xml:space="preserve">7,200</w:t>
            </w:r>
          </w:p>
        </w:tc>
        <w:tc>
          <w:tcPr>
            <w:tcW w:w="1205" w:type="dxa"/>
          </w:tcPr>
          <w:p>
            <w:pPr>
              <w:pStyle w:val="Celda"/>
            </w:pPr>
            <w:r>
              <w:t xml:space="preserve">Reduction in outsourcing</w:t>
            </w:r>
          </w:p>
        </w:tc>
        <w:tc>
          <w:tcPr>
            <w:tcW w:w="1205" w:type="dxa"/>
          </w:tcPr>
          <w:p>
            <w:pPr>
              <w:pStyle w:val="Celda"/>
            </w:pPr>
            <w:r>
              <w:t xml:space="preserve">540,000 · Validated</w:t>
            </w:r>
          </w:p>
        </w:tc>
      </w:tr>
      <w:tr>
        <w:tc>
          <w:tcPr>
            <w:tcW w:w="1205" w:type="dxa"/>
          </w:tcPr>
          <w:p>
            <w:pPr>
              <w:pStyle w:val="Celda"/>
            </w:pPr>
            <w:r>
              <w:rPr>
                <w:i/>
              </w:rPr>
              <w:t xml:space="preserve">(illustrative example)</w:t>
            </w:r>
            <w:r>
              <w:t xml:space="preserve"> Sales</w:t>
            </w:r>
          </w:p>
        </w:tc>
        <w:tc>
          <w:tcPr>
            <w:tcW w:w="1205" w:type="dxa"/>
          </w:tcPr>
          <w:p>
            <w:pPr>
              <w:pStyle w:val="Celda"/>
            </w:pPr>
            <w:r>
              <w:t xml:space="preserve">Sales Director</w:t>
            </w:r>
          </w:p>
        </w:tc>
        <w:tc>
          <w:tcPr>
            <w:tcW w:w="1205" w:type="dxa"/>
          </w:tcPr>
          <w:p>
            <w:pPr>
              <w:pStyle w:val="Celda"/>
            </w:pPr>
            <w:r>
              <w:t xml:space="preserve">In use</w:t>
            </w:r>
          </w:p>
        </w:tc>
        <w:tc>
          <w:tcPr>
            <w:tcW w:w="1205" w:type="dxa"/>
          </w:tcPr>
          <w:p>
            <w:pPr>
              <w:pStyle w:val="Celda"/>
            </w:pPr>
            <w:r>
              <w:t xml:space="preserve">432,000</w:t>
            </w:r>
          </w:p>
        </w:tc>
        <w:tc>
          <w:tcPr>
            <w:tcW w:w="1205" w:type="dxa"/>
          </w:tcPr>
          <w:p>
            <w:pPr>
              <w:pStyle w:val="Celda"/>
            </w:pPr>
            <w:r>
              <w:t xml:space="preserve">624 / 1,200 (52%)</w:t>
            </w:r>
          </w:p>
        </w:tc>
        <w:tc>
          <w:tcPr>
            <w:tcW w:w="1205" w:type="dxa"/>
          </w:tcPr>
          <w:p>
            <w:pPr>
              <w:pStyle w:val="Celda"/>
            </w:pPr>
            <w:r>
              <w:t xml:space="preserve">5,100</w:t>
            </w:r>
          </w:p>
        </w:tc>
        <w:tc>
          <w:tcPr>
            <w:tcW w:w="1205" w:type="dxa"/>
          </w:tcPr>
          <w:p>
            <w:pPr>
              <w:pStyle w:val="Celda"/>
            </w:pPr>
            <w:r>
              <w:t xml:space="preserve">No lever</w:t>
            </w:r>
          </w:p>
        </w:tc>
        <w:tc>
          <w:tcPr>
            <w:tcW w:w="1205" w:type="dxa"/>
          </w:tcPr>
          <w:p>
            <w:pPr>
              <w:pStyle w:val="Celda"/>
            </w:pPr>
            <w:r>
              <w:t xml:space="preserve">— (below the threshold)</w:t>
            </w:r>
          </w:p>
        </w:tc>
      </w:tr>
      <w:tr>
        <w:tc>
          <w:tcPr>
            <w:tcW w:w="1205" w:type="dxa"/>
          </w:tcPr>
          <w:p>
            <w:pPr>
              <w:pStyle w:val="Celda"/>
            </w:pPr>
          </w:p>
        </w:tc>
        <w:tc>
          <w:tcPr>
            <w:tcW w:w="1205" w:type="dxa"/>
          </w:tcPr>
          <w:p>
            <w:pPr>
              <w:pStyle w:val="Celda"/>
            </w:pPr>
          </w:p>
        </w:tc>
        <w:tc>
          <w:tcPr>
            <w:tcW w:w="1205" w:type="dxa"/>
          </w:tcPr>
          <w:p>
            <w:pPr>
              <w:pStyle w:val="Celda"/>
            </w:pPr>
            <w:r>
              <w:t xml:space="preserve">Pilot · In use · Retired</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Declared released capacity is never validated and never adds (rung 3). What a unit's own use case already claims on the same process is not counted again.</w:t>
      </w:r>
    </w:p>
    <w:p>
      <w:pPr>
        <w:pStyle w:val="Separador"/>
      </w:pPr>
    </w:p>
    <w:p>
      <w:pPr>
        <w:pStyle w:val="Heading1"/>
      </w:pPr>
      <w:r>
        <w:t xml:space="preserve">12. Review calendar</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Review</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Coincides with R6 (Yes · No)</w:t>
            </w:r>
          </w:p>
        </w:tc>
        <w:tc>
          <w:tcPr>
            <w:tcW w:w="1928" w:type="dxa"/>
            <w:shd w:val="clear" w:color="auto" w:fill="F2DFCE"/>
          </w:tcPr>
          <w:p>
            <w:pPr>
              <w:pStyle w:val="Celda"/>
            </w:pPr>
            <w:r>
              <w:rPr>
                <w:b/>
              </w:rPr>
              <w:t xml:space="preserve">Who prepares it</w:t>
            </w:r>
          </w:p>
        </w:tc>
        <w:tc>
          <w:tcPr>
            <w:tcW w:w="1928" w:type="dxa"/>
            <w:shd w:val="clear" w:color="auto" w:fill="F2DFCE"/>
          </w:tcPr>
          <w:p>
            <w:pPr>
              <w:pStyle w:val="Celda"/>
            </w:pPr>
            <w:r>
              <w:rPr>
                <w:b/>
              </w:rPr>
              <w:t xml:space="preserve">Who approves it</w:t>
            </w:r>
          </w:p>
        </w:tc>
      </w:tr>
      <w:tr>
        <w:tc>
          <w:tcPr>
            <w:tcW w:w="1928" w:type="dxa"/>
          </w:tcPr>
          <w:p>
            <w:pPr>
              <w:pStyle w:val="Celda"/>
            </w:pPr>
            <w:r>
              <w:t xml:space="preserve">6-month review</w:t>
            </w:r>
          </w:p>
        </w:tc>
        <w:tc>
          <w:tcPr>
            <w:tcW w:w="1928" w:type="dxa"/>
          </w:tcPr>
          <w:p>
            <w:pPr>
              <w:pStyle w:val="Celda"/>
            </w:pPr>
          </w:p>
        </w:tc>
        <w:tc>
          <w:tcPr>
            <w:tcW w:w="1928" w:type="dxa"/>
          </w:tcPr>
          <w:p>
            <w:pPr>
              <w:pStyle w:val="Celda"/>
            </w:pPr>
          </w:p>
        </w:tc>
        <w:tc>
          <w:tcPr>
            <w:tcW w:w="1928" w:type="dxa"/>
          </w:tcPr>
          <w:p>
            <w:pPr>
              <w:pStyle w:val="Celda"/>
            </w:pPr>
            <w:r>
              <w:t xml:space="preserve">AI Office with the AI Product Owner</w:t>
            </w:r>
          </w:p>
        </w:tc>
        <w:tc>
          <w:tcPr>
            <w:tcW w:w="1928" w:type="dxa"/>
          </w:tcPr>
          <w:p>
            <w:pPr>
              <w:pStyle w:val="Celda"/>
            </w:pPr>
            <w:r>
              <w:t xml:space="preserve">AI Sponsor (Lite) · AI Committee (Enterprise)</w:t>
            </w:r>
          </w:p>
        </w:tc>
      </w:tr>
      <w:tr>
        <w:tc>
          <w:tcPr>
            <w:tcW w:w="1928" w:type="dxa"/>
          </w:tcPr>
          <w:p>
            <w:pPr>
              <w:pStyle w:val="Celda"/>
            </w:pPr>
            <w:r>
              <w:t xml:space="preserve">12-month review</w:t>
            </w:r>
          </w:p>
        </w:tc>
        <w:tc>
          <w:tcPr>
            <w:tcW w:w="1928" w:type="dxa"/>
          </w:tcPr>
          <w:p>
            <w:pPr>
              <w:pStyle w:val="Celda"/>
            </w:pPr>
          </w:p>
        </w:tc>
        <w:tc>
          <w:tcPr>
            <w:tcW w:w="1928" w:type="dxa"/>
          </w:tcPr>
          <w:p>
            <w:pPr>
              <w:pStyle w:val="Celda"/>
            </w:pPr>
          </w:p>
        </w:tc>
        <w:tc>
          <w:tcPr>
            <w:tcW w:w="1928" w:type="dxa"/>
          </w:tcPr>
          <w:p>
            <w:pPr>
              <w:pStyle w:val="Celda"/>
            </w:pPr>
            <w:r>
              <w:t xml:space="preserve">AI Office with the AI Product Owner</w:t>
            </w:r>
          </w:p>
        </w:tc>
        <w:tc>
          <w:tcPr>
            <w:tcW w:w="1928" w:type="dxa"/>
          </w:tcPr>
          <w:p>
            <w:pPr>
              <w:pStyle w:val="Celda"/>
            </w:pPr>
            <w:r>
              <w:t xml:space="preserve">AI Sponsor (Lite) · AI Committee (Enterprise)</w:t>
            </w:r>
          </w:p>
        </w:tc>
      </w:tr>
      <w:tr>
        <w:tc>
          <w:tcPr>
            <w:tcW w:w="1928" w:type="dxa"/>
          </w:tcPr>
          <w:p>
            <w:pPr>
              <w:pStyle w:val="Celda"/>
            </w:pPr>
            <w:r>
              <w:t xml:space="preserve">Intermediate R6 (Enterprise)</w:t>
            </w:r>
          </w:p>
        </w:tc>
        <w:tc>
          <w:tcPr>
            <w:tcW w:w="1928" w:type="dxa"/>
          </w:tcPr>
          <w:p>
            <w:pPr>
              <w:pStyle w:val="Celda"/>
            </w:pPr>
          </w:p>
        </w:tc>
        <w:tc>
          <w:tcPr>
            <w:tcW w:w="1928" w:type="dxa"/>
          </w:tcPr>
          <w:p>
            <w:pPr>
              <w:pStyle w:val="Celda"/>
            </w:pPr>
            <w:r>
              <w:t xml:space="preserve">Yes</w:t>
            </w:r>
          </w:p>
        </w:tc>
        <w:tc>
          <w:tcPr>
            <w:tcW w:w="1928" w:type="dxa"/>
          </w:tcPr>
          <w:p>
            <w:pPr>
              <w:pStyle w:val="Celda"/>
            </w:pPr>
            <w:r>
              <w:t xml:space="preserve">AI Product Owner and AI Operations Owner</w:t>
            </w:r>
          </w:p>
        </w:tc>
        <w:tc>
          <w:tcPr>
            <w:tcW w:w="1928" w:type="dxa"/>
          </w:tcPr>
          <w:p>
            <w:pPr>
              <w:pStyle w:val="Celda"/>
            </w:pPr>
            <w:r>
              <w:t xml:space="preserve">AI Committee</w:t>
            </w:r>
          </w:p>
        </w:tc>
      </w:tr>
    </w:tbl>
    <w:p>
      <w:pPr>
        <w:pStyle w:val="Espacio"/>
      </w:pPr>
    </w:p>
    <w:p>
      <w:r>
        <w:t xml:space="preserve">Each review is the first period close after 6 or 12 months from G5 and replaces the R6 of that period if it includes its checks (43 §8.1).</w:t>
      </w:r>
    </w:p>
    <w:p>
      <w:pPr>
        <w:pStyle w:val="Separador"/>
      </w:pPr>
    </w:p>
    <w:p>
      <w:pPr>
        <w:pStyle w:val="Heading1"/>
      </w:pPr>
      <w:r>
        <w:t xml:space="preserve">13. 6- and 12-month review report</w:t>
      </w:r>
    </w:p>
    <w:p>
      <w:r>
        <w:t xml:space="preserve">Completed at each review and recorded in T01 as an event, linked in T12 (43 §8.3).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Question (43 §8.2)</w:t>
            </w:r>
          </w:p>
        </w:tc>
        <w:tc>
          <w:tcPr>
            <w:tcW w:w="2410" w:type="dxa"/>
            <w:shd w:val="clear" w:color="auto" w:fill="F2DFCE"/>
          </w:tcPr>
          <w:p>
            <w:pPr>
              <w:pStyle w:val="Celda"/>
            </w:pPr>
            <w:r>
              <w:rPr>
                <w:b/>
              </w:rPr>
              <w:t xml:space="preserve">At 6 months</w:t>
            </w:r>
          </w:p>
        </w:tc>
        <w:tc>
          <w:tcPr>
            <w:tcW w:w="2410" w:type="dxa"/>
            <w:shd w:val="clear" w:color="auto" w:fill="F2DFCE"/>
          </w:tcPr>
          <w:p>
            <w:pPr>
              <w:pStyle w:val="Celda"/>
            </w:pPr>
            <w:r>
              <w:rPr>
                <w:b/>
              </w:rPr>
              <w:t xml:space="preserve">At 12 months</w:t>
            </w:r>
          </w:p>
        </w:tc>
        <w:tc>
          <w:tcPr>
            <w:tcW w:w="2410" w:type="dxa"/>
            <w:shd w:val="clear" w:color="auto" w:fill="F2DFCE"/>
          </w:tcPr>
          <w:p>
            <w:pPr>
              <w:pStyle w:val="Celda"/>
            </w:pPr>
            <w:r>
              <w:rPr>
                <w:b/>
              </w:rPr>
              <w:t xml:space="preserve">Data and source</w:t>
            </w:r>
          </w:p>
        </w:tc>
      </w:tr>
      <w:tr>
        <w:tc>
          <w:tcPr>
            <w:tcW w:w="2410" w:type="dxa"/>
          </w:tcPr>
          <w:p>
            <w:pPr>
              <w:pStyle w:val="Celda"/>
            </w:pPr>
            <w:r>
              <w:t xml:space="preserve">Is it used as expected?</w:t>
            </w:r>
          </w:p>
        </w:tc>
        <w:tc>
          <w:tcPr>
            <w:tcW w:w="2410" w:type="dxa"/>
          </w:tcPr>
          <w:p>
            <w:pPr>
              <w:pStyle w:val="Celda"/>
            </w:pPr>
            <w:r>
              <w:t xml:space="preserve">Usage rate and active users against the plan</w:t>
            </w:r>
          </w:p>
        </w:tc>
        <w:tc>
          <w:tcPr>
            <w:tcW w:w="2410" w:type="dxa"/>
          </w:tcPr>
          <w:p>
            <w:pPr>
              <w:pStyle w:val="Celda"/>
            </w:pPr>
            <w:r>
              <w:t xml:space="preserve">Stable use and consolidated adoption</w:t>
            </w:r>
          </w:p>
        </w:tc>
        <w:tc>
          <w:tcPr>
            <w:tcW w:w="2410" w:type="dxa"/>
          </w:tcPr>
          <w:p>
            <w:pPr>
              <w:pStyle w:val="Celda"/>
            </w:pPr>
          </w:p>
        </w:tc>
      </w:tr>
      <w:tr>
        <w:tc>
          <w:tcPr>
            <w:tcW w:w="2410" w:type="dxa"/>
          </w:tcPr>
          <w:p>
            <w:pPr>
              <w:pStyle w:val="Celda"/>
            </w:pPr>
            <w:r>
              <w:t xml:space="preserve">Does it work with the approved quality?</w:t>
            </w:r>
          </w:p>
        </w:tc>
        <w:tc>
          <w:tcPr>
            <w:tcW w:w="2410" w:type="dxa"/>
          </w:tcPr>
          <w:p>
            <w:pPr>
              <w:pStyle w:val="Celda"/>
            </w:pPr>
            <w:r>
              <w:t xml:space="preserve">OPE indicators against G5 thresholds</w:t>
            </w:r>
          </w:p>
        </w:tc>
        <w:tc>
          <w:tcPr>
            <w:tcW w:w="2410" w:type="dxa"/>
          </w:tcPr>
          <w:p>
            <w:pPr>
              <w:pStyle w:val="Celda"/>
            </w:pPr>
            <w:r>
              <w:t xml:space="preserve">Stability, drift and incidents over the year</w:t>
            </w:r>
          </w:p>
        </w:tc>
        <w:tc>
          <w:tcPr>
            <w:tcW w:w="2410" w:type="dxa"/>
          </w:tcPr>
          <w:p>
            <w:pPr>
              <w:pStyle w:val="Celda"/>
            </w:pPr>
          </w:p>
        </w:tc>
      </w:tr>
      <w:tr>
        <w:tc>
          <w:tcPr>
            <w:tcW w:w="2410" w:type="dxa"/>
          </w:tcPr>
          <w:p>
            <w:pPr>
              <w:pStyle w:val="Celda"/>
            </w:pPr>
            <w:r>
              <w:t xml:space="preserve">Is the value arriving?</w:t>
            </w:r>
          </w:p>
        </w:tc>
        <w:tc>
          <w:tcPr>
            <w:tcW w:w="2410" w:type="dxa"/>
          </w:tcPr>
          <w:p>
            <w:pPr>
              <w:pStyle w:val="Celda"/>
            </w:pPr>
            <w:r>
              <w:t xml:space="preserve">Cumulative realisation (F10) and trend</w:t>
            </w:r>
          </w:p>
        </w:tc>
        <w:tc>
          <w:tcPr>
            <w:tcW w:w="2410" w:type="dxa"/>
          </w:tcPr>
          <w:p>
            <w:pPr>
              <w:pStyle w:val="Celda"/>
            </w:pPr>
            <w:r>
              <w:t xml:space="preserve">Annual realised value; validated proportion (F6); annual net value (F2) and validated net value (F2v)</w:t>
            </w:r>
          </w:p>
        </w:tc>
        <w:tc>
          <w:tcPr>
            <w:tcW w:w="2410" w:type="dxa"/>
          </w:tcPr>
          <w:p>
            <w:pPr>
              <w:pStyle w:val="Celda"/>
            </w:pPr>
          </w:p>
        </w:tc>
      </w:tr>
      <w:tr>
        <w:tc>
          <w:tcPr>
            <w:tcW w:w="2410" w:type="dxa"/>
          </w:tcPr>
          <w:p>
            <w:pPr>
              <w:pStyle w:val="Celda"/>
            </w:pPr>
            <w:r>
              <w:t xml:space="preserve">Is capacity being materialised?</w:t>
            </w:r>
          </w:p>
        </w:tc>
        <w:tc>
          <w:tcPr>
            <w:tcW w:w="2410" w:type="dxa"/>
          </w:tcPr>
          <w:p>
            <w:pPr>
              <w:pStyle w:val="Celda"/>
            </w:pPr>
            <w:r>
              <w:t xml:space="preserve">Progress of the plan in section 8</w:t>
            </w:r>
          </w:p>
        </w:tc>
        <w:tc>
          <w:tcPr>
            <w:tcW w:w="2410" w:type="dxa"/>
          </w:tcPr>
          <w:p>
            <w:pPr>
              <w:pStyle w:val="Celda"/>
            </w:pPr>
            <w:r>
              <w:t xml:space="preserve">Materialisation and reassignment rates (F5)</w:t>
            </w:r>
          </w:p>
        </w:tc>
        <w:tc>
          <w:tcPr>
            <w:tcW w:w="2410" w:type="dxa"/>
          </w:tcPr>
          <w:p>
            <w:pPr>
              <w:pStyle w:val="Celda"/>
            </w:pPr>
          </w:p>
        </w:tc>
      </w:tr>
      <w:tr>
        <w:tc>
          <w:tcPr>
            <w:tcW w:w="2410" w:type="dxa"/>
          </w:tcPr>
          <w:p>
            <w:pPr>
              <w:pStyle w:val="Celda"/>
            </w:pPr>
            <w:r>
              <w:t xml:space="preserve">Does it cost what was expected?</w:t>
            </w:r>
          </w:p>
        </w:tc>
        <w:tc>
          <w:tcPr>
            <w:tcW w:w="2410" w:type="dxa"/>
          </w:tcPr>
          <w:p>
            <w:pPr>
              <w:pStyle w:val="Celda"/>
            </w:pPr>
            <w:r>
              <w:t xml:space="preserve">Actual recurring cost against the G3 estimate</w:t>
            </w:r>
          </w:p>
        </w:tc>
        <w:tc>
          <w:tcPr>
            <w:tcW w:w="2410" w:type="dxa"/>
          </w:tcPr>
          <w:p>
            <w:pPr>
              <w:pStyle w:val="Celda"/>
            </w:pPr>
            <w:r>
              <w:t xml:space="preserve">Actual annual cost; cost per unit of output against the baseline</w:t>
            </w:r>
          </w:p>
        </w:tc>
        <w:tc>
          <w:tcPr>
            <w:tcW w:w="2410" w:type="dxa"/>
          </w:tcPr>
          <w:p>
            <w:pPr>
              <w:pStyle w:val="Celda"/>
            </w:pPr>
          </w:p>
        </w:tc>
      </w:tr>
      <w:tr>
        <w:tc>
          <w:tcPr>
            <w:tcW w:w="2410" w:type="dxa"/>
          </w:tcPr>
          <w:p>
            <w:pPr>
              <w:pStyle w:val="Celda"/>
            </w:pPr>
            <w:r>
              <w:t xml:space="preserve">Are there new overlaps?</w:t>
            </w:r>
          </w:p>
        </w:tc>
        <w:tc>
          <w:tcPr>
            <w:tcW w:w="2410" w:type="dxa"/>
          </w:tcPr>
          <w:p>
            <w:pPr>
              <w:pStyle w:val="Celda"/>
            </w:pPr>
            <w:r>
              <w:t xml:space="preserve">Portfolio review</w:t>
            </w:r>
          </w:p>
        </w:tc>
        <w:tc>
          <w:tcPr>
            <w:tcW w:w="2410" w:type="dxa"/>
          </w:tcPr>
          <w:p>
            <w:pPr>
              <w:pStyle w:val="Celda"/>
            </w:pPr>
            <w:r>
              <w:t xml:space="preserve">Review of the portfolio and of programmes without AI</w:t>
            </w:r>
          </w:p>
        </w:tc>
        <w:tc>
          <w:tcPr>
            <w:tcW w:w="2410" w:type="dxa"/>
          </w:tcPr>
          <w:p>
            <w:pPr>
              <w:pStyle w:val="Celda"/>
            </w:pPr>
          </w:p>
        </w:tc>
      </w:tr>
      <w:tr>
        <w:tc>
          <w:tcPr>
            <w:tcW w:w="2410" w:type="dxa"/>
          </w:tcPr>
          <w:p>
            <w:pPr>
              <w:pStyle w:val="Celda"/>
            </w:pPr>
            <w:r>
              <w:t xml:space="preserve">Is the ambition the declared one?</w:t>
            </w:r>
          </w:p>
        </w:tc>
        <w:tc>
          <w:tcPr>
            <w:tcW w:w="2410" w:type="dxa"/>
          </w:tcPr>
          <w:p>
            <w:pPr>
              <w:pStyle w:val="Celda"/>
            </w:pPr>
            <w:r>
              <w:t xml:space="preserve">—</w:t>
            </w:r>
          </w:p>
        </w:tc>
        <w:tc>
          <w:tcPr>
            <w:tcW w:w="2410" w:type="dxa"/>
          </w:tcPr>
          <w:p>
            <w:pPr>
              <w:pStyle w:val="Celda"/>
            </w:pPr>
            <w:r>
              <w:t xml:space="preserve">Five classification questions with the actual evidence (00 §5.2)</w:t>
            </w: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Realisation situation</w:t>
            </w:r>
          </w:p>
        </w:tc>
        <w:tc>
          <w:tcPr>
            <w:tcW w:w="3213" w:type="dxa"/>
          </w:tcPr>
          <w:p>
            <w:pPr>
              <w:pStyle w:val="Celda"/>
            </w:pPr>
          </w:p>
        </w:tc>
        <w:tc>
          <w:tcPr>
            <w:tcW w:w="3213" w:type="dxa"/>
          </w:tcPr>
          <w:p>
            <w:pPr>
              <w:pStyle w:val="Celda"/>
            </w:pPr>
            <w:r>
              <w:t xml:space="preserve">Within tolerance · Moderate variance · Significant variance · Stop criterion reached (43 §9.1).</w:t>
            </w:r>
          </w:p>
        </w:tc>
      </w:tr>
      <w:tr>
        <w:tc>
          <w:tcPr>
            <w:tcW w:w="3213" w:type="dxa"/>
          </w:tcPr>
          <w:p>
            <w:pPr>
              <w:pStyle w:val="Celda"/>
            </w:pPr>
            <w:r>
              <w:t xml:space="preserve">Causes of the variance</w:t>
            </w:r>
          </w:p>
        </w:tc>
        <w:tc>
          <w:tcPr>
            <w:tcW w:w="3213" w:type="dxa"/>
          </w:tcPr>
          <w:p>
            <w:pPr>
              <w:pStyle w:val="Celda"/>
            </w:pPr>
          </w:p>
        </w:tc>
        <w:tc>
          <w:tcPr>
            <w:tcW w:w="3213" w:type="dxa"/>
          </w:tcPr>
          <w:p>
            <w:pPr>
              <w:pStyle w:val="Celda"/>
            </w:pPr>
            <w:r>
              <w:t xml:space="preserve">Adoption · Process not redesigned · Quality · Volume · Materialisation not carried out · Cost · Attribution · Wrong hypothesis (43 §9.2).</w:t>
            </w:r>
          </w:p>
        </w:tc>
      </w:tr>
      <w:tr>
        <w:tc>
          <w:tcPr>
            <w:tcW w:w="3213" w:type="dxa"/>
          </w:tcPr>
          <w:p>
            <w:pPr>
              <w:pStyle w:val="Celda"/>
            </w:pPr>
            <w:r>
              <w:t xml:space="preserve">Decision</w:t>
            </w:r>
          </w:p>
        </w:tc>
        <w:tc>
          <w:tcPr>
            <w:tcW w:w="3213" w:type="dxa"/>
          </w:tcPr>
          <w:p>
            <w:pPr>
              <w:pStyle w:val="Celda"/>
            </w:pPr>
          </w:p>
        </w:tc>
        <w:tc>
          <w:tcPr>
            <w:tcW w:w="3213" w:type="dxa"/>
          </w:tcPr>
          <w:p>
            <w:pPr>
              <w:pStyle w:val="Celda"/>
            </w:pPr>
            <w:r>
              <w:t xml:space="preserve">Continue the plan · Corrective actions · Bring G7 forward (only at 12 months or with a significant variance).</w:t>
            </w:r>
          </w:p>
        </w:tc>
      </w:tr>
      <w:tr>
        <w:tc>
          <w:tcPr>
            <w:tcW w:w="3213" w:type="dxa"/>
          </w:tcPr>
          <w:p>
            <w:pPr>
              <w:pStyle w:val="Celda"/>
            </w:pPr>
            <w:r>
              <w:t xml:space="preserve">Lessons for the portfolio register</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Action</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Status</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Open · Met · Expired</w:t>
            </w:r>
          </w:p>
        </w:tc>
      </w:tr>
    </w:tbl>
    <w:p>
      <w:pPr>
        <w:pStyle w:val="Espacio"/>
      </w:pPr>
    </w:p>
    <w:p>
      <w:r>
        <w:t xml:space="preserve">The target is not lowered to close a variance (43 §9.3). An action imposed at a </w:t>
      </w:r>
      <w:r>
        <w:rPr>
          <w:i/>
        </w:rPr>
        <w:t xml:space="preserve">gate</w:t>
      </w:r>
      <w:r>
        <w:t xml:space="preserve"> or at R6 that expires without being met is treated as an expired condition.</w:t>
      </w:r>
    </w:p>
    <w:p>
      <w:pPr>
        <w:pStyle w:val="Separador"/>
      </w:pPr>
    </w:p>
    <w:p>
      <w:pPr>
        <w:pStyle w:val="Heading1"/>
      </w:pPr>
      <w:r>
        <w:t xml:space="preserve">14. Quality criteria</w:t>
      </w:r>
    </w:p>
    <w:p>
      <w:r>
        <w:t xml:space="preserve">Formal criteria in document 21 (G2.06, G3.05, G4.11, G5.10, G5.21, R6.02, R6.14, G7.01 and G7.05); rules in documents 40 and 43.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business owner has authority over the process or budget and is identified in T01 before G3.</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line separates efficiency and return, has formula F1 and is consistent with the approved hypothesis.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curve reflects the adoption ramp-up and has a steady-state date.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enabling change has an owner and a date.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materialisation plan assigns a single destination to each hour and does not add capacity without a destination.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There are leading and outcome indicators with a source.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Overlaps are identified and the allocation key proposed.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In cross-unit initiatives, each unit has an owner, an adoption threshold and the full ladder.</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The 6- and 12-month reviews are dated and, once held, their report is recorded with actions.</w:t>
            </w:r>
          </w:p>
        </w:tc>
        <w:tc>
          <w:tcPr>
            <w:tcW w:w="3213" w:type="dxa"/>
          </w:tcPr>
          <w:p>
            <w:pPr>
              <w:pStyle w:val="Celda"/>
            </w:pPr>
          </w:p>
        </w:tc>
      </w:tr>
    </w:tbl>
    <w:p>
      <w:pPr>
        <w:pStyle w:val="Espacio"/>
      </w:pPr>
    </w:p>
    <w:p>
      <w:pPr>
        <w:pStyle w:val="Separador"/>
      </w:pPr>
    </w:p>
    <w:p>
      <w:pPr>
        <w:pStyle w:val="Heading1"/>
      </w:pPr>
      <w:r>
        <w:t xml:space="preserve">15.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Signs the plan (G3, G4, G5)</w:t>
            </w:r>
          </w:p>
        </w:tc>
        <w:tc>
          <w:tcPr>
            <w:tcW w:w="1928" w:type="dxa"/>
          </w:tcPr>
          <w:p>
            <w:pPr>
              <w:pStyle w:val="Celda"/>
            </w:pPr>
            <w:r>
              <w:t xml:space="preserve">Business owner of the benefit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Signs the plan (G4, G5)</w:t>
            </w:r>
          </w:p>
        </w:tc>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calculation</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(G4; Lite) · AI Auditor (G5;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review report</w:t>
            </w:r>
          </w:p>
        </w:tc>
        <w:tc>
          <w:tcPr>
            <w:tcW w:w="1928" w:type="dxa"/>
          </w:tcPr>
          <w:p>
            <w:pPr>
              <w:pStyle w:val="Celda"/>
            </w:pPr>
            <w:r>
              <w:t xml:space="preserve">AI Sponsor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signs the plan and declares the value does not validate it; the validator and the verifier are not part of the team that builds.</w:t>
      </w:r>
    </w:p>
    <w:p>
      <w:pPr>
        <w:pStyle w:val="Separador"/>
      </w:pPr>
    </w:p>
    <w:p>
      <w:pPr>
        <w:pStyle w:val="Heading1"/>
      </w:pPr>
      <w:r>
        <w:t xml:space="preserve">16.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content of the plan in 43 §4.1, realisation by unit for cross-unit initiatives (40 §7.2 and 43 §6.4) and the 6- and 12-month review report (43 §8).</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P62 · Benefits realisation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P62 · Benefits realisation plan</dc:title>
  <dc:creator>Fernando García Varela</dc:creator>
  <dc:language>en</dc:language>
  <dc:description>sha256:da8c81810f5691b19b1ead5fd1f83e94ace471d179c3faaa1d8501828db01d06</dc:description>
  <cp:keywords>SEVEN-G</cp:keywords>
</cp:coreProperties>
</file>