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R6 continuity review package</w:t>
      </w:r>
    </w:p>
    <w:p>
      <w:r>
        <w:rPr>
          <w:b/>
        </w:rPr>
        <w:t xml:space="preserve">Brings together in a single document the period data that the continuity review needs —value, cost, stability, incidents, risks and compliance— and the team's proposal, so that the verifier can check and the body can decide.</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P65 · R6 continuity review package</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A system in production can remain available while it loses value, accumulates cost, drifts or stops complying. R6 is the periodic control that detects this in time, but its evidence is spread across ten templates and tools. If nobody brings it together with the same data for the same period, the review becomes a conversation and the body decides without seeing the whole picture. The package orders the ten blocks of 52 §8.2, shows which R6 criterion each one covers and requires a conclusion on whether G7 must be brought forward. Skipping an R6 is a major nonconformity.</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At each R6: at least quarterly in Enterprise and half-yearly in Lite. It is brought forward after an S1 or S2 incident, a substantial change or a relevant change by the provider (52 §8.1). It may coincide with the 6- or 12-month review (43 §8.1); in that case the P62 report is attached.</w:t>
            </w:r>
          </w:p>
        </w:tc>
      </w:tr>
      <w:tr>
        <w:tc>
          <w:tcPr>
            <w:tcW w:w="4819" w:type="dxa"/>
          </w:tcPr>
          <w:p>
            <w:pPr>
              <w:pStyle w:val="Celda"/>
            </w:pPr>
            <w:r>
              <w:rPr>
                <w:b/>
              </w:rPr>
              <w:t xml:space="preserve">Who completes it</w:t>
            </w:r>
          </w:p>
        </w:tc>
        <w:tc>
          <w:tcPr>
            <w:tcW w:w="4819" w:type="dxa"/>
          </w:tcPr>
          <w:p>
            <w:pPr>
              <w:pStyle w:val="Celda"/>
            </w:pPr>
            <w:r>
              <w:t xml:space="preserve">The AI Product Owner and the AI Operations Owner, with the data for the period (52 §8.2).</w:t>
            </w:r>
          </w:p>
        </w:tc>
      </w:tr>
      <w:tr>
        <w:tc>
          <w:tcPr>
            <w:tcW w:w="4819" w:type="dxa"/>
          </w:tcPr>
          <w:p>
            <w:pPr>
              <w:pStyle w:val="Celda"/>
            </w:pPr>
            <w:r>
              <w:rPr>
                <w:b/>
              </w:rPr>
              <w:t xml:space="preserve">Who verifies it</w:t>
            </w:r>
          </w:p>
        </w:tc>
        <w:tc>
          <w:tcPr>
            <w:tcW w:w="4819" w:type="dxa"/>
          </w:tcPr>
          <w:p>
            <w:pPr>
              <w:pStyle w:val="Celda"/>
            </w:pPr>
            <w:r>
              <w:t xml:space="preserve">AI Office in Lite; AI Auditor in Enterprise, with checklist LV-R6 in document 22.</w:t>
            </w:r>
          </w:p>
        </w:tc>
      </w:tr>
      <w:tr>
        <w:tc>
          <w:tcPr>
            <w:tcW w:w="4819" w:type="dxa"/>
          </w:tcPr>
          <w:p>
            <w:pPr>
              <w:pStyle w:val="Celda"/>
            </w:pPr>
            <w:r>
              <w:rPr>
                <w:b/>
              </w:rPr>
              <w:t xml:space="preserve">Who decides</w:t>
            </w:r>
          </w:p>
        </w:tc>
        <w:tc>
          <w:tcPr>
            <w:tcW w:w="4819" w:type="dxa"/>
          </w:tcPr>
          <w:p>
            <w:pPr>
              <w:pStyle w:val="Celda"/>
            </w:pPr>
            <w:r>
              <w:t xml:space="preserve">AI Sponsor in Lite; AI Committee in Enterprise (21 §6.7).</w:t>
            </w:r>
          </w:p>
        </w:tc>
      </w:tr>
      <w:tr>
        <w:tc>
          <w:tcPr>
            <w:tcW w:w="4819" w:type="dxa"/>
          </w:tcPr>
          <w:p>
            <w:pPr>
              <w:pStyle w:val="Celda"/>
            </w:pPr>
            <w:r>
              <w:rPr>
                <w:b/>
              </w:rPr>
              <w:t xml:space="preserve">Stage, </w:t>
            </w:r>
            <w:r>
              <w:rPr>
                <w:b/>
                <w:i/>
              </w:rPr>
              <w:t xml:space="preserve">gate</w:t>
            </w:r>
            <w:r>
              <w:rPr>
                <w:b/>
              </w:rPr>
              <w:t xml:space="preserve"> or moment</w:t>
            </w:r>
          </w:p>
        </w:tc>
        <w:tc>
          <w:tcPr>
            <w:tcW w:w="4819" w:type="dxa"/>
          </w:tcPr>
          <w:p>
            <w:pPr>
              <w:pStyle w:val="Celda"/>
            </w:pPr>
            <w:r>
              <w:t xml:space="preserve">R6 · Continuity review (phase 6). The outcome is recorded in P29.</w:t>
            </w:r>
          </w:p>
        </w:tc>
      </w:tr>
      <w:tr>
        <w:tc>
          <w:tcPr>
            <w:tcW w:w="4819" w:type="dxa"/>
          </w:tcPr>
          <w:p>
            <w:pPr>
              <w:pStyle w:val="Celda"/>
            </w:pPr>
            <w:r>
              <w:rPr>
                <w:b/>
              </w:rPr>
              <w:t xml:space="preserve">Tool</w:t>
            </w:r>
          </w:p>
        </w:tc>
        <w:tc>
          <w:tcPr>
            <w:tcW w:w="4819" w:type="dxa"/>
          </w:tcPr>
          <w:p>
            <w:pPr>
              <w:pStyle w:val="Celda"/>
            </w:pPr>
            <w:r>
              <w:t xml:space="preserve">T01 (R6 events and dates), T03 (verification), T08, T10, T12 and T13 as sources.</w:t>
            </w:r>
          </w:p>
        </w:tc>
      </w:tr>
      <w:tr>
        <w:tc>
          <w:tcPr>
            <w:tcW w:w="4819" w:type="dxa"/>
          </w:tcPr>
          <w:p>
            <w:pPr>
              <w:pStyle w:val="Celda"/>
            </w:pPr>
            <w:r>
              <w:rPr>
                <w:b/>
              </w:rPr>
              <w:t xml:space="preserve">Reference document</w:t>
            </w:r>
          </w:p>
        </w:tc>
        <w:tc>
          <w:tcPr>
            <w:tcW w:w="4819" w:type="dxa"/>
          </w:tcPr>
          <w:p>
            <w:pPr>
              <w:pStyle w:val="Celda"/>
            </w:pPr>
            <w:r>
              <w:t xml:space="preserve">Document 52 §8; criteria R6.01–R6.16 in document 21 §6.7; LV-R6 in document 22 §9.</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and present the value, cost and risk blocks in simplified form. R6.13 does not apply in Lite.</w:t>
            </w:r>
          </w:p>
        </w:tc>
      </w:tr>
    </w:tbl>
    <w:p>
      <w:pPr>
        <w:pStyle w:val="Espacio"/>
      </w:pPr>
    </w:p>
    <w:p>
      <w:r>
        <w:t xml:space="preserve">Completion rules:</w:t>
      </w:r>
    </w:p>
    <w:p>
      <w:pPr>
        <w:pStyle w:val="Lista"/>
      </w:pPr>
      <w:r>
        <w:t xml:space="preserve">• </w:t>
      </w:r>
      <w:r>
        <w:rPr>
          <w:b/>
        </w:rPr>
        <w:t xml:space="preserve">Same period for all blocks.</w:t>
      </w:r>
      <w:r>
        <w:t xml:space="preserve"> Each item of data states its cut-off date; data from another period is flagged.</w:t>
      </w:r>
    </w:p>
    <w:p>
      <w:pPr>
        <w:pStyle w:val="Lista"/>
      </w:pPr>
      <w:r>
        <w:t xml:space="preserve">• </w:t>
      </w:r>
      <w:r>
        <w:rPr>
          <w:b/>
        </w:rPr>
        <w:t xml:space="preserve">The evidence is provided, not a summary of it:</w:t>
      </w:r>
      <w:r>
        <w:t xml:space="preserve"> each block links the version in force of its template or the report from its tool.</w:t>
      </w:r>
    </w:p>
    <w:p>
      <w:pPr>
        <w:pStyle w:val="Lista"/>
      </w:pPr>
      <w:r>
        <w:t xml:space="preserve">• </w:t>
      </w:r>
      <w:r>
        <w:rPr>
          <w:b/>
        </w:rPr>
        <w:t xml:space="preserve">"No data" is not zero.</w:t>
      </w:r>
      <w:r>
        <w:t xml:space="preserve"> A block without data is marked as such and its criterion remains </w:t>
      </w:r>
      <w:r>
        <w:rPr>
          <w:i/>
        </w:rPr>
        <w:t xml:space="preserve">Pending</w:t>
      </w:r>
      <w:r>
        <w:t xml:space="preserve">.</w:t>
      </w:r>
    </w:p>
    <w:p>
      <w:pPr>
        <w:pStyle w:val="Lista"/>
      </w:pPr>
      <w:r>
        <w:t xml:space="preserve">• This package is the </w:t>
      </w:r>
      <w:r>
        <w:rPr>
          <w:b/>
        </w:rPr>
        <w:t xml:space="preserve">team's proposal</w:t>
      </w:r>
      <w:r>
        <w:t xml:space="preserve">. It does not replace the verification (LV-R6) or the decision, which are recorded in P29.</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AI systems</w:t>
            </w:r>
          </w:p>
        </w:tc>
        <w:tc>
          <w:tcPr>
            <w:tcW w:w="3213" w:type="dxa"/>
          </w:tcPr>
          <w:p>
            <w:pPr>
              <w:pStyle w:val="Celda"/>
            </w:pPr>
          </w:p>
        </w:tc>
        <w:tc>
          <w:tcPr>
            <w:tcW w:w="3213" w:type="dxa"/>
          </w:tcPr>
          <w:p>
            <w:pPr>
              <w:pStyle w:val="Celda"/>
            </w:pPr>
            <w:r>
              <w:t xml:space="preserve">SIA-AAAA-NNN (P05).</w:t>
            </w:r>
          </w:p>
        </w:tc>
      </w:tr>
      <w:tr>
        <w:tc>
          <w:tcPr>
            <w:tcW w:w="3213" w:type="dxa"/>
          </w:tcPr>
          <w:p>
            <w:pPr>
              <w:pStyle w:val="Celda"/>
            </w:pPr>
            <w:r>
              <w:t xml:space="preserve">Type of system and autonomy level</w:t>
            </w:r>
          </w:p>
        </w:tc>
        <w:tc>
          <w:tcPr>
            <w:tcW w:w="3213" w:type="dxa"/>
          </w:tcPr>
          <w:p>
            <w:pPr>
              <w:pStyle w:val="Celda"/>
            </w:pPr>
          </w:p>
        </w:tc>
        <w:tc>
          <w:tcPr>
            <w:tcW w:w="3213" w:type="dxa"/>
          </w:tcPr>
          <w:p>
            <w:pPr>
              <w:pStyle w:val="Celda"/>
            </w:pPr>
            <w:r>
              <w:t xml:space="preserve">Predictive ML · Generative AI · Agent; A0–A3.</w:t>
            </w:r>
          </w:p>
        </w:tc>
      </w:tr>
      <w:tr>
        <w:tc>
          <w:tcPr>
            <w:tcW w:w="3213" w:type="dxa"/>
          </w:tcPr>
          <w:p>
            <w:pPr>
              <w:pStyle w:val="Celda"/>
            </w:pPr>
            <w:r>
              <w:t xml:space="preserve">Intensity, ambition level and regulatory classification</w:t>
            </w:r>
          </w:p>
        </w:tc>
        <w:tc>
          <w:tcPr>
            <w:tcW w:w="3213" w:type="dxa"/>
          </w:tcPr>
          <w:p>
            <w:pPr>
              <w:pStyle w:val="Celda"/>
            </w:pPr>
          </w:p>
        </w:tc>
        <w:tc>
          <w:tcPr>
            <w:tcW w:w="3213" w:type="dxa"/>
          </w:tcPr>
          <w:p>
            <w:pPr>
              <w:pStyle w:val="Celda"/>
            </w:pPr>
            <w:r>
              <w:t xml:space="preserve">P04, P07, P11.</w:t>
            </w:r>
          </w:p>
        </w:tc>
      </w:tr>
      <w:tr>
        <w:tc>
          <w:tcPr>
            <w:tcW w:w="3213" w:type="dxa"/>
          </w:tcPr>
          <w:p>
            <w:pPr>
              <w:pStyle w:val="Celda"/>
            </w:pPr>
            <w:r>
              <w:t xml:space="preserve">R6 number and period reviewed</w:t>
            </w:r>
          </w:p>
        </w:tc>
        <w:tc>
          <w:tcPr>
            <w:tcW w:w="3213" w:type="dxa"/>
          </w:tcPr>
          <w:p>
            <w:pPr>
              <w:pStyle w:val="Celda"/>
            </w:pPr>
          </w:p>
        </w:tc>
        <w:tc>
          <w:tcPr>
            <w:tcW w:w="3213" w:type="dxa"/>
          </w:tcPr>
          <w:p>
            <w:pPr>
              <w:pStyle w:val="Celda"/>
            </w:pPr>
            <w:r>
              <w:t xml:space="preserve">For example, 3rd R6 · 01-01-2027 to 31-03-2027.</w:t>
            </w:r>
          </w:p>
        </w:tc>
      </w:tr>
      <w:tr>
        <w:tc>
          <w:tcPr>
            <w:tcW w:w="3213" w:type="dxa"/>
          </w:tcPr>
          <w:p>
            <w:pPr>
              <w:pStyle w:val="Celda"/>
            </w:pPr>
            <w:r>
              <w:t xml:space="preserve">Type of R6</w:t>
            </w:r>
          </w:p>
        </w:tc>
        <w:tc>
          <w:tcPr>
            <w:tcW w:w="3213" w:type="dxa"/>
          </w:tcPr>
          <w:p>
            <w:pPr>
              <w:pStyle w:val="Celda"/>
            </w:pPr>
          </w:p>
        </w:tc>
        <w:tc>
          <w:tcPr>
            <w:tcW w:w="3213" w:type="dxa"/>
          </w:tcPr>
          <w:p>
            <w:pPr>
              <w:pStyle w:val="Celda"/>
            </w:pPr>
            <w:r>
              <w:t xml:space="preserve">Ordinary · Brought forward (reason) · Coincides with the 6- or 12-month review.</w:t>
            </w:r>
          </w:p>
        </w:tc>
      </w:tr>
      <w:tr>
        <w:tc>
          <w:tcPr>
            <w:tcW w:w="3213" w:type="dxa"/>
          </w:tcPr>
          <w:p>
            <w:pPr>
              <w:pStyle w:val="Celda"/>
            </w:pPr>
            <w:r>
              <w:t xml:space="preserve">Date of the previous R6 and its outcome</w:t>
            </w:r>
          </w:p>
        </w:tc>
        <w:tc>
          <w:tcPr>
            <w:tcW w:w="3213" w:type="dxa"/>
          </w:tcPr>
          <w:p>
            <w:pPr>
              <w:pStyle w:val="Celda"/>
            </w:pPr>
          </w:p>
        </w:tc>
        <w:tc>
          <w:tcPr>
            <w:tcW w:w="3213" w:type="dxa"/>
          </w:tcPr>
          <w:p>
            <w:pPr>
              <w:pStyle w:val="Celda"/>
            </w:pPr>
            <w:r>
              <w:t xml:space="preserve">P29.</w:t>
            </w:r>
          </w:p>
        </w:tc>
      </w:tr>
      <w:tr>
        <w:tc>
          <w:tcPr>
            <w:tcW w:w="3213" w:type="dxa"/>
          </w:tcPr>
          <w:p>
            <w:pPr>
              <w:pStyle w:val="Celda"/>
            </w:pPr>
            <w:r>
              <w:t xml:space="preserve">Deadline according to the frequency (R6.01)</w:t>
            </w:r>
          </w:p>
        </w:tc>
        <w:tc>
          <w:tcPr>
            <w:tcW w:w="3213" w:type="dxa"/>
          </w:tcPr>
          <w:p>
            <w:pPr>
              <w:pStyle w:val="Celda"/>
            </w:pPr>
          </w:p>
        </w:tc>
        <w:tc>
          <w:tcPr>
            <w:tcW w:w="3213" w:type="dxa"/>
          </w:tcPr>
          <w:p>
            <w:pPr>
              <w:pStyle w:val="Celda"/>
            </w:pPr>
          </w:p>
        </w:tc>
      </w:tr>
      <w:tr>
        <w:tc>
          <w:tcPr>
            <w:tcW w:w="3213" w:type="dxa"/>
          </w:tcPr>
          <w:p>
            <w:pPr>
              <w:pStyle w:val="Celda"/>
            </w:pPr>
            <w:r>
              <w:t xml:space="preserve">Date the package was submitted</w:t>
            </w:r>
          </w:p>
        </w:tc>
        <w:tc>
          <w:tcPr>
            <w:tcW w:w="3213" w:type="dxa"/>
          </w:tcPr>
          <w:p>
            <w:pPr>
              <w:pStyle w:val="Celda"/>
            </w:pPr>
          </w:p>
        </w:tc>
        <w:tc>
          <w:tcPr>
            <w:tcW w:w="3213" w:type="dxa"/>
          </w:tcPr>
          <w:p>
            <w:pPr>
              <w:pStyle w:val="Celda"/>
            </w:pPr>
            <w:r>
              <w:t xml:space="preserve">Before the review is requested.</w:t>
            </w:r>
          </w:p>
        </w:tc>
      </w:tr>
    </w:tbl>
    <w:p>
      <w:pPr>
        <w:pStyle w:val="Espacio"/>
      </w:pPr>
    </w:p>
    <w:p>
      <w:pPr>
        <w:pStyle w:val="Separador"/>
      </w:pPr>
    </w:p>
    <w:p>
      <w:pPr>
        <w:pStyle w:val="Heading1"/>
      </w:pPr>
      <w:r>
        <w:t xml:space="preserve">3. Summary for the decision</w:t>
      </w:r>
    </w:p>
    <w:p>
      <w:r>
        <w:t xml:space="preserve">One line per block. </w:t>
      </w:r>
      <w:r>
        <w:rPr>
          <w:b/>
        </w:rPr>
        <w:t xml:space="preserve">Situation:</w:t>
      </w:r>
      <w:r>
        <w:t xml:space="preserve"> Within what was approved · Variance with action · Significant variance · No data.</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Block</w:t>
            </w:r>
          </w:p>
        </w:tc>
        <w:tc>
          <w:tcPr>
            <w:tcW w:w="2410" w:type="dxa"/>
            <w:shd w:val="clear" w:color="auto" w:fill="F2DFCE"/>
          </w:tcPr>
          <w:p>
            <w:pPr>
              <w:pStyle w:val="Celda"/>
            </w:pPr>
            <w:r>
              <w:rPr>
                <w:b/>
              </w:rPr>
              <w:t xml:space="preserve">Situation</w:t>
            </w:r>
          </w:p>
        </w:tc>
        <w:tc>
          <w:tcPr>
            <w:tcW w:w="2410" w:type="dxa"/>
            <w:shd w:val="clear" w:color="auto" w:fill="F2DFCE"/>
          </w:tcPr>
          <w:p>
            <w:pPr>
              <w:pStyle w:val="Celda"/>
            </w:pPr>
            <w:r>
              <w:rPr>
                <w:b/>
              </w:rPr>
              <w:t xml:space="preserve">Key data for the period</w:t>
            </w:r>
          </w:p>
        </w:tc>
        <w:tc>
          <w:tcPr>
            <w:tcW w:w="2410" w:type="dxa"/>
            <w:shd w:val="clear" w:color="auto" w:fill="F2DFCE"/>
          </w:tcPr>
          <w:p>
            <w:pPr>
              <w:pStyle w:val="Celda"/>
            </w:pPr>
            <w:r>
              <w:rPr>
                <w:b/>
              </w:rPr>
              <w:t xml:space="preserve">R6 criteria</w:t>
            </w:r>
          </w:p>
        </w:tc>
      </w:tr>
      <w:tr>
        <w:tc>
          <w:tcPr>
            <w:tcW w:w="2410" w:type="dxa"/>
          </w:tcPr>
          <w:p>
            <w:pPr>
              <w:pStyle w:val="Celda"/>
            </w:pPr>
            <w:r>
              <w:t xml:space="preserve">1 · Value</w:t>
            </w:r>
          </w:p>
        </w:tc>
        <w:tc>
          <w:tcPr>
            <w:tcW w:w="2410" w:type="dxa"/>
          </w:tcPr>
          <w:p>
            <w:pPr>
              <w:pStyle w:val="Celda"/>
            </w:pPr>
          </w:p>
        </w:tc>
        <w:tc>
          <w:tcPr>
            <w:tcW w:w="2410" w:type="dxa"/>
          </w:tcPr>
          <w:p>
            <w:pPr>
              <w:pStyle w:val="Celda"/>
            </w:pPr>
          </w:p>
        </w:tc>
        <w:tc>
          <w:tcPr>
            <w:tcW w:w="2410" w:type="dxa"/>
          </w:tcPr>
          <w:p>
            <w:pPr>
              <w:pStyle w:val="Celda"/>
            </w:pPr>
            <w:r>
              <w:t xml:space="preserve">R6.02</w:t>
            </w:r>
          </w:p>
        </w:tc>
      </w:tr>
      <w:tr>
        <w:tc>
          <w:tcPr>
            <w:tcW w:w="2410" w:type="dxa"/>
          </w:tcPr>
          <w:p>
            <w:pPr>
              <w:pStyle w:val="Celda"/>
            </w:pPr>
            <w:r>
              <w:t xml:space="preserve">2 · Released capacity</w:t>
            </w:r>
          </w:p>
        </w:tc>
        <w:tc>
          <w:tcPr>
            <w:tcW w:w="2410" w:type="dxa"/>
          </w:tcPr>
          <w:p>
            <w:pPr>
              <w:pStyle w:val="Celda"/>
            </w:pPr>
          </w:p>
        </w:tc>
        <w:tc>
          <w:tcPr>
            <w:tcW w:w="2410" w:type="dxa"/>
          </w:tcPr>
          <w:p>
            <w:pPr>
              <w:pStyle w:val="Celda"/>
            </w:pPr>
          </w:p>
        </w:tc>
        <w:tc>
          <w:tcPr>
            <w:tcW w:w="2410" w:type="dxa"/>
          </w:tcPr>
          <w:p>
            <w:pPr>
              <w:pStyle w:val="Celda"/>
            </w:pPr>
            <w:r>
              <w:t xml:space="preserve">R6.02, R6.14</w:t>
            </w:r>
          </w:p>
        </w:tc>
      </w:tr>
      <w:tr>
        <w:tc>
          <w:tcPr>
            <w:tcW w:w="2410" w:type="dxa"/>
          </w:tcPr>
          <w:p>
            <w:pPr>
              <w:pStyle w:val="Celda"/>
            </w:pPr>
            <w:r>
              <w:t xml:space="preserve">3 · Cost</w:t>
            </w:r>
          </w:p>
        </w:tc>
        <w:tc>
          <w:tcPr>
            <w:tcW w:w="2410" w:type="dxa"/>
          </w:tcPr>
          <w:p>
            <w:pPr>
              <w:pStyle w:val="Celda"/>
            </w:pPr>
          </w:p>
        </w:tc>
        <w:tc>
          <w:tcPr>
            <w:tcW w:w="2410" w:type="dxa"/>
          </w:tcPr>
          <w:p>
            <w:pPr>
              <w:pStyle w:val="Celda"/>
            </w:pPr>
          </w:p>
        </w:tc>
        <w:tc>
          <w:tcPr>
            <w:tcW w:w="2410" w:type="dxa"/>
          </w:tcPr>
          <w:p>
            <w:pPr>
              <w:pStyle w:val="Celda"/>
            </w:pPr>
            <w:r>
              <w:t xml:space="preserve">R6.03</w:t>
            </w:r>
          </w:p>
        </w:tc>
      </w:tr>
      <w:tr>
        <w:tc>
          <w:tcPr>
            <w:tcW w:w="2410" w:type="dxa"/>
          </w:tcPr>
          <w:p>
            <w:pPr>
              <w:pStyle w:val="Celda"/>
            </w:pPr>
            <w:r>
              <w:t xml:space="preserve">4 · Stability, performance and quality</w:t>
            </w:r>
          </w:p>
        </w:tc>
        <w:tc>
          <w:tcPr>
            <w:tcW w:w="2410" w:type="dxa"/>
          </w:tcPr>
          <w:p>
            <w:pPr>
              <w:pStyle w:val="Celda"/>
            </w:pPr>
          </w:p>
        </w:tc>
        <w:tc>
          <w:tcPr>
            <w:tcW w:w="2410" w:type="dxa"/>
          </w:tcPr>
          <w:p>
            <w:pPr>
              <w:pStyle w:val="Celda"/>
            </w:pPr>
          </w:p>
        </w:tc>
        <w:tc>
          <w:tcPr>
            <w:tcW w:w="2410" w:type="dxa"/>
          </w:tcPr>
          <w:p>
            <w:pPr>
              <w:pStyle w:val="Celda"/>
            </w:pPr>
            <w:r>
              <w:t xml:space="preserve">R6.04, R6.05</w:t>
            </w:r>
          </w:p>
        </w:tc>
      </w:tr>
      <w:tr>
        <w:tc>
          <w:tcPr>
            <w:tcW w:w="2410" w:type="dxa"/>
          </w:tcPr>
          <w:p>
            <w:pPr>
              <w:pStyle w:val="Celda"/>
            </w:pPr>
            <w:r>
              <w:t xml:space="preserve">5 · Incidents and changes</w:t>
            </w:r>
          </w:p>
        </w:tc>
        <w:tc>
          <w:tcPr>
            <w:tcW w:w="2410" w:type="dxa"/>
          </w:tcPr>
          <w:p>
            <w:pPr>
              <w:pStyle w:val="Celda"/>
            </w:pPr>
          </w:p>
        </w:tc>
        <w:tc>
          <w:tcPr>
            <w:tcW w:w="2410" w:type="dxa"/>
          </w:tcPr>
          <w:p>
            <w:pPr>
              <w:pStyle w:val="Celda"/>
            </w:pPr>
          </w:p>
        </w:tc>
        <w:tc>
          <w:tcPr>
            <w:tcW w:w="2410" w:type="dxa"/>
          </w:tcPr>
          <w:p>
            <w:pPr>
              <w:pStyle w:val="Celda"/>
            </w:pPr>
            <w:r>
              <w:t xml:space="preserve">R6.06, R6.07, R6.15</w:t>
            </w:r>
          </w:p>
        </w:tc>
      </w:tr>
      <w:tr>
        <w:tc>
          <w:tcPr>
            <w:tcW w:w="2410" w:type="dxa"/>
          </w:tcPr>
          <w:p>
            <w:pPr>
              <w:pStyle w:val="Celda"/>
            </w:pPr>
            <w:r>
              <w:t xml:space="preserve">6 · Agents</w:t>
            </w:r>
          </w:p>
        </w:tc>
        <w:tc>
          <w:tcPr>
            <w:tcW w:w="2410" w:type="dxa"/>
          </w:tcPr>
          <w:p>
            <w:pPr>
              <w:pStyle w:val="Celda"/>
            </w:pPr>
          </w:p>
        </w:tc>
        <w:tc>
          <w:tcPr>
            <w:tcW w:w="2410" w:type="dxa"/>
          </w:tcPr>
          <w:p>
            <w:pPr>
              <w:pStyle w:val="Celda"/>
            </w:pPr>
          </w:p>
        </w:tc>
        <w:tc>
          <w:tcPr>
            <w:tcW w:w="2410" w:type="dxa"/>
          </w:tcPr>
          <w:p>
            <w:pPr>
              <w:pStyle w:val="Celda"/>
            </w:pPr>
            <w:r>
              <w:t xml:space="preserve">R6.11</w:t>
            </w:r>
          </w:p>
        </w:tc>
      </w:tr>
      <w:tr>
        <w:tc>
          <w:tcPr>
            <w:tcW w:w="2410" w:type="dxa"/>
          </w:tcPr>
          <w:p>
            <w:pPr>
              <w:pStyle w:val="Celda"/>
            </w:pPr>
            <w:r>
              <w:t xml:space="preserve">7 · Human oversight and adoption</w:t>
            </w:r>
          </w:p>
        </w:tc>
        <w:tc>
          <w:tcPr>
            <w:tcW w:w="2410" w:type="dxa"/>
          </w:tcPr>
          <w:p>
            <w:pPr>
              <w:pStyle w:val="Celda"/>
            </w:pPr>
          </w:p>
        </w:tc>
        <w:tc>
          <w:tcPr>
            <w:tcW w:w="2410" w:type="dxa"/>
          </w:tcPr>
          <w:p>
            <w:pPr>
              <w:pStyle w:val="Celda"/>
            </w:pPr>
          </w:p>
        </w:tc>
        <w:tc>
          <w:tcPr>
            <w:tcW w:w="2410" w:type="dxa"/>
          </w:tcPr>
          <w:p>
            <w:pPr>
              <w:pStyle w:val="Celda"/>
            </w:pPr>
            <w:r>
              <w:t xml:space="preserve">R6.10, R6.14</w:t>
            </w:r>
          </w:p>
        </w:tc>
      </w:tr>
      <w:tr>
        <w:tc>
          <w:tcPr>
            <w:tcW w:w="2410" w:type="dxa"/>
          </w:tcPr>
          <w:p>
            <w:pPr>
              <w:pStyle w:val="Celda"/>
            </w:pPr>
            <w:r>
              <w:t xml:space="preserve">8 · Risk and compliance</w:t>
            </w:r>
          </w:p>
        </w:tc>
        <w:tc>
          <w:tcPr>
            <w:tcW w:w="2410" w:type="dxa"/>
          </w:tcPr>
          <w:p>
            <w:pPr>
              <w:pStyle w:val="Celda"/>
            </w:pPr>
          </w:p>
        </w:tc>
        <w:tc>
          <w:tcPr>
            <w:tcW w:w="2410" w:type="dxa"/>
          </w:tcPr>
          <w:p>
            <w:pPr>
              <w:pStyle w:val="Celda"/>
            </w:pPr>
          </w:p>
        </w:tc>
        <w:tc>
          <w:tcPr>
            <w:tcW w:w="2410" w:type="dxa"/>
          </w:tcPr>
          <w:p>
            <w:pPr>
              <w:pStyle w:val="Celda"/>
            </w:pPr>
            <w:r>
              <w:t xml:space="preserve">R6.08, R6.09, R6.13</w:t>
            </w:r>
          </w:p>
        </w:tc>
      </w:tr>
      <w:tr>
        <w:tc>
          <w:tcPr>
            <w:tcW w:w="2410" w:type="dxa"/>
          </w:tcPr>
          <w:p>
            <w:pPr>
              <w:pStyle w:val="Celda"/>
            </w:pPr>
            <w:r>
              <w:t xml:space="preserve">9 · Continuity</w:t>
            </w:r>
          </w:p>
        </w:tc>
        <w:tc>
          <w:tcPr>
            <w:tcW w:w="2410" w:type="dxa"/>
          </w:tcPr>
          <w:p>
            <w:pPr>
              <w:pStyle w:val="Celda"/>
            </w:pPr>
          </w:p>
        </w:tc>
        <w:tc>
          <w:tcPr>
            <w:tcW w:w="2410" w:type="dxa"/>
          </w:tcPr>
          <w:p>
            <w:pPr>
              <w:pStyle w:val="Celda"/>
            </w:pPr>
          </w:p>
        </w:tc>
        <w:tc>
          <w:tcPr>
            <w:tcW w:w="2410" w:type="dxa"/>
          </w:tcPr>
          <w:p>
            <w:pPr>
              <w:pStyle w:val="Celda"/>
            </w:pPr>
            <w:r>
              <w:t xml:space="preserve">R6.12</w:t>
            </w:r>
          </w:p>
        </w:tc>
      </w:tr>
      <w:tr>
        <w:tc>
          <w:tcPr>
            <w:tcW w:w="2410" w:type="dxa"/>
          </w:tcPr>
          <w:p>
            <w:pPr>
              <w:pStyle w:val="Celda"/>
            </w:pPr>
            <w:r>
              <w:t xml:space="preserve">10 · Proposal</w:t>
            </w:r>
          </w:p>
        </w:tc>
        <w:tc>
          <w:tcPr>
            <w:tcW w:w="2410" w:type="dxa"/>
          </w:tcPr>
          <w:p>
            <w:pPr>
              <w:pStyle w:val="Celda"/>
            </w:pPr>
          </w:p>
        </w:tc>
        <w:tc>
          <w:tcPr>
            <w:tcW w:w="2410" w:type="dxa"/>
          </w:tcPr>
          <w:p>
            <w:pPr>
              <w:pStyle w:val="Celda"/>
            </w:pPr>
          </w:p>
        </w:tc>
        <w:tc>
          <w:tcPr>
            <w:tcW w:w="2410" w:type="dxa"/>
          </w:tcPr>
          <w:p>
            <w:pPr>
              <w:pStyle w:val="Celda"/>
            </w:pPr>
            <w:r>
              <w:t xml:space="preserve">R6.16</w:t>
            </w:r>
          </w:p>
        </w:tc>
      </w:tr>
    </w:tbl>
    <w:p>
      <w:pPr>
        <w:pStyle w:val="Espacio"/>
      </w:pPr>
    </w:p>
    <w:p>
      <w:pPr>
        <w:pStyle w:val="Separador"/>
      </w:pPr>
    </w:p>
    <w:p>
      <w:pPr>
        <w:pStyle w:val="Heading1"/>
      </w:pPr>
      <w:r>
        <w:t xml:space="preserve">4. Block 1 · Value (P28, T12)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Realised value for the period by type (efficiencies, return) and status</w:t>
            </w:r>
          </w:p>
        </w:tc>
        <w:tc>
          <w:tcPr>
            <w:tcW w:w="3213" w:type="dxa"/>
          </w:tcPr>
          <w:p>
            <w:pPr>
              <w:pStyle w:val="Celda"/>
            </w:pPr>
          </w:p>
        </w:tc>
        <w:tc>
          <w:tcPr>
            <w:tcW w:w="3213" w:type="dxa"/>
          </w:tcPr>
          <w:p>
            <w:pPr>
              <w:pStyle w:val="Celda"/>
            </w:pPr>
            <w:r>
              <w:t xml:space="preserve">Validated · Declared · Estimated.</w:t>
            </w:r>
          </w:p>
        </w:tc>
      </w:tr>
      <w:tr>
        <w:tc>
          <w:tcPr>
            <w:tcW w:w="3213" w:type="dxa"/>
          </w:tcPr>
          <w:p>
            <w:pPr>
              <w:pStyle w:val="Celda"/>
            </w:pPr>
            <w:r>
              <w:t xml:space="preserve">Realisation for the period and cumulative (F10)</w:t>
            </w:r>
          </w:p>
        </w:tc>
        <w:tc>
          <w:tcPr>
            <w:tcW w:w="3213" w:type="dxa"/>
          </w:tcPr>
          <w:p>
            <w:pPr>
              <w:pStyle w:val="Celda"/>
            </w:pPr>
          </w:p>
        </w:tc>
        <w:tc>
          <w:tcPr>
            <w:tcW w:w="3213" w:type="dxa"/>
          </w:tcPr>
          <w:p>
            <w:pPr>
              <w:pStyle w:val="Celda"/>
            </w:pPr>
            <w:r>
              <w:t xml:space="preserve">Against the P62 curve.</w:t>
            </w:r>
          </w:p>
        </w:tc>
      </w:tr>
      <w:tr>
        <w:tc>
          <w:tcPr>
            <w:tcW w:w="3213" w:type="dxa"/>
          </w:tcPr>
          <w:p>
            <w:pPr>
              <w:pStyle w:val="Celda"/>
            </w:pPr>
            <w:r>
              <w:t xml:space="preserve">Validated proportion (F6)</w:t>
            </w:r>
          </w:p>
        </w:tc>
        <w:tc>
          <w:tcPr>
            <w:tcW w:w="3213" w:type="dxa"/>
          </w:tcPr>
          <w:p>
            <w:pPr>
              <w:pStyle w:val="Celda"/>
            </w:pPr>
          </w:p>
        </w:tc>
        <w:tc>
          <w:tcPr>
            <w:tcW w:w="3213" w:type="dxa"/>
          </w:tcPr>
          <w:p>
            <w:pPr>
              <w:pStyle w:val="Celda"/>
            </w:pPr>
          </w:p>
        </w:tc>
      </w:tr>
      <w:tr>
        <w:tc>
          <w:tcPr>
            <w:tcW w:w="3213" w:type="dxa"/>
          </w:tcPr>
          <w:p>
            <w:pPr>
              <w:pStyle w:val="Celda"/>
            </w:pPr>
            <w:r>
              <w:t xml:space="preserve">Annualised net value (F2) and validated net value (F2v)</w:t>
            </w:r>
          </w:p>
        </w:tc>
        <w:tc>
          <w:tcPr>
            <w:tcW w:w="3213" w:type="dxa"/>
          </w:tcPr>
          <w:p>
            <w:pPr>
              <w:pStyle w:val="Celda"/>
            </w:pPr>
          </w:p>
        </w:tc>
        <w:tc>
          <w:tcPr>
            <w:tcW w:w="3213" w:type="dxa"/>
          </w:tcPr>
          <w:p>
            <w:pPr>
              <w:pStyle w:val="Celda"/>
            </w:pPr>
          </w:p>
        </w:tc>
      </w:tr>
      <w:tr>
        <w:tc>
          <w:tcPr>
            <w:tcW w:w="3213" w:type="dxa"/>
          </w:tcPr>
          <w:p>
            <w:pPr>
              <w:pStyle w:val="Celda"/>
            </w:pPr>
            <w:r>
              <w:t xml:space="preserve">Stop criteria</w:t>
            </w:r>
          </w:p>
        </w:tc>
        <w:tc>
          <w:tcPr>
            <w:tcW w:w="3213" w:type="dxa"/>
          </w:tcPr>
          <w:p>
            <w:pPr>
              <w:pStyle w:val="Celda"/>
            </w:pPr>
          </w:p>
        </w:tc>
        <w:tc>
          <w:tcPr>
            <w:tcW w:w="3213" w:type="dxa"/>
          </w:tcPr>
          <w:p>
            <w:pPr>
              <w:pStyle w:val="Celda"/>
            </w:pPr>
            <w:r>
              <w:t xml:space="preserve">Has any been reached?</w:t>
            </w:r>
          </w:p>
        </w:tc>
      </w:tr>
      <w:tr>
        <w:tc>
          <w:tcPr>
            <w:tcW w:w="3213" w:type="dxa"/>
          </w:tcPr>
          <w:p>
            <w:pPr>
              <w:pStyle w:val="Celda"/>
            </w:pPr>
            <w:r>
              <w:t xml:space="preserve">Reading by ambition</w:t>
            </w:r>
          </w:p>
        </w:tc>
        <w:tc>
          <w:tcPr>
            <w:tcW w:w="3213" w:type="dxa"/>
          </w:tcPr>
          <w:p>
            <w:pPr>
              <w:pStyle w:val="Celda"/>
            </w:pPr>
          </w:p>
        </w:tc>
        <w:tc>
          <w:tcPr>
            <w:tcW w:w="3213" w:type="dxa"/>
          </w:tcPr>
          <w:p>
            <w:pPr>
              <w:pStyle w:val="Celda"/>
            </w:pPr>
            <w:r>
              <w:t xml:space="preserve">Optimise: materialised savings or reassigned capacity. Augment: sustained performance and adoption. Transform: progress against the stage milestones.</w:t>
            </w:r>
          </w:p>
        </w:tc>
      </w:tr>
      <w:tr>
        <w:tc>
          <w:tcPr>
            <w:tcW w:w="3213" w:type="dxa"/>
          </w:tcPr>
          <w:p>
            <w:pPr>
              <w:pStyle w:val="Celda"/>
            </w:pPr>
            <w:r>
              <w:t xml:space="preserve">Evidence</w:t>
            </w:r>
          </w:p>
        </w:tc>
        <w:tc>
          <w:tcPr>
            <w:tcW w:w="3213" w:type="dxa"/>
          </w:tcPr>
          <w:p>
            <w:pPr>
              <w:pStyle w:val="Celda"/>
            </w:pPr>
          </w:p>
        </w:tc>
        <w:tc>
          <w:tcPr>
            <w:tcW w:w="3213" w:type="dxa"/>
          </w:tcPr>
          <w:p>
            <w:pPr>
              <w:pStyle w:val="Celda"/>
            </w:pPr>
            <w:r>
              <w:t xml:space="preserve">P28 version and date.</w:t>
            </w:r>
          </w:p>
        </w:tc>
      </w:tr>
    </w:tbl>
    <w:p>
      <w:pPr>
        <w:pStyle w:val="Espacio"/>
      </w:pPr>
    </w:p>
    <w:p>
      <w:pPr>
        <w:pStyle w:val="Separador"/>
      </w:pPr>
    </w:p>
    <w:p>
      <w:pPr>
        <w:pStyle w:val="Heading1"/>
      </w:pPr>
      <w:r>
        <w:t xml:space="preserve">5. Block 2 · Released capacity (T20)</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Net hours released</w:t>
            </w:r>
          </w:p>
        </w:tc>
        <w:tc>
          <w:tcPr>
            <w:tcW w:w="1377" w:type="dxa"/>
            <w:shd w:val="clear" w:color="auto" w:fill="F2DFCE"/>
          </w:tcPr>
          <w:p>
            <w:pPr>
              <w:pStyle w:val="Celda"/>
            </w:pPr>
            <w:r>
              <w:rPr>
                <w:b/>
              </w:rPr>
              <w:t xml:space="preserve">Materialised</w:t>
            </w:r>
          </w:p>
        </w:tc>
        <w:tc>
          <w:tcPr>
            <w:tcW w:w="1377" w:type="dxa"/>
            <w:shd w:val="clear" w:color="auto" w:fill="F2DFCE"/>
          </w:tcPr>
          <w:p>
            <w:pPr>
              <w:pStyle w:val="Celda"/>
            </w:pPr>
            <w:r>
              <w:rPr>
                <w:b/>
              </w:rPr>
              <w:t xml:space="preserve">Reassigned</w:t>
            </w:r>
          </w:p>
        </w:tc>
        <w:tc>
          <w:tcPr>
            <w:tcW w:w="1377" w:type="dxa"/>
            <w:shd w:val="clear" w:color="auto" w:fill="F2DFCE"/>
          </w:tcPr>
          <w:p>
            <w:pPr>
              <w:pStyle w:val="Celda"/>
            </w:pPr>
            <w:r>
              <w:rPr>
                <w:b/>
              </w:rPr>
              <w:t xml:space="preserve">Undecided</w:t>
            </w:r>
          </w:p>
        </w:tc>
        <w:tc>
          <w:tcPr>
            <w:tcW w:w="1377" w:type="dxa"/>
            <w:shd w:val="clear" w:color="auto" w:fill="F2DFCE"/>
          </w:tcPr>
          <w:p>
            <w:pPr>
              <w:pStyle w:val="Celda"/>
            </w:pPr>
            <w:r>
              <w:rPr>
                <w:b/>
              </w:rPr>
              <w:t xml:space="preserve">Materialisation rate (F5)</w:t>
            </w:r>
          </w:p>
        </w:tc>
        <w:tc>
          <w:tcPr>
            <w:tcW w:w="1377" w:type="dxa"/>
            <w:shd w:val="clear" w:color="auto" w:fill="F2DFCE"/>
          </w:tcPr>
          <w:p>
            <w:pPr>
              <w:pStyle w:val="Celda"/>
            </w:pPr>
            <w:r>
              <w:rPr>
                <w:b/>
              </w:rPr>
              <w:t xml:space="preserve">Reassignment rate (F5)</w:t>
            </w:r>
          </w:p>
        </w:tc>
        <w:tc>
          <w:tcPr>
            <w:tcW w:w="1377" w:type="dxa"/>
            <w:shd w:val="clear" w:color="auto" w:fill="F2DFCE"/>
          </w:tcPr>
          <w:p>
            <w:pPr>
              <w:pStyle w:val="Celda"/>
            </w:pPr>
            <w:r>
              <w:rPr>
                <w:b/>
              </w:rPr>
              <w:t xml:space="preserve">Evidence</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6. Block 3 · Cost (T13)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Actual recurring cost against the budget and against the G3 estimate</w:t>
            </w:r>
          </w:p>
        </w:tc>
        <w:tc>
          <w:tcPr>
            <w:tcW w:w="3213" w:type="dxa"/>
          </w:tcPr>
          <w:p>
            <w:pPr>
              <w:pStyle w:val="Celda"/>
            </w:pPr>
          </w:p>
        </w:tc>
        <w:tc>
          <w:tcPr>
            <w:tcW w:w="3213" w:type="dxa"/>
          </w:tcPr>
          <w:p>
            <w:pPr>
              <w:pStyle w:val="Celda"/>
            </w:pPr>
            <w:r>
              <w:t xml:space="preserve">Variance and explanation (R6.03).</w:t>
            </w:r>
          </w:p>
        </w:tc>
      </w:tr>
      <w:tr>
        <w:tc>
          <w:tcPr>
            <w:tcW w:w="3213" w:type="dxa"/>
          </w:tcPr>
          <w:p>
            <w:pPr>
              <w:pStyle w:val="Celda"/>
            </w:pPr>
            <w:r>
              <w:t xml:space="preserve">Cost per transaction or per unit of output</w:t>
            </w:r>
          </w:p>
        </w:tc>
        <w:tc>
          <w:tcPr>
            <w:tcW w:w="3213" w:type="dxa"/>
          </w:tcPr>
          <w:p>
            <w:pPr>
              <w:pStyle w:val="Celda"/>
            </w:pPr>
          </w:p>
        </w:tc>
        <w:tc>
          <w:tcPr>
            <w:tcW w:w="3213" w:type="dxa"/>
          </w:tcPr>
          <w:p>
            <w:pPr>
              <w:pStyle w:val="Celda"/>
            </w:pPr>
            <w:r>
              <w:t xml:space="preserve">IND-COS-05.</w:t>
            </w:r>
          </w:p>
        </w:tc>
      </w:tr>
      <w:tr>
        <w:tc>
          <w:tcPr>
            <w:tcW w:w="3213" w:type="dxa"/>
          </w:tcPr>
          <w:p>
            <w:pPr>
              <w:pStyle w:val="Celda"/>
            </w:pPr>
            <w:r>
              <w:t xml:space="preserve">Activations and days in cost-driven degraded mode, by level</w:t>
            </w:r>
          </w:p>
        </w:tc>
        <w:tc>
          <w:tcPr>
            <w:tcW w:w="3213" w:type="dxa"/>
          </w:tcPr>
          <w:p>
            <w:pPr>
              <w:pStyle w:val="Celda"/>
            </w:pPr>
          </w:p>
        </w:tc>
        <w:tc>
          <w:tcPr>
            <w:tcW w:w="3213" w:type="dxa"/>
          </w:tcPr>
          <w:p>
            <w:pPr>
              <w:pStyle w:val="Celda"/>
            </w:pPr>
            <w:r>
              <w:t xml:space="preserve">N1–N4 (P63 §8).</w:t>
            </w:r>
          </w:p>
        </w:tc>
      </w:tr>
      <w:tr>
        <w:tc>
          <w:tcPr>
            <w:tcW w:w="3213" w:type="dxa"/>
          </w:tcPr>
          <w:p>
            <w:pPr>
              <w:pStyle w:val="Celda"/>
            </w:pPr>
            <w:r>
              <w:t xml:space="preserve">Quality measured during the mode against the P25 minimum</w:t>
            </w:r>
          </w:p>
        </w:tc>
        <w:tc>
          <w:tcPr>
            <w:tcW w:w="3213" w:type="dxa"/>
          </w:tcPr>
          <w:p>
            <w:pPr>
              <w:pStyle w:val="Celda"/>
            </w:pPr>
          </w:p>
        </w:tc>
        <w:tc>
          <w:tcPr>
            <w:tcW w:w="3213" w:type="dxa"/>
          </w:tcPr>
          <w:p>
            <w:pPr>
              <w:pStyle w:val="Celda"/>
            </w:pPr>
            <w:r>
              <w:t xml:space="preserve">OPE-18.</w:t>
            </w:r>
          </w:p>
        </w:tc>
      </w:tr>
      <w:tr>
        <w:tc>
          <w:tcPr>
            <w:tcW w:w="3213" w:type="dxa"/>
          </w:tcPr>
          <w:p>
            <w:pPr>
              <w:pStyle w:val="Celda"/>
            </w:pPr>
            <w:r>
              <w:t xml:space="preserve">More than one month at N2 or above</w:t>
            </w:r>
          </w:p>
        </w:tc>
        <w:tc>
          <w:tcPr>
            <w:tcW w:w="3213" w:type="dxa"/>
          </w:tcPr>
          <w:p>
            <w:pPr>
              <w:pStyle w:val="Celda"/>
            </w:pPr>
          </w:p>
        </w:tc>
        <w:tc>
          <w:tcPr>
            <w:tcW w:w="3213" w:type="dxa"/>
          </w:tcPr>
          <w:p>
            <w:pPr>
              <w:pStyle w:val="Celda"/>
            </w:pPr>
            <w:r>
              <w:t xml:space="preserve">Yes · No. If Yes, proposal: supplement, optimisation or change of the primary model.</w:t>
            </w:r>
          </w:p>
        </w:tc>
      </w:tr>
    </w:tbl>
    <w:p>
      <w:pPr>
        <w:pStyle w:val="Espacio"/>
      </w:pPr>
    </w:p>
    <w:p>
      <w:pPr>
        <w:pStyle w:val="Separador"/>
      </w:pPr>
    </w:p>
    <w:p>
      <w:pPr>
        <w:pStyle w:val="Heading1"/>
      </w:pPr>
      <w:r>
        <w:t xml:space="preserve">7. Block 4 · Stability, performance and quality (P25)</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Metric</w:t>
            </w:r>
          </w:p>
        </w:tc>
        <w:tc>
          <w:tcPr>
            <w:tcW w:w="1606" w:type="dxa"/>
            <w:shd w:val="clear" w:color="auto" w:fill="F2DFCE"/>
          </w:tcPr>
          <w:p>
            <w:pPr>
              <w:pStyle w:val="Celda"/>
            </w:pPr>
            <w:r>
              <w:rPr>
                <w:b/>
              </w:rPr>
              <w:t xml:space="preserve">Warning threshold</w:t>
            </w:r>
          </w:p>
        </w:tc>
        <w:tc>
          <w:tcPr>
            <w:tcW w:w="1606" w:type="dxa"/>
            <w:shd w:val="clear" w:color="auto" w:fill="F2DFCE"/>
          </w:tcPr>
          <w:p>
            <w:pPr>
              <w:pStyle w:val="Celda"/>
            </w:pPr>
            <w:r>
              <w:rPr>
                <w:b/>
              </w:rPr>
              <w:t xml:space="preserve">Critical threshold</w:t>
            </w:r>
          </w:p>
        </w:tc>
        <w:tc>
          <w:tcPr>
            <w:tcW w:w="1606" w:type="dxa"/>
            <w:shd w:val="clear" w:color="auto" w:fill="F2DFCE"/>
          </w:tcPr>
          <w:p>
            <w:pPr>
              <w:pStyle w:val="Celda"/>
            </w:pPr>
            <w:r>
              <w:rPr>
                <w:b/>
              </w:rPr>
              <w:t xml:space="preserve">Value for the period</w:t>
            </w:r>
          </w:p>
        </w:tc>
        <w:tc>
          <w:tcPr>
            <w:tcW w:w="1606" w:type="dxa"/>
            <w:shd w:val="clear" w:color="auto" w:fill="F2DFCE"/>
          </w:tcPr>
          <w:p>
            <w:pPr>
              <w:pStyle w:val="Celda"/>
            </w:pPr>
            <w:r>
              <w:rPr>
                <w:b/>
              </w:rPr>
              <w:t xml:space="preserve">Critical alerts</w:t>
            </w:r>
          </w:p>
        </w:tc>
        <w:tc>
          <w:tcPr>
            <w:tcW w:w="1606" w:type="dxa"/>
            <w:shd w:val="clear" w:color="auto" w:fill="F2DFCE"/>
          </w:tcPr>
          <w:p>
            <w:pPr>
              <w:pStyle w:val="Celda"/>
            </w:pPr>
            <w:r>
              <w:rPr>
                <w:b/>
              </w:rPr>
              <w:t xml:space="preserve">Action</w:t>
            </w:r>
          </w:p>
        </w:tc>
      </w:tr>
      <w:tr>
        <w:tc>
          <w:tcPr>
            <w:tcW w:w="1606" w:type="dxa"/>
          </w:tcPr>
          <w:p>
            <w:pPr>
              <w:pStyle w:val="Celda"/>
            </w:pPr>
            <w:r>
              <w:t xml:space="preserve">Availability</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Main model metric or response quality</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Data or usage drift (OPE-19)</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Bias, including in responses (OPE-20)</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Alert noise (OPE-16) </w:t>
            </w:r>
            <w:r>
              <w:rPr>
                <w:b/>
              </w:rPr>
              <w:t xml:space="preserve">(Enterprise)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8. Block 5 · Incidents and changes (P27, T08)</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Incidents by severity</w:t>
            </w:r>
          </w:p>
        </w:tc>
        <w:tc>
          <w:tcPr>
            <w:tcW w:w="3213" w:type="dxa"/>
          </w:tcPr>
          <w:p>
            <w:pPr>
              <w:pStyle w:val="Celda"/>
            </w:pPr>
          </w:p>
        </w:tc>
        <w:tc>
          <w:tcPr>
            <w:tcW w:w="3213" w:type="dxa"/>
          </w:tcPr>
          <w:p>
            <w:pPr>
              <w:pStyle w:val="Celda"/>
            </w:pPr>
            <w:r>
              <w:t xml:space="preserve">S1 · S2 · S3 · S4, with containment and closure.</w:t>
            </w:r>
          </w:p>
        </w:tc>
      </w:tr>
      <w:tr>
        <w:tc>
          <w:tcPr>
            <w:tcW w:w="3213" w:type="dxa"/>
          </w:tcPr>
          <w:p>
            <w:pPr>
              <w:pStyle w:val="Celda"/>
            </w:pPr>
            <w:r>
              <w:t xml:space="preserve">Regulatory notifications and deadline met</w:t>
            </w:r>
          </w:p>
        </w:tc>
        <w:tc>
          <w:tcPr>
            <w:tcW w:w="3213" w:type="dxa"/>
          </w:tcPr>
          <w:p>
            <w:pPr>
              <w:pStyle w:val="Celda"/>
            </w:pPr>
          </w:p>
        </w:tc>
        <w:tc>
          <w:tcPr>
            <w:tcW w:w="3213" w:type="dxa"/>
          </w:tcPr>
          <w:p>
            <w:pPr>
              <w:pStyle w:val="Celda"/>
            </w:pPr>
            <w:r>
              <w:t xml:space="preserve">As per P26.</w:t>
            </w:r>
          </w:p>
        </w:tc>
      </w:tr>
      <w:tr>
        <w:tc>
          <w:tcPr>
            <w:tcW w:w="3213" w:type="dxa"/>
          </w:tcPr>
          <w:p>
            <w:pPr>
              <w:pStyle w:val="Celda"/>
            </w:pPr>
            <w:r>
              <w:t xml:space="preserve">Open nonconformities and deadline</w:t>
            </w:r>
          </w:p>
        </w:tc>
        <w:tc>
          <w:tcPr>
            <w:tcW w:w="3213" w:type="dxa"/>
          </w:tcPr>
          <w:p>
            <w:pPr>
              <w:pStyle w:val="Celda"/>
            </w:pPr>
          </w:p>
        </w:tc>
        <w:tc>
          <w:tcPr>
            <w:tcW w:w="3213" w:type="dxa"/>
          </w:tcPr>
          <w:p>
            <w:pPr>
              <w:pStyle w:val="Celda"/>
            </w:pPr>
            <w:r>
              <w:t xml:space="preserve">NC-AAAA-NNN.</w:t>
            </w:r>
          </w:p>
        </w:tc>
      </w:tr>
      <w:tr>
        <w:tc>
          <w:tcPr>
            <w:tcW w:w="3213" w:type="dxa"/>
          </w:tcPr>
          <w:p>
            <w:pPr>
              <w:pStyle w:val="Celda"/>
            </w:pPr>
            <w:r>
              <w:t xml:space="preserve">Changes by class</w:t>
            </w:r>
          </w:p>
        </w:tc>
        <w:tc>
          <w:tcPr>
            <w:tcW w:w="3213" w:type="dxa"/>
          </w:tcPr>
          <w:p>
            <w:pPr>
              <w:pStyle w:val="Celda"/>
            </w:pPr>
          </w:p>
        </w:tc>
        <w:tc>
          <w:tcPr>
            <w:tcW w:w="3213" w:type="dxa"/>
          </w:tcPr>
          <w:p>
            <w:pPr>
              <w:pStyle w:val="Celda"/>
            </w:pPr>
            <w:r>
              <w:t xml:space="preserve">Minor · Significant · Substantial; changes by the provider.</w:t>
            </w:r>
          </w:p>
        </w:tc>
      </w:tr>
      <w:tr>
        <w:tc>
          <w:tcPr>
            <w:tcW w:w="3213" w:type="dxa"/>
          </w:tcPr>
          <w:p>
            <w:pPr>
              <w:pStyle w:val="Celda"/>
            </w:pPr>
            <w:r>
              <w:t xml:space="preserve">Substantial changes and the </w:t>
            </w:r>
            <w:r>
              <w:rPr>
                <w:i/>
              </w:rPr>
              <w:t xml:space="preserve">gate</w:t>
            </w:r>
            <w:r>
              <w:t xml:space="preserve"> they returned to</w:t>
            </w:r>
          </w:p>
        </w:tc>
        <w:tc>
          <w:tcPr>
            <w:tcW w:w="3213" w:type="dxa"/>
          </w:tcPr>
          <w:p>
            <w:pPr>
              <w:pStyle w:val="Celda"/>
            </w:pPr>
          </w:p>
        </w:tc>
        <w:tc>
          <w:tcPr>
            <w:tcW w:w="3213" w:type="dxa"/>
          </w:tcPr>
          <w:p>
            <w:pPr>
              <w:pStyle w:val="Celda"/>
            </w:pPr>
            <w:r>
              <w:t xml:space="preserve">Without a </w:t>
            </w:r>
            <w:r>
              <w:rPr>
                <w:i/>
              </w:rPr>
              <w:t xml:space="preserve">gate</w:t>
            </w:r>
            <w:r>
              <w:t xml:space="preserve">: major nonconformity (52 §6.4).</w:t>
            </w:r>
          </w:p>
        </w:tc>
      </w:tr>
      <w:tr>
        <w:tc>
          <w:tcPr>
            <w:tcW w:w="3213" w:type="dxa"/>
          </w:tcPr>
          <w:p>
            <w:pPr>
              <w:pStyle w:val="Celda"/>
            </w:pPr>
            <w:r>
              <w:t xml:space="preserve">Conditions from previous </w:t>
            </w:r>
            <w:r>
              <w:rPr>
                <w:i/>
              </w:rPr>
              <w:t xml:space="preserve">gates</w:t>
            </w:r>
          </w:p>
        </w:tc>
        <w:tc>
          <w:tcPr>
            <w:tcW w:w="3213" w:type="dxa"/>
          </w:tcPr>
          <w:p>
            <w:pPr>
              <w:pStyle w:val="Celda"/>
            </w:pPr>
          </w:p>
        </w:tc>
        <w:tc>
          <w:tcPr>
            <w:tcW w:w="3213" w:type="dxa"/>
          </w:tcPr>
          <w:p>
            <w:pPr>
              <w:pStyle w:val="Celda"/>
            </w:pPr>
            <w:r>
              <w:t xml:space="preserve">Open, met or expired (P29).</w:t>
            </w:r>
          </w:p>
        </w:tc>
      </w:tr>
    </w:tbl>
    <w:p>
      <w:pPr>
        <w:pStyle w:val="Espacio"/>
      </w:pPr>
    </w:p>
    <w:p>
      <w:pPr>
        <w:pStyle w:val="Separador"/>
      </w:pPr>
    </w:p>
    <w:p>
      <w:pPr>
        <w:pStyle w:val="Heading1"/>
      </w:pPr>
      <w:r>
        <w:t xml:space="preserve">9. Block 6 · Agents (P25, T10)</w:t>
      </w:r>
    </w:p>
    <w:p>
      <w:r>
        <w:t xml:space="preserve">Only if there are agents (A1–A3).</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Actions blocked by limits</w:t>
            </w:r>
          </w:p>
        </w:tc>
        <w:tc>
          <w:tcPr>
            <w:tcW w:w="2410" w:type="dxa"/>
            <w:shd w:val="clear" w:color="auto" w:fill="F2DFCE"/>
          </w:tcPr>
          <w:p>
            <w:pPr>
              <w:pStyle w:val="Celda"/>
            </w:pPr>
            <w:r>
              <w:rPr>
                <w:b/>
              </w:rPr>
              <w:t xml:space="preserve">Intent anomalies detected and reviewed</w:t>
            </w:r>
          </w:p>
        </w:tc>
        <w:tc>
          <w:tcPr>
            <w:tcW w:w="2410" w:type="dxa"/>
            <w:shd w:val="clear" w:color="auto" w:fill="F2DFCE"/>
          </w:tcPr>
          <w:p>
            <w:pPr>
              <w:pStyle w:val="Celda"/>
            </w:pPr>
            <w:r>
              <w:rPr>
                <w:b/>
              </w:rPr>
              <w:t xml:space="preserve">Kill switch test (date and result)</w:t>
            </w:r>
          </w:p>
        </w:tc>
        <w:tc>
          <w:tcPr>
            <w:tcW w:w="2410" w:type="dxa"/>
            <w:shd w:val="clear" w:color="auto" w:fill="F2DFCE"/>
          </w:tcPr>
          <w:p>
            <w:pPr>
              <w:pStyle w:val="Celda"/>
            </w:pPr>
            <w:r>
              <w:rPr>
                <w:b/>
              </w:rPr>
              <w:t xml:space="preserve">Permission and credential review (date)</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10. Block 7 · Human oversight and adoption (document 50)</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Human modification rate</w:t>
            </w:r>
          </w:p>
        </w:tc>
        <w:tc>
          <w:tcPr>
            <w:tcW w:w="3213" w:type="dxa"/>
          </w:tcPr>
          <w:p>
            <w:pPr>
              <w:pStyle w:val="Celda"/>
            </w:pPr>
          </w:p>
        </w:tc>
        <w:tc>
          <w:tcPr>
            <w:tcW w:w="3213" w:type="dxa"/>
          </w:tcPr>
          <w:p>
            <w:pPr>
              <w:pStyle w:val="Celda"/>
            </w:pPr>
            <w:r>
              <w:t xml:space="preserve">Close to 0% for 30 days is reviewed (52 §5.2).</w:t>
            </w:r>
          </w:p>
        </w:tc>
      </w:tr>
      <w:tr>
        <w:tc>
          <w:tcPr>
            <w:tcW w:w="3213" w:type="dxa"/>
          </w:tcPr>
          <w:p>
            <w:pPr>
              <w:pStyle w:val="Celda"/>
            </w:pPr>
            <w:r>
              <w:t xml:space="preserve">Adoption against the target</w:t>
            </w:r>
          </w:p>
        </w:tc>
        <w:tc>
          <w:tcPr>
            <w:tcW w:w="3213" w:type="dxa"/>
          </w:tcPr>
          <w:p>
            <w:pPr>
              <w:pStyle w:val="Celda"/>
            </w:pPr>
          </w:p>
        </w:tc>
        <w:tc>
          <w:tcPr>
            <w:tcW w:w="3213" w:type="dxa"/>
          </w:tcPr>
          <w:p>
            <w:pPr>
              <w:pStyle w:val="Celda"/>
            </w:pPr>
            <w:r>
              <w:t xml:space="preserve">P20.</w:t>
            </w:r>
          </w:p>
        </w:tc>
      </w:tr>
      <w:tr>
        <w:tc>
          <w:tcPr>
            <w:tcW w:w="3213" w:type="dxa"/>
          </w:tcPr>
          <w:p>
            <w:pPr>
              <w:pStyle w:val="Celda"/>
            </w:pPr>
            <w:r>
              <w:t xml:space="preserve">Supervisors designated and trained</w:t>
            </w:r>
          </w:p>
        </w:tc>
        <w:tc>
          <w:tcPr>
            <w:tcW w:w="3213" w:type="dxa"/>
          </w:tcPr>
          <w:p>
            <w:pPr>
              <w:pStyle w:val="Celda"/>
            </w:pPr>
          </w:p>
        </w:tc>
        <w:tc>
          <w:tcPr>
            <w:tcW w:w="3213" w:type="dxa"/>
          </w:tcPr>
          <w:p>
            <w:pPr>
              <w:pStyle w:val="Celda"/>
            </w:pPr>
          </w:p>
        </w:tc>
      </w:tr>
      <w:tr>
        <w:tc>
          <w:tcPr>
            <w:tcW w:w="3213" w:type="dxa"/>
          </w:tcPr>
          <w:p>
            <w:pPr>
              <w:pStyle w:val="Celda"/>
            </w:pPr>
            <w:r>
              <w:t xml:space="preserve">Records retained and stop mechanism available</w:t>
            </w:r>
          </w:p>
        </w:tc>
        <w:tc>
          <w:tcPr>
            <w:tcW w:w="3213" w:type="dxa"/>
          </w:tcPr>
          <w:p>
            <w:pPr>
              <w:pStyle w:val="Celda"/>
            </w:pPr>
          </w:p>
        </w:tc>
        <w:tc>
          <w:tcPr>
            <w:tcW w:w="3213" w:type="dxa"/>
          </w:tcPr>
          <w:p>
            <w:pPr>
              <w:pStyle w:val="Celda"/>
            </w:pPr>
            <w:r>
              <w:t xml:space="preserve">R6.10.</w:t>
            </w:r>
          </w:p>
        </w:tc>
      </w:tr>
    </w:tbl>
    <w:p>
      <w:pPr>
        <w:pStyle w:val="Espacio"/>
      </w:pPr>
    </w:p>
    <w:p>
      <w:pPr>
        <w:pStyle w:val="Separador"/>
      </w:pPr>
    </w:p>
    <w:p>
      <w:pPr>
        <w:pStyle w:val="Heading1"/>
      </w:pPr>
      <w:r>
        <w:t xml:space="preserve">11. Block 8 · Risk and compliance (P11, P12, T04, T07)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New risks or risks rising in level and their acceptance</w:t>
            </w:r>
          </w:p>
        </w:tc>
        <w:tc>
          <w:tcPr>
            <w:tcW w:w="3213" w:type="dxa"/>
          </w:tcPr>
          <w:p>
            <w:pPr>
              <w:pStyle w:val="Celda"/>
            </w:pPr>
          </w:p>
        </w:tc>
        <w:tc>
          <w:tcPr>
            <w:tcW w:w="3213" w:type="dxa"/>
          </w:tcPr>
          <w:p>
            <w:pPr>
              <w:pStyle w:val="Celda"/>
            </w:pPr>
            <w:r>
              <w:t xml:space="preserve">Body according to the residual level (P12 §6).</w:t>
            </w:r>
          </w:p>
        </w:tc>
      </w:tr>
      <w:tr>
        <w:tc>
          <w:tcPr>
            <w:tcW w:w="3213" w:type="dxa"/>
          </w:tcPr>
          <w:p>
            <w:pPr>
              <w:pStyle w:val="Celda"/>
            </w:pPr>
            <w:r>
              <w:t xml:space="preserve">Validity of the regulatory classification and of the intensity</w:t>
            </w:r>
          </w:p>
        </w:tc>
        <w:tc>
          <w:tcPr>
            <w:tcW w:w="3213" w:type="dxa"/>
          </w:tcPr>
          <w:p>
            <w:pPr>
              <w:pStyle w:val="Celda"/>
            </w:pPr>
          </w:p>
        </w:tc>
        <w:tc>
          <w:tcPr>
            <w:tcW w:w="3213" w:type="dxa"/>
          </w:tcPr>
          <w:p>
            <w:pPr>
              <w:pStyle w:val="Celda"/>
            </w:pPr>
            <w:r>
              <w:t xml:space="preserve">T07, T04.</w:t>
            </w:r>
          </w:p>
        </w:tc>
      </w:tr>
      <w:tr>
        <w:tc>
          <w:tcPr>
            <w:tcW w:w="3213" w:type="dxa"/>
          </w:tcPr>
          <w:p>
            <w:pPr>
              <w:pStyle w:val="Celda"/>
            </w:pPr>
            <w:r>
              <w:t xml:space="preserve">Validity of the impact assessments</w:t>
            </w:r>
          </w:p>
        </w:tc>
        <w:tc>
          <w:tcPr>
            <w:tcW w:w="3213" w:type="dxa"/>
          </w:tcPr>
          <w:p>
            <w:pPr>
              <w:pStyle w:val="Celda"/>
            </w:pPr>
          </w:p>
        </w:tc>
        <w:tc>
          <w:tcPr>
            <w:tcW w:w="3213" w:type="dxa"/>
          </w:tcPr>
          <w:p>
            <w:pPr>
              <w:pStyle w:val="Celda"/>
            </w:pPr>
            <w:r>
              <w:t xml:space="preserve">P11.</w:t>
            </w:r>
          </w:p>
        </w:tc>
      </w:tr>
      <w:tr>
        <w:tc>
          <w:tcPr>
            <w:tcW w:w="3213" w:type="dxa"/>
          </w:tcPr>
          <w:p>
            <w:pPr>
              <w:pStyle w:val="Celda"/>
            </w:pPr>
            <w:r>
              <w:t xml:space="preserve">Information to workers' representatives</w:t>
            </w:r>
          </w:p>
        </w:tc>
        <w:tc>
          <w:tcPr>
            <w:tcW w:w="3213" w:type="dxa"/>
          </w:tcPr>
          <w:p>
            <w:pPr>
              <w:pStyle w:val="Celda"/>
            </w:pPr>
          </w:p>
        </w:tc>
        <w:tc>
          <w:tcPr>
            <w:tcW w:w="3213" w:type="dxa"/>
          </w:tcPr>
          <w:p>
            <w:pPr>
              <w:pStyle w:val="Celda"/>
            </w:pPr>
            <w:r>
              <w:t xml:space="preserve">Updated after changes affecting working conditions (52 §6.4).</w:t>
            </w:r>
          </w:p>
        </w:tc>
      </w:tr>
      <w:tr>
        <w:tc>
          <w:tcPr>
            <w:tcW w:w="3213" w:type="dxa"/>
          </w:tcPr>
          <w:p>
            <w:pPr>
              <w:pStyle w:val="Celda"/>
            </w:pPr>
            <w:r>
              <w:t xml:space="preserve">Post-market monitoring </w:t>
            </w:r>
            <w:r>
              <w:rPr>
                <w:b/>
              </w:rPr>
              <w:t xml:space="preserve">(Enterprise)</w:t>
            </w:r>
          </w:p>
        </w:tc>
        <w:tc>
          <w:tcPr>
            <w:tcW w:w="3213" w:type="dxa"/>
          </w:tcPr>
          <w:p>
            <w:pPr>
              <w:pStyle w:val="Celda"/>
            </w:pPr>
          </w:p>
        </w:tc>
        <w:tc>
          <w:tcPr>
            <w:tcW w:w="3213" w:type="dxa"/>
          </w:tcPr>
          <w:p>
            <w:pPr>
              <w:pStyle w:val="Celda"/>
            </w:pPr>
            <w:r>
              <w:t xml:space="preserve">Where regulation requires it (52 §9).</w:t>
            </w:r>
          </w:p>
        </w:tc>
      </w:tr>
    </w:tbl>
    <w:p>
      <w:pPr>
        <w:pStyle w:val="Espacio"/>
      </w:pPr>
    </w:p>
    <w:p>
      <w:pPr>
        <w:pStyle w:val="Separador"/>
      </w:pPr>
    </w:p>
    <w:p>
      <w:pPr>
        <w:pStyle w:val="Heading1"/>
      </w:pPr>
      <w:r>
        <w:t xml:space="preserve">12. Block 9 · Continuity (P19, P14)</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Last rollback test and result</w:t>
            </w:r>
          </w:p>
        </w:tc>
        <w:tc>
          <w:tcPr>
            <w:tcW w:w="3213" w:type="dxa"/>
          </w:tcPr>
          <w:p>
            <w:pPr>
              <w:pStyle w:val="Celda"/>
            </w:pPr>
          </w:p>
        </w:tc>
        <w:tc>
          <w:tcPr>
            <w:tcW w:w="3213" w:type="dxa"/>
          </w:tcPr>
          <w:p>
            <w:pPr>
              <w:pStyle w:val="Celda"/>
            </w:pPr>
            <w:r>
              <w:t xml:space="preserve">Annual in Lite, half-yearly in Enterprise (OPE-15).</w:t>
            </w:r>
          </w:p>
        </w:tc>
      </w:tr>
      <w:tr>
        <w:tc>
          <w:tcPr>
            <w:tcW w:w="3213" w:type="dxa"/>
          </w:tcPr>
          <w:p>
            <w:pPr>
              <w:pStyle w:val="Celda"/>
            </w:pPr>
            <w:r>
              <w:t xml:space="preserve">Provider situation</w:t>
            </w:r>
          </w:p>
        </w:tc>
        <w:tc>
          <w:tcPr>
            <w:tcW w:w="3213" w:type="dxa"/>
          </w:tcPr>
          <w:p>
            <w:pPr>
              <w:pStyle w:val="Celda"/>
            </w:pPr>
          </w:p>
        </w:tc>
        <w:tc>
          <w:tcPr>
            <w:tcW w:w="3213" w:type="dxa"/>
          </w:tcPr>
          <w:p>
            <w:pPr>
              <w:pStyle w:val="Celda"/>
            </w:pPr>
            <w:r>
              <w:t xml:space="preserve">Changes to model, terms or sub-processors; incidents; announced obsolescence (OPE-17).</w:t>
            </w:r>
          </w:p>
        </w:tc>
      </w:tr>
    </w:tbl>
    <w:p>
      <w:pPr>
        <w:pStyle w:val="Espacio"/>
      </w:pPr>
    </w:p>
    <w:p>
      <w:pPr>
        <w:pStyle w:val="Separador"/>
      </w:pPr>
    </w:p>
    <w:p>
      <w:pPr>
        <w:pStyle w:val="Heading1"/>
      </w:pPr>
      <w:r>
        <w:t xml:space="preserve">13. Check of the R6 criteria</w:t>
      </w:r>
    </w:p>
    <w:p>
      <w:r>
        <w:t xml:space="preserve">Team self-assessment; it does not replace verification with LV-R6.</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Code</w:t>
            </w:r>
          </w:p>
        </w:tc>
        <w:tc>
          <w:tcPr>
            <w:tcW w:w="2410" w:type="dxa"/>
            <w:shd w:val="clear" w:color="auto" w:fill="F2DFCE"/>
          </w:tcPr>
          <w:p>
            <w:pPr>
              <w:pStyle w:val="Celda"/>
            </w:pPr>
            <w:r>
              <w:rPr>
                <w:b/>
              </w:rPr>
              <w:t xml:space="preserve">Criterion (summary)</w:t>
            </w:r>
          </w:p>
        </w:tc>
        <w:tc>
          <w:tcPr>
            <w:tcW w:w="2410" w:type="dxa"/>
            <w:shd w:val="clear" w:color="auto" w:fill="F2DFCE"/>
          </w:tcPr>
          <w:p>
            <w:pPr>
              <w:pStyle w:val="Celda"/>
            </w:pPr>
            <w:r>
              <w:rPr>
                <w:b/>
              </w:rPr>
              <w:t xml:space="preserve">Block</w:t>
            </w:r>
          </w:p>
        </w:tc>
        <w:tc>
          <w:tcPr>
            <w:tcW w:w="2410" w:type="dxa"/>
            <w:shd w:val="clear" w:color="auto" w:fill="F2DFCE"/>
          </w:tcPr>
          <w:p>
            <w:pPr>
              <w:pStyle w:val="Celda"/>
            </w:pPr>
            <w:r>
              <w:rPr>
                <w:b/>
              </w:rPr>
              <w:t xml:space="preserve">Status</w:t>
            </w:r>
          </w:p>
        </w:tc>
      </w:tr>
      <w:tr>
        <w:tc>
          <w:tcPr>
            <w:tcW w:w="2410" w:type="dxa"/>
          </w:tcPr>
          <w:p>
            <w:pPr>
              <w:pStyle w:val="Celda"/>
            </w:pPr>
            <w:r>
              <w:t xml:space="preserve">R6.01</w:t>
            </w:r>
          </w:p>
        </w:tc>
        <w:tc>
          <w:tcPr>
            <w:tcW w:w="2410" w:type="dxa"/>
          </w:tcPr>
          <w:p>
            <w:pPr>
              <w:pStyle w:val="Celda"/>
            </w:pPr>
            <w:r>
              <w:t xml:space="preserve">Review within its frequency</w:t>
            </w:r>
          </w:p>
        </w:tc>
        <w:tc>
          <w:tcPr>
            <w:tcW w:w="2410" w:type="dxa"/>
          </w:tcPr>
          <w:p>
            <w:pPr>
              <w:pStyle w:val="Celda"/>
            </w:pPr>
            <w:r>
              <w:t xml:space="preserve">Identification</w:t>
            </w:r>
          </w:p>
        </w:tc>
        <w:tc>
          <w:tcPr>
            <w:tcW w:w="2410" w:type="dxa"/>
          </w:tcPr>
          <w:p>
            <w:pPr>
              <w:pStyle w:val="Celda"/>
            </w:pPr>
            <w:r>
              <w:t xml:space="preserve">Met · Not met · Not applicable · Pending</w:t>
            </w:r>
          </w:p>
        </w:tc>
      </w:tr>
      <w:tr>
        <w:tc>
          <w:tcPr>
            <w:tcW w:w="2410" w:type="dxa"/>
          </w:tcPr>
          <w:p>
            <w:pPr>
              <w:pStyle w:val="Celda"/>
            </w:pPr>
            <w:r>
              <w:t xml:space="preserve">R6.02</w:t>
            </w:r>
          </w:p>
        </w:tc>
        <w:tc>
          <w:tcPr>
            <w:tcW w:w="2410" w:type="dxa"/>
          </w:tcPr>
          <w:p>
            <w:pPr>
              <w:pStyle w:val="Celda"/>
            </w:pPr>
            <w:r>
              <w:t xml:space="preserve">Value against the hypothesis with status and validated proportion</w:t>
            </w:r>
          </w:p>
        </w:tc>
        <w:tc>
          <w:tcPr>
            <w:tcW w:w="2410" w:type="dxa"/>
          </w:tcPr>
          <w:p>
            <w:pPr>
              <w:pStyle w:val="Celda"/>
            </w:pPr>
            <w:r>
              <w:t xml:space="preserve">1</w:t>
            </w:r>
          </w:p>
        </w:tc>
        <w:tc>
          <w:tcPr>
            <w:tcW w:w="2410" w:type="dxa"/>
          </w:tcPr>
          <w:p>
            <w:pPr>
              <w:pStyle w:val="Celda"/>
            </w:pPr>
          </w:p>
        </w:tc>
      </w:tr>
      <w:tr>
        <w:tc>
          <w:tcPr>
            <w:tcW w:w="2410" w:type="dxa"/>
          </w:tcPr>
          <w:p>
            <w:pPr>
              <w:pStyle w:val="Celda"/>
            </w:pPr>
            <w:r>
              <w:t xml:space="preserve">R6.03</w:t>
            </w:r>
          </w:p>
        </w:tc>
        <w:tc>
          <w:tcPr>
            <w:tcW w:w="2410" w:type="dxa"/>
          </w:tcPr>
          <w:p>
            <w:pPr>
              <w:pStyle w:val="Celda"/>
            </w:pPr>
            <w:r>
              <w:t xml:space="preserve">Actual against estimated costs, with variances explained</w:t>
            </w:r>
          </w:p>
        </w:tc>
        <w:tc>
          <w:tcPr>
            <w:tcW w:w="2410" w:type="dxa"/>
          </w:tcPr>
          <w:p>
            <w:pPr>
              <w:pStyle w:val="Celda"/>
            </w:pPr>
            <w:r>
              <w:t xml:space="preserve">3</w:t>
            </w:r>
          </w:p>
        </w:tc>
        <w:tc>
          <w:tcPr>
            <w:tcW w:w="2410" w:type="dxa"/>
          </w:tcPr>
          <w:p>
            <w:pPr>
              <w:pStyle w:val="Celda"/>
            </w:pPr>
          </w:p>
        </w:tc>
      </w:tr>
      <w:tr>
        <w:tc>
          <w:tcPr>
            <w:tcW w:w="2410" w:type="dxa"/>
          </w:tcPr>
          <w:p>
            <w:pPr>
              <w:pStyle w:val="Celda"/>
            </w:pPr>
            <w:r>
              <w:t xml:space="preserve">R6.04</w:t>
            </w:r>
          </w:p>
        </w:tc>
        <w:tc>
          <w:tcPr>
            <w:tcW w:w="2410" w:type="dxa"/>
          </w:tcPr>
          <w:p>
            <w:pPr>
              <w:pStyle w:val="Celda"/>
            </w:pPr>
            <w:r>
              <w:t xml:space="preserve">Performance within thresholds and model changes recorded</w:t>
            </w:r>
          </w:p>
        </w:tc>
        <w:tc>
          <w:tcPr>
            <w:tcW w:w="2410" w:type="dxa"/>
          </w:tcPr>
          <w:p>
            <w:pPr>
              <w:pStyle w:val="Celda"/>
            </w:pPr>
            <w:r>
              <w:t xml:space="preserve">4, 5</w:t>
            </w:r>
          </w:p>
        </w:tc>
        <w:tc>
          <w:tcPr>
            <w:tcW w:w="2410" w:type="dxa"/>
          </w:tcPr>
          <w:p>
            <w:pPr>
              <w:pStyle w:val="Celda"/>
            </w:pPr>
          </w:p>
        </w:tc>
      </w:tr>
      <w:tr>
        <w:tc>
          <w:tcPr>
            <w:tcW w:w="2410" w:type="dxa"/>
          </w:tcPr>
          <w:p>
            <w:pPr>
              <w:pStyle w:val="Celda"/>
            </w:pPr>
            <w:r>
              <w:t xml:space="preserve">R6.05</w:t>
            </w:r>
          </w:p>
        </w:tc>
        <w:tc>
          <w:tcPr>
            <w:tcW w:w="2410" w:type="dxa"/>
          </w:tcPr>
          <w:p>
            <w:pPr>
              <w:pStyle w:val="Celda"/>
            </w:pPr>
            <w:r>
              <w:t xml:space="preserve">Bias within thresholds if it affects people</w:t>
            </w:r>
          </w:p>
        </w:tc>
        <w:tc>
          <w:tcPr>
            <w:tcW w:w="2410" w:type="dxa"/>
          </w:tcPr>
          <w:p>
            <w:pPr>
              <w:pStyle w:val="Celda"/>
            </w:pPr>
            <w:r>
              <w:t xml:space="preserve">4</w:t>
            </w:r>
          </w:p>
        </w:tc>
        <w:tc>
          <w:tcPr>
            <w:tcW w:w="2410" w:type="dxa"/>
          </w:tcPr>
          <w:p>
            <w:pPr>
              <w:pStyle w:val="Celda"/>
            </w:pPr>
          </w:p>
        </w:tc>
      </w:tr>
      <w:tr>
        <w:tc>
          <w:tcPr>
            <w:tcW w:w="2410" w:type="dxa"/>
          </w:tcPr>
          <w:p>
            <w:pPr>
              <w:pStyle w:val="Celda"/>
            </w:pPr>
            <w:r>
              <w:t xml:space="preserve">R6.06</w:t>
            </w:r>
          </w:p>
        </w:tc>
        <w:tc>
          <w:tcPr>
            <w:tcW w:w="2410" w:type="dxa"/>
          </w:tcPr>
          <w:p>
            <w:pPr>
              <w:pStyle w:val="Celda"/>
            </w:pPr>
            <w:r>
              <w:t xml:space="preserve">Incidents recorded and notified on time</w:t>
            </w:r>
          </w:p>
        </w:tc>
        <w:tc>
          <w:tcPr>
            <w:tcW w:w="2410" w:type="dxa"/>
          </w:tcPr>
          <w:p>
            <w:pPr>
              <w:pStyle w:val="Celda"/>
            </w:pPr>
            <w:r>
              <w:t xml:space="preserve">5</w:t>
            </w:r>
          </w:p>
        </w:tc>
        <w:tc>
          <w:tcPr>
            <w:tcW w:w="2410" w:type="dxa"/>
          </w:tcPr>
          <w:p>
            <w:pPr>
              <w:pStyle w:val="Celda"/>
            </w:pPr>
          </w:p>
        </w:tc>
      </w:tr>
      <w:tr>
        <w:tc>
          <w:tcPr>
            <w:tcW w:w="2410" w:type="dxa"/>
          </w:tcPr>
          <w:p>
            <w:pPr>
              <w:pStyle w:val="Celda"/>
            </w:pPr>
            <w:r>
              <w:t xml:space="preserve">R6.07</w:t>
            </w:r>
          </w:p>
        </w:tc>
        <w:tc>
          <w:tcPr>
            <w:tcW w:w="2410" w:type="dxa"/>
          </w:tcPr>
          <w:p>
            <w:pPr>
              <w:pStyle w:val="Celda"/>
            </w:pPr>
            <w:r>
              <w:t xml:space="preserve">Significant changes assessed and, where required, through G4 and G5</w:t>
            </w:r>
          </w:p>
        </w:tc>
        <w:tc>
          <w:tcPr>
            <w:tcW w:w="2410" w:type="dxa"/>
          </w:tcPr>
          <w:p>
            <w:pPr>
              <w:pStyle w:val="Celda"/>
            </w:pPr>
            <w:r>
              <w:t xml:space="preserve">5</w:t>
            </w:r>
          </w:p>
        </w:tc>
        <w:tc>
          <w:tcPr>
            <w:tcW w:w="2410" w:type="dxa"/>
          </w:tcPr>
          <w:p>
            <w:pPr>
              <w:pStyle w:val="Celda"/>
            </w:pPr>
          </w:p>
        </w:tc>
      </w:tr>
      <w:tr>
        <w:tc>
          <w:tcPr>
            <w:tcW w:w="2410" w:type="dxa"/>
          </w:tcPr>
          <w:p>
            <w:pPr>
              <w:pStyle w:val="Celda"/>
            </w:pPr>
            <w:r>
              <w:t xml:space="preserve">R6.08</w:t>
            </w:r>
          </w:p>
        </w:tc>
        <w:tc>
          <w:tcPr>
            <w:tcW w:w="2410" w:type="dxa"/>
          </w:tcPr>
          <w:p>
            <w:pPr>
              <w:pStyle w:val="Celda"/>
            </w:pPr>
            <w:r>
              <w:t xml:space="preserve">Classification, impact assessments and intensity in force</w:t>
            </w:r>
          </w:p>
        </w:tc>
        <w:tc>
          <w:tcPr>
            <w:tcW w:w="2410" w:type="dxa"/>
          </w:tcPr>
          <w:p>
            <w:pPr>
              <w:pStyle w:val="Celda"/>
            </w:pPr>
            <w:r>
              <w:t xml:space="preserve">8</w:t>
            </w:r>
          </w:p>
        </w:tc>
        <w:tc>
          <w:tcPr>
            <w:tcW w:w="2410" w:type="dxa"/>
          </w:tcPr>
          <w:p>
            <w:pPr>
              <w:pStyle w:val="Celda"/>
            </w:pPr>
          </w:p>
        </w:tc>
      </w:tr>
      <w:tr>
        <w:tc>
          <w:tcPr>
            <w:tcW w:w="2410" w:type="dxa"/>
          </w:tcPr>
          <w:p>
            <w:pPr>
              <w:pStyle w:val="Celda"/>
            </w:pPr>
            <w:r>
              <w:t xml:space="preserve">R6.09</w:t>
            </w:r>
          </w:p>
        </w:tc>
        <w:tc>
          <w:tcPr>
            <w:tcW w:w="2410" w:type="dxa"/>
          </w:tcPr>
          <w:p>
            <w:pPr>
              <w:pStyle w:val="Celda"/>
            </w:pPr>
            <w:r>
              <w:t xml:space="preserve">Risk register up to date and acceptances at the correct level</w:t>
            </w:r>
          </w:p>
        </w:tc>
        <w:tc>
          <w:tcPr>
            <w:tcW w:w="2410" w:type="dxa"/>
          </w:tcPr>
          <w:p>
            <w:pPr>
              <w:pStyle w:val="Celda"/>
            </w:pPr>
            <w:r>
              <w:t xml:space="preserve">8</w:t>
            </w:r>
          </w:p>
        </w:tc>
        <w:tc>
          <w:tcPr>
            <w:tcW w:w="2410" w:type="dxa"/>
          </w:tcPr>
          <w:p>
            <w:pPr>
              <w:pStyle w:val="Celda"/>
            </w:pPr>
          </w:p>
        </w:tc>
      </w:tr>
      <w:tr>
        <w:tc>
          <w:tcPr>
            <w:tcW w:w="2410" w:type="dxa"/>
          </w:tcPr>
          <w:p>
            <w:pPr>
              <w:pStyle w:val="Celda"/>
            </w:pPr>
            <w:r>
              <w:t xml:space="preserve">R6.10</w:t>
            </w:r>
          </w:p>
        </w:tc>
        <w:tc>
          <w:tcPr>
            <w:tcW w:w="2410" w:type="dxa"/>
          </w:tcPr>
          <w:p>
            <w:pPr>
              <w:pStyle w:val="Celda"/>
            </w:pPr>
            <w:r>
              <w:t xml:space="preserve">Critical controls working</w:t>
            </w:r>
          </w:p>
        </w:tc>
        <w:tc>
          <w:tcPr>
            <w:tcW w:w="2410" w:type="dxa"/>
          </w:tcPr>
          <w:p>
            <w:pPr>
              <w:pStyle w:val="Celda"/>
            </w:pPr>
            <w:r>
              <w:t xml:space="preserve">7</w:t>
            </w:r>
          </w:p>
        </w:tc>
        <w:tc>
          <w:tcPr>
            <w:tcW w:w="2410" w:type="dxa"/>
          </w:tcPr>
          <w:p>
            <w:pPr>
              <w:pStyle w:val="Celda"/>
            </w:pPr>
          </w:p>
        </w:tc>
      </w:tr>
      <w:tr>
        <w:tc>
          <w:tcPr>
            <w:tcW w:w="2410" w:type="dxa"/>
          </w:tcPr>
          <w:p>
            <w:pPr>
              <w:pStyle w:val="Celda"/>
            </w:pPr>
            <w:r>
              <w:t xml:space="preserve">R6.11</w:t>
            </w:r>
          </w:p>
        </w:tc>
        <w:tc>
          <w:tcPr>
            <w:tcW w:w="2410" w:type="dxa"/>
          </w:tcPr>
          <w:p>
            <w:pPr>
              <w:pStyle w:val="Celda"/>
            </w:pPr>
            <w:r>
              <w:t xml:space="preserve">[AG] Permissions, intent, anomalous actions and kill switch</w:t>
            </w:r>
          </w:p>
        </w:tc>
        <w:tc>
          <w:tcPr>
            <w:tcW w:w="2410" w:type="dxa"/>
          </w:tcPr>
          <w:p>
            <w:pPr>
              <w:pStyle w:val="Celda"/>
            </w:pPr>
            <w:r>
              <w:t xml:space="preserve">6</w:t>
            </w:r>
          </w:p>
        </w:tc>
        <w:tc>
          <w:tcPr>
            <w:tcW w:w="2410" w:type="dxa"/>
          </w:tcPr>
          <w:p>
            <w:pPr>
              <w:pStyle w:val="Celda"/>
            </w:pPr>
          </w:p>
        </w:tc>
      </w:tr>
      <w:tr>
        <w:tc>
          <w:tcPr>
            <w:tcW w:w="2410" w:type="dxa"/>
          </w:tcPr>
          <w:p>
            <w:pPr>
              <w:pStyle w:val="Celda"/>
            </w:pPr>
            <w:r>
              <w:t xml:space="preserve">R6.12</w:t>
            </w:r>
          </w:p>
        </w:tc>
        <w:tc>
          <w:tcPr>
            <w:tcW w:w="2410" w:type="dxa"/>
          </w:tcPr>
          <w:p>
            <w:pPr>
              <w:pStyle w:val="Celda"/>
            </w:pPr>
            <w:r>
              <w:t xml:space="preserve">[TER] Provider changes, incidents and contract</w:t>
            </w:r>
          </w:p>
        </w:tc>
        <w:tc>
          <w:tcPr>
            <w:tcW w:w="2410" w:type="dxa"/>
          </w:tcPr>
          <w:p>
            <w:pPr>
              <w:pStyle w:val="Celda"/>
            </w:pPr>
            <w:r>
              <w:t xml:space="preserve">9</w:t>
            </w:r>
          </w:p>
        </w:tc>
        <w:tc>
          <w:tcPr>
            <w:tcW w:w="2410" w:type="dxa"/>
          </w:tcPr>
          <w:p>
            <w:pPr>
              <w:pStyle w:val="Celda"/>
            </w:pPr>
          </w:p>
        </w:tc>
      </w:tr>
      <w:tr>
        <w:tc>
          <w:tcPr>
            <w:tcW w:w="2410" w:type="dxa"/>
          </w:tcPr>
          <w:p>
            <w:pPr>
              <w:pStyle w:val="Celda"/>
            </w:pPr>
            <w:r>
              <w:t xml:space="preserve">R6.13</w:t>
            </w:r>
          </w:p>
        </w:tc>
        <w:tc>
          <w:tcPr>
            <w:tcW w:w="2410" w:type="dxa"/>
          </w:tcPr>
          <w:p>
            <w:pPr>
              <w:pStyle w:val="Celda"/>
            </w:pPr>
            <w:r>
              <w:t xml:space="preserve">Post-market monitoring where required</w:t>
            </w:r>
          </w:p>
        </w:tc>
        <w:tc>
          <w:tcPr>
            <w:tcW w:w="2410" w:type="dxa"/>
          </w:tcPr>
          <w:p>
            <w:pPr>
              <w:pStyle w:val="Celda"/>
            </w:pPr>
            <w:r>
              <w:t xml:space="preserve">8</w:t>
            </w:r>
          </w:p>
        </w:tc>
        <w:tc>
          <w:tcPr>
            <w:tcW w:w="2410" w:type="dxa"/>
          </w:tcPr>
          <w:p>
            <w:pPr>
              <w:pStyle w:val="Celda"/>
            </w:pPr>
          </w:p>
        </w:tc>
      </w:tr>
      <w:tr>
        <w:tc>
          <w:tcPr>
            <w:tcW w:w="2410" w:type="dxa"/>
          </w:tcPr>
          <w:p>
            <w:pPr>
              <w:pStyle w:val="Celda"/>
            </w:pPr>
            <w:r>
              <w:t xml:space="preserve">R6.14</w:t>
            </w:r>
          </w:p>
        </w:tc>
        <w:tc>
          <w:tcPr>
            <w:tcW w:w="2410" w:type="dxa"/>
          </w:tcPr>
          <w:p>
            <w:pPr>
              <w:pStyle w:val="Celda"/>
            </w:pPr>
            <w:r>
              <w:t xml:space="preserve">Adoption against the target</w:t>
            </w:r>
          </w:p>
        </w:tc>
        <w:tc>
          <w:tcPr>
            <w:tcW w:w="2410" w:type="dxa"/>
          </w:tcPr>
          <w:p>
            <w:pPr>
              <w:pStyle w:val="Celda"/>
            </w:pPr>
            <w:r>
              <w:t xml:space="preserve">2, 7</w:t>
            </w:r>
          </w:p>
        </w:tc>
        <w:tc>
          <w:tcPr>
            <w:tcW w:w="2410" w:type="dxa"/>
          </w:tcPr>
          <w:p>
            <w:pPr>
              <w:pStyle w:val="Celda"/>
            </w:pPr>
          </w:p>
        </w:tc>
      </w:tr>
      <w:tr>
        <w:tc>
          <w:tcPr>
            <w:tcW w:w="2410" w:type="dxa"/>
          </w:tcPr>
          <w:p>
            <w:pPr>
              <w:pStyle w:val="Celda"/>
            </w:pPr>
            <w:r>
              <w:t xml:space="preserve">R6.15</w:t>
            </w:r>
          </w:p>
        </w:tc>
        <w:tc>
          <w:tcPr>
            <w:tcW w:w="2410" w:type="dxa"/>
          </w:tcPr>
          <w:p>
            <w:pPr>
              <w:pStyle w:val="Celda"/>
            </w:pPr>
            <w:r>
              <w:t xml:space="preserve">Conditions and nonconformities within deadline</w:t>
            </w:r>
          </w:p>
        </w:tc>
        <w:tc>
          <w:tcPr>
            <w:tcW w:w="2410" w:type="dxa"/>
          </w:tcPr>
          <w:p>
            <w:pPr>
              <w:pStyle w:val="Celda"/>
            </w:pPr>
            <w:r>
              <w:t xml:space="preserve">5</w:t>
            </w:r>
          </w:p>
        </w:tc>
        <w:tc>
          <w:tcPr>
            <w:tcW w:w="2410" w:type="dxa"/>
          </w:tcPr>
          <w:p>
            <w:pPr>
              <w:pStyle w:val="Celda"/>
            </w:pPr>
          </w:p>
        </w:tc>
      </w:tr>
      <w:tr>
        <w:tc>
          <w:tcPr>
            <w:tcW w:w="2410" w:type="dxa"/>
          </w:tcPr>
          <w:p>
            <w:pPr>
              <w:pStyle w:val="Celda"/>
            </w:pPr>
            <w:r>
              <w:t xml:space="preserve">R6.16</w:t>
            </w:r>
          </w:p>
        </w:tc>
        <w:tc>
          <w:tcPr>
            <w:tcW w:w="2410" w:type="dxa"/>
          </w:tcPr>
          <w:p>
            <w:pPr>
              <w:pStyle w:val="Celda"/>
            </w:pPr>
            <w:r>
              <w:t xml:space="preserve">Assessment of variances that require G7 to be brought forward</w:t>
            </w:r>
          </w:p>
        </w:tc>
        <w:tc>
          <w:tcPr>
            <w:tcW w:w="2410" w:type="dxa"/>
          </w:tcPr>
          <w:p>
            <w:pPr>
              <w:pStyle w:val="Celda"/>
            </w:pPr>
            <w:r>
              <w:t xml:space="preserve">10</w:t>
            </w:r>
          </w:p>
        </w:tc>
        <w:tc>
          <w:tcPr>
            <w:tcW w:w="2410" w:type="dxa"/>
          </w:tcPr>
          <w:p>
            <w:pPr>
              <w:pStyle w:val="Celda"/>
            </w:pPr>
          </w:p>
        </w:tc>
      </w:tr>
    </w:tbl>
    <w:p>
      <w:pPr>
        <w:pStyle w:val="Espacio"/>
      </w:pPr>
    </w:p>
    <w:p>
      <w:pPr>
        <w:pStyle w:val="Separador"/>
      </w:pPr>
    </w:p>
    <w:p>
      <w:pPr>
        <w:pStyle w:val="Heading1"/>
      </w:pPr>
      <w:r>
        <w:t xml:space="preserve">14. Block 10 · Variances and proposal</w:t>
      </w:r>
    </w:p>
    <w:p>
      <w:r>
        <w:t xml:space="preserve">Variances that require G7 to be brought forward (21 §6.7):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Variance</w:t>
            </w:r>
          </w:p>
        </w:tc>
        <w:tc>
          <w:tcPr>
            <w:tcW w:w="3213" w:type="dxa"/>
            <w:shd w:val="clear" w:color="auto" w:fill="F2DFCE"/>
          </w:tcPr>
          <w:p>
            <w:pPr>
              <w:pStyle w:val="Celda"/>
            </w:pPr>
            <w:r>
              <w:rPr>
                <w:b/>
              </w:rPr>
              <w:t xml:space="preserve">Does it apply? (Yes · No)</w:t>
            </w:r>
          </w:p>
        </w:tc>
        <w:tc>
          <w:tcPr>
            <w:tcW w:w="3213" w:type="dxa"/>
            <w:shd w:val="clear" w:color="auto" w:fill="F2DFCE"/>
          </w:tcPr>
          <w:p>
            <w:pPr>
              <w:pStyle w:val="Celda"/>
            </w:pPr>
            <w:r>
              <w:rPr>
                <w:b/>
              </w:rPr>
              <w:t xml:space="preserve">Evidence</w:t>
            </w:r>
          </w:p>
        </w:tc>
      </w:tr>
      <w:tr>
        <w:tc>
          <w:tcPr>
            <w:tcW w:w="3213" w:type="dxa"/>
          </w:tcPr>
          <w:p>
            <w:pPr>
              <w:pStyle w:val="Celda"/>
            </w:pPr>
            <w:r>
              <w:t xml:space="preserve">A stop criterion has been reached.</w:t>
            </w:r>
          </w:p>
        </w:tc>
        <w:tc>
          <w:tcPr>
            <w:tcW w:w="3213" w:type="dxa"/>
          </w:tcPr>
          <w:p>
            <w:pPr>
              <w:pStyle w:val="Celda"/>
            </w:pPr>
          </w:p>
        </w:tc>
        <w:tc>
          <w:tcPr>
            <w:tcW w:w="3213" w:type="dxa"/>
          </w:tcPr>
          <w:p>
            <w:pPr>
              <w:pStyle w:val="Celda"/>
            </w:pPr>
          </w:p>
        </w:tc>
      </w:tr>
      <w:tr>
        <w:tc>
          <w:tcPr>
            <w:tcW w:w="3213" w:type="dxa"/>
          </w:tcPr>
          <w:p>
            <w:pPr>
              <w:pStyle w:val="Celda"/>
            </w:pPr>
            <w:r>
              <w:t xml:space="preserve">Realised value falls below the success threshold in two consecutive reviews.</w:t>
            </w:r>
          </w:p>
        </w:tc>
        <w:tc>
          <w:tcPr>
            <w:tcW w:w="3213" w:type="dxa"/>
          </w:tcPr>
          <w:p>
            <w:pPr>
              <w:pStyle w:val="Celda"/>
            </w:pPr>
          </w:p>
        </w:tc>
        <w:tc>
          <w:tcPr>
            <w:tcW w:w="3213" w:type="dxa"/>
          </w:tcPr>
          <w:p>
            <w:pPr>
              <w:pStyle w:val="Celda"/>
            </w:pPr>
          </w:p>
        </w:tc>
      </w:tr>
      <w:tr>
        <w:tc>
          <w:tcPr>
            <w:tcW w:w="3213" w:type="dxa"/>
          </w:tcPr>
          <w:p>
            <w:pPr>
              <w:pStyle w:val="Celda"/>
            </w:pPr>
            <w:r>
              <w:t xml:space="preserve">A residual risk rises to High or Critical without acceptance at the corresponding level.</w:t>
            </w:r>
          </w:p>
        </w:tc>
        <w:tc>
          <w:tcPr>
            <w:tcW w:w="3213" w:type="dxa"/>
          </w:tcPr>
          <w:p>
            <w:pPr>
              <w:pStyle w:val="Celda"/>
            </w:pPr>
          </w:p>
        </w:tc>
        <w:tc>
          <w:tcPr>
            <w:tcW w:w="3213" w:type="dxa"/>
          </w:tcPr>
          <w:p>
            <w:pPr>
              <w:pStyle w:val="Celda"/>
            </w:pPr>
          </w:p>
        </w:tc>
      </w:tr>
      <w:tr>
        <w:tc>
          <w:tcPr>
            <w:tcW w:w="3213" w:type="dxa"/>
          </w:tcPr>
          <w:p>
            <w:pPr>
              <w:pStyle w:val="Celda"/>
            </w:pPr>
            <w:r>
              <w:t xml:space="preserve">An S1 incident, or recurring S2 incidents with the same cause.</w:t>
            </w:r>
          </w:p>
        </w:tc>
        <w:tc>
          <w:tcPr>
            <w:tcW w:w="3213" w:type="dxa"/>
          </w:tcPr>
          <w:p>
            <w:pPr>
              <w:pStyle w:val="Celda"/>
            </w:pPr>
          </w:p>
        </w:tc>
        <w:tc>
          <w:tcPr>
            <w:tcW w:w="3213" w:type="dxa"/>
          </w:tcPr>
          <w:p>
            <w:pPr>
              <w:pStyle w:val="Celda"/>
            </w:pPr>
          </w:p>
        </w:tc>
      </w:tr>
      <w:tr>
        <w:tc>
          <w:tcPr>
            <w:tcW w:w="3213" w:type="dxa"/>
          </w:tcPr>
          <w:p>
            <w:pPr>
              <w:pStyle w:val="Celda"/>
            </w:pPr>
            <w:r>
              <w:t xml:space="preserve">The regulatory classification or the intensity changes.</w:t>
            </w:r>
          </w:p>
        </w:tc>
        <w:tc>
          <w:tcPr>
            <w:tcW w:w="3213" w:type="dxa"/>
          </w:tcPr>
          <w:p>
            <w:pPr>
              <w:pStyle w:val="Celda"/>
            </w:pPr>
          </w:p>
        </w:tc>
        <w:tc>
          <w:tcPr>
            <w:tcW w:w="3213" w:type="dxa"/>
          </w:tcPr>
          <w:p>
            <w:pPr>
              <w:pStyle w:val="Celda"/>
            </w:pPr>
          </w:p>
        </w:tc>
      </w:tr>
      <w:tr>
        <w:tc>
          <w:tcPr>
            <w:tcW w:w="3213" w:type="dxa"/>
          </w:tcPr>
          <w:p>
            <w:pPr>
              <w:pStyle w:val="Celda"/>
            </w:pPr>
            <w:r>
              <w:t xml:space="preserve">The provider stops meeting non-conditionable terms or announces withdrawal of the service.</w:t>
            </w:r>
          </w:p>
        </w:tc>
        <w:tc>
          <w:tcPr>
            <w:tcW w:w="3213" w:type="dxa"/>
          </w:tcPr>
          <w:p>
            <w:pPr>
              <w:pStyle w:val="Celda"/>
            </w:pPr>
          </w:p>
        </w:tc>
        <w:tc>
          <w:tcPr>
            <w:tcW w:w="3213"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Team proposal</w:t>
            </w:r>
          </w:p>
        </w:tc>
        <w:tc>
          <w:tcPr>
            <w:tcW w:w="3213" w:type="dxa"/>
          </w:tcPr>
          <w:p>
            <w:pPr>
              <w:pStyle w:val="Celda"/>
            </w:pPr>
          </w:p>
        </w:tc>
        <w:tc>
          <w:tcPr>
            <w:tcW w:w="3213" w:type="dxa"/>
          </w:tcPr>
          <w:p>
            <w:pPr>
              <w:pStyle w:val="Celda"/>
            </w:pPr>
            <w:r>
              <w:t xml:space="preserve">Proceed with operation · Proceed with conditions · Bring G7 forward (01 §7.3).</w:t>
            </w:r>
          </w:p>
        </w:tc>
      </w:tr>
      <w:tr>
        <w:tc>
          <w:tcPr>
            <w:tcW w:w="3213" w:type="dxa"/>
          </w:tcPr>
          <w:p>
            <w:pPr>
              <w:pStyle w:val="Celda"/>
            </w:pPr>
            <w:r>
              <w:t xml:space="preserve">Reasons</w:t>
            </w:r>
          </w:p>
        </w:tc>
        <w:tc>
          <w:tcPr>
            <w:tcW w:w="3213" w:type="dxa"/>
          </w:tcPr>
          <w:p>
            <w:pPr>
              <w:pStyle w:val="Celda"/>
            </w:pPr>
          </w:p>
        </w:tc>
        <w:tc>
          <w:tcPr>
            <w:tcW w:w="3213" w:type="dxa"/>
          </w:tcPr>
          <w:p>
            <w:pPr>
              <w:pStyle w:val="Celda"/>
            </w:pPr>
            <w:r>
              <w:t xml:space="preserve">Based on blocks 1 to 9.</w:t>
            </w:r>
          </w:p>
        </w:tc>
      </w:tr>
      <w:tr>
        <w:tc>
          <w:tcPr>
            <w:tcW w:w="3213" w:type="dxa"/>
          </w:tcPr>
          <w:p>
            <w:pPr>
              <w:pStyle w:val="Celda"/>
            </w:pPr>
            <w:r>
              <w:t xml:space="preserve">Proposed conditions</w:t>
            </w:r>
          </w:p>
        </w:tc>
        <w:tc>
          <w:tcPr>
            <w:tcW w:w="3213" w:type="dxa"/>
          </w:tcPr>
          <w:p>
            <w:pPr>
              <w:pStyle w:val="Celda"/>
            </w:pPr>
          </w:p>
        </w:tc>
        <w:tc>
          <w:tcPr>
            <w:tcW w:w="3213" w:type="dxa"/>
          </w:tcPr>
          <w:p>
            <w:pPr>
              <w:pStyle w:val="Celda"/>
            </w:pPr>
            <w:r>
              <w:t xml:space="preserve">Only non-critical variances, with action, deadline and owner. Not allowed for critical controls, legal compliance or human oversight.</w:t>
            </w:r>
          </w:p>
        </w:tc>
      </w:tr>
      <w:tr>
        <w:tc>
          <w:tcPr>
            <w:tcW w:w="3213" w:type="dxa"/>
          </w:tcPr>
          <w:p>
            <w:pPr>
              <w:pStyle w:val="Celda"/>
            </w:pPr>
            <w:r>
              <w:t xml:space="preserve">Unacceptable risk detected</w:t>
            </w:r>
          </w:p>
        </w:tc>
        <w:tc>
          <w:tcPr>
            <w:tcW w:w="3213" w:type="dxa"/>
          </w:tcPr>
          <w:p>
            <w:pPr>
              <w:pStyle w:val="Celda"/>
            </w:pPr>
          </w:p>
        </w:tc>
        <w:tc>
          <w:tcPr>
            <w:tcW w:w="3213" w:type="dxa"/>
          </w:tcPr>
          <w:p>
            <w:pPr>
              <w:pStyle w:val="Celda"/>
            </w:pPr>
            <w:r>
              <w:t xml:space="preserve">If there is one, G7 is not awaited: incident procedure and, where appropriate, stop (52 §8.3).</w:t>
            </w:r>
          </w:p>
        </w:tc>
      </w:tr>
    </w:tbl>
    <w:p>
      <w:pPr>
        <w:pStyle w:val="Espacio"/>
      </w:pPr>
    </w:p>
    <w:p>
      <w:r>
        <w:rPr>
          <w:i/>
        </w:rPr>
        <w:t xml:space="preserve">(Illustrative example)</w:t>
      </w:r>
      <w:r>
        <w:t xml:space="preserve"> Cumulative realisation of 73.6% with two quarters below 90%; cost within budget; no S1 or S2 incidents; proposal: Proceed with conditions (validate the pending quarters and analyse the fall in realisation before the next R6).</w:t>
      </w:r>
    </w:p>
    <w:p>
      <w:pPr>
        <w:pStyle w:val="Separador"/>
      </w:pPr>
    </w:p>
    <w:p>
      <w:pPr>
        <w:pStyle w:val="Heading1"/>
      </w:pPr>
      <w:r>
        <w:t xml:space="preserve">15.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ten blocks are complete or marked </w:t>
            </w:r>
            <w:r>
              <w:rPr>
                <w:i/>
              </w:rPr>
              <w:t xml:space="preserve">No data</w:t>
            </w:r>
            <w:r>
              <w:t xml:space="preserve"> with a reason.</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All data relate to the period reviewed and link their evidence in force.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Each criterion R6.01–R6.16 has a status and a supporting block.</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assessment of the six variances that require G7 to be brought forward is recorded.</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proposal is a permitted R6 outcome and is consistent with the blocks.</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package was submitted before the review was requested.</w:t>
            </w:r>
          </w:p>
        </w:tc>
        <w:tc>
          <w:tcPr>
            <w:tcW w:w="3213" w:type="dxa"/>
          </w:tcPr>
          <w:p>
            <w:pPr>
              <w:pStyle w:val="Celda"/>
            </w:pPr>
          </w:p>
        </w:tc>
      </w:tr>
    </w:tbl>
    <w:p>
      <w:pPr>
        <w:pStyle w:val="Espacio"/>
      </w:pPr>
    </w:p>
    <w:p>
      <w:pPr>
        <w:pStyle w:val="Separador"/>
      </w:pPr>
    </w:p>
    <w:p>
      <w:pPr>
        <w:pStyle w:val="Heading1"/>
      </w:pPr>
      <w:r>
        <w:t xml:space="preserve">16.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SEVEN-G role</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 the package</w:t>
            </w:r>
          </w:p>
        </w:tc>
        <w:tc>
          <w:tcPr>
            <w:tcW w:w="1928" w:type="dxa"/>
          </w:tcPr>
          <w:p>
            <w:pPr>
              <w:pStyle w:val="Celda"/>
            </w:pPr>
            <w:r>
              <w:t xml:space="preserve">AI Product Owner and AI Operations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 (LV-R6)</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Decides and records in P29</w:t>
            </w:r>
          </w:p>
        </w:tc>
        <w:tc>
          <w:tcPr>
            <w:tcW w:w="1928" w:type="dxa"/>
          </w:tcPr>
          <w:p>
            <w:pPr>
              <w:pStyle w:val="Celda"/>
            </w:pPr>
            <w:r>
              <w:t xml:space="preserve">AI Sponsor (Lite) · AI Committee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prepares the package neither verifies it nor decides; the verifier is not part of the team that builds or operates the system.</w:t>
      </w:r>
    </w:p>
    <w:p>
      <w:pPr>
        <w:pStyle w:val="Separador"/>
      </w:pPr>
    </w:p>
    <w:p>
      <w:pPr>
        <w:pStyle w:val="Heading1"/>
      </w:pPr>
      <w:r>
        <w:t xml:space="preserve">17.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Orders the ten blocks of the R6 package in 52 §8.2 with criteria R6.01–R6.16 in document 21 and the variances that require G7 to be brought forward.</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P65 · R6 continuity review package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P65 · R6 continuity review package</dc:title>
  <dc:creator>Fernando García Varela</dc:creator>
  <dc:language>en</dc:language>
  <dc:description>sha256:f976c4860119dfa7f8c3f3aa3299c3099a6c26db8a9105332b8dd01ea3caa28c</dc:description>
  <cp:keywords>SEVEN-G</cp:keywords>
</cp:coreProperties>
</file>