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Ficha de inventario del sistema de IA</w:t>
      </w:r>
    </w:p>
    <w:p>
      <w:r>
        <w:rPr>
          <w:b/>
        </w:rPr>
        <w:t xml:space="preserve">Da de alta y mantiene actualizado cada sistema de IA en el inventario de la compañía, con su tipo de uso, su clasificación, su rol regulatorio y sus responsables.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P05 · Ficha de inventario del sistema de IA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0 se da de alta el sistema previsto. Se completa en las fases 3 a 5, se actualiza en cada R6 y en cada cambio relevante, y se cierra con la retirada. También se usa en C1 para inventariar sistemas existentes, uso corporativo de IA de propósito general y usos no autorizados detectados.</w:t>
            </w:r>
          </w:p>
        </w:tc>
      </w:tr>
      <w:tr>
        <w:tc>
          <w:tcPr>
            <w:tcW w:w="4819" w:type="dxa"/>
          </w:tcPr>
          <w:p>
            <w:pPr>
              <w:pStyle w:val="Celda"/>
            </w:pPr>
            <w:r>
              <w:rPr>
                <w:b/>
              </w:rPr>
              <w:t xml:space="preserve">Quién la rellena</w:t>
            </w:r>
          </w:p>
        </w:tc>
        <w:tc>
          <w:tcPr>
            <w:tcW w:w="4819" w:type="dxa"/>
          </w:tcPr>
          <w:p>
            <w:pPr>
              <w:pStyle w:val="Celda"/>
            </w:pPr>
            <w:r>
              <w:t xml:space="preserve">El responsable de producto de IA (o el responsable del área usuaria en uso corporativo). La oficina de IA mantiene el inventario.</w:t>
            </w:r>
          </w:p>
        </w:tc>
      </w:tr>
      <w:tr>
        <w:tc>
          <w:tcPr>
            <w:tcW w:w="4819" w:type="dxa"/>
          </w:tcPr>
          <w:p>
            <w:pPr>
              <w:pStyle w:val="Celda"/>
            </w:pPr>
            <w:r>
              <w:rPr>
                <w:b/>
              </w:rPr>
              <w:t xml:space="preserve">Quién la verifica</w:t>
            </w:r>
          </w:p>
        </w:tc>
        <w:tc>
          <w:tcPr>
            <w:tcW w:w="4819" w:type="dxa"/>
          </w:tcPr>
          <w:p>
            <w:pPr>
              <w:pStyle w:val="Celda"/>
            </w:pPr>
            <w:r>
              <w:t xml:space="preserve">Lite: oficina de IA. Enterprise: auditor de IA.</w:t>
            </w:r>
          </w:p>
        </w:tc>
      </w:tr>
      <w:tr>
        <w:tc>
          <w:tcPr>
            <w:tcW w:w="4819" w:type="dxa"/>
          </w:tcPr>
          <w:p>
            <w:pPr>
              <w:pStyle w:val="Celda"/>
            </w:pPr>
            <w:r>
              <w:rPr>
                <w:b/>
              </w:rPr>
              <w:t xml:space="preserve">Quién decide</w:t>
            </w:r>
          </w:p>
        </w:tc>
        <w:tc>
          <w:tcPr>
            <w:tcW w:w="4819" w:type="dxa"/>
          </w:tcPr>
          <w:p>
            <w:pPr>
              <w:pStyle w:val="Celda"/>
            </w:pPr>
            <w:r>
              <w:t xml:space="preserve">No es una decisión: es un registro. El alta es evidencia obligatoria de G0.</w:t>
            </w:r>
          </w:p>
        </w:tc>
      </w:tr>
      <w:tr>
        <w:tc>
          <w:tcPr>
            <w:tcW w:w="4819" w:type="dxa"/>
          </w:tcPr>
          <w:p>
            <w:pPr>
              <w:pStyle w:val="Celda"/>
            </w:pPr>
            <w:r>
              <w:rPr>
                <w:b/>
              </w:rPr>
              <w:t xml:space="preserve">Gate en que se revisa</w:t>
            </w:r>
          </w:p>
        </w:tc>
        <w:tc>
          <w:tcPr>
            <w:tcW w:w="4819" w:type="dxa"/>
          </w:tcPr>
          <w:p>
            <w:pPr>
              <w:pStyle w:val="Celda"/>
            </w:pPr>
            <w:r>
              <w:t xml:space="preserve">G0 (alta), G3 (clasificación completa), G5 (datos de producción), R6 (vigencia) y G7 (retirada).</w:t>
            </w:r>
          </w:p>
        </w:tc>
      </w:tr>
      <w:tr>
        <w:tc>
          <w:tcPr>
            <w:tcW w:w="4819" w:type="dxa"/>
          </w:tcPr>
          <w:p>
            <w:pPr>
              <w:pStyle w:val="Celda"/>
            </w:pPr>
            <w:r>
              <w:rPr>
                <w:b/>
              </w:rPr>
              <w:t xml:space="preserve">Herramienta</w:t>
            </w:r>
          </w:p>
        </w:tc>
        <w:tc>
          <w:tcPr>
            <w:tcW w:w="4819" w:type="dxa"/>
          </w:tcPr>
          <w:p>
            <w:pPr>
              <w:pStyle w:val="Celda"/>
            </w:pPr>
            <w:r>
              <w:t xml:space="preserve">T02 · Inventario de sistemas de IA (módulo de T01). Estructura de detalle en el documento 32.</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Las etiquetas de la taxonomía controlada son obligatorias en ambas.</w:t>
            </w:r>
          </w:p>
        </w:tc>
      </w:tr>
    </w:tbl>
    <w:p>
      <w:pPr>
        <w:pStyle w:val="Espacio"/>
      </w:pPr>
    </w:p>
    <w:p>
      <w:r>
        <w:t xml:space="preserve">Reglas de cumplimentación:</w:t>
      </w:r>
    </w:p>
    <w:p>
      <w:pPr>
        <w:pStyle w:val="Lista"/>
      </w:pPr>
      <w:r>
        <w:t xml:space="preserve">• </w:t>
      </w:r>
      <w:r>
        <w:rPr>
          <w:b/>
        </w:rPr>
        <w:t xml:space="preserve">Una ficha por sistema de IA.</w:t>
      </w:r>
      <w:r>
        <w:t xml:space="preserve"> Una iniciativa puede tener varios sistemas y un sistema puede servir a varias iniciativas.</w:t>
      </w:r>
    </w:p>
    <w:p>
      <w:pPr>
        <w:pStyle w:val="Lista"/>
      </w:pPr>
      <w:r>
        <w:t xml:space="preserve">• Los campos de clasificación usan </w:t>
      </w:r>
      <w:r>
        <w:rPr>
          <w:b/>
        </w:rPr>
        <w:t xml:space="preserve">literalmente</w:t>
      </w:r>
      <w:r>
        <w:t xml:space="preserve"> la taxonomía controlada de 03 §3.3.</w:t>
      </w:r>
    </w:p>
    <w:p>
      <w:pPr>
        <w:pStyle w:val="Lista"/>
      </w:pPr>
      <w:r>
        <w:t xml:space="preserve">• "Sin dato" no es cero: lo que todavía no se conoce se marca "sin dato" con la fase en que se completará.</w:t>
      </w:r>
    </w:p>
    <w:p>
      <w:pPr>
        <w:pStyle w:val="Separador"/>
      </w:pPr>
    </w:p>
    <w:p>
      <w:pPr>
        <w:pStyle w:val="Heading1"/>
      </w:pPr>
      <w:r>
        <w:t xml:space="preserve">2. Identificación de la ficha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del sistema</w:t>
            </w:r>
          </w:p>
        </w:tc>
        <w:tc>
          <w:tcPr>
            <w:tcW w:w="3213" w:type="dxa"/>
          </w:tcPr>
          <w:p>
            <w:pPr>
              <w:pStyle w:val="Celda"/>
            </w:pPr>
          </w:p>
        </w:tc>
        <w:tc>
          <w:tcPr>
            <w:tcW w:w="3213" w:type="dxa"/>
          </w:tcPr>
          <w:p>
            <w:pPr>
              <w:pStyle w:val="Celda"/>
            </w:pPr>
            <w:r>
              <w:t xml:space="preserve">Código persistente asignado por el inventario según el documento 32.</w:t>
            </w:r>
          </w:p>
        </w:tc>
      </w:tr>
      <w:tr>
        <w:tc>
          <w:tcPr>
            <w:tcW w:w="3213" w:type="dxa"/>
          </w:tcPr>
          <w:p>
            <w:pPr>
              <w:pStyle w:val="Celda"/>
            </w:pPr>
            <w:r>
              <w:t xml:space="preserve">Nombre del sistema</w:t>
            </w:r>
          </w:p>
        </w:tc>
        <w:tc>
          <w:tcPr>
            <w:tcW w:w="3213" w:type="dxa"/>
          </w:tcPr>
          <w:p>
            <w:pPr>
              <w:pStyle w:val="Celda"/>
            </w:pPr>
          </w:p>
        </w:tc>
        <w:tc>
          <w:tcPr>
            <w:tcW w:w="3213" w:type="dxa"/>
          </w:tcPr>
          <w:p>
            <w:pPr>
              <w:pStyle w:val="Celda"/>
            </w:pPr>
            <w:r>
              <w:t xml:space="preserve">Nombre funcional, no el nombre comercial del producto.</w:t>
            </w:r>
          </w:p>
        </w:tc>
      </w:tr>
      <w:tr>
        <w:tc>
          <w:tcPr>
            <w:tcW w:w="3213" w:type="dxa"/>
          </w:tcPr>
          <w:p>
            <w:pPr>
              <w:pStyle w:val="Celda"/>
            </w:pPr>
            <w:r>
              <w:t xml:space="preserve">Iniciativas asociadas</w:t>
            </w:r>
          </w:p>
        </w:tc>
        <w:tc>
          <w:tcPr>
            <w:tcW w:w="3213" w:type="dxa"/>
          </w:tcPr>
          <w:p>
            <w:pPr>
              <w:pStyle w:val="Celda"/>
            </w:pPr>
          </w:p>
        </w:tc>
        <w:tc>
          <w:tcPr>
            <w:tcW w:w="3213" w:type="dxa"/>
          </w:tcPr>
          <w:p>
            <w:pPr>
              <w:pStyle w:val="Celda"/>
            </w:pPr>
            <w:r>
              <w:t xml:space="preserve">Códigos IA-AAAA-NNN. Vacío solo en uso corporativo o uso no autorizado.</w:t>
            </w:r>
          </w:p>
        </w:tc>
      </w:tr>
      <w:tr>
        <w:tc>
          <w:tcPr>
            <w:tcW w:w="3213" w:type="dxa"/>
          </w:tcPr>
          <w:p>
            <w:pPr>
              <w:pStyle w:val="Celda"/>
            </w:pPr>
            <w:r>
              <w:t xml:space="preserve">Versión de la ficha</w:t>
            </w:r>
          </w:p>
        </w:tc>
        <w:tc>
          <w:tcPr>
            <w:tcW w:w="3213" w:type="dxa"/>
          </w:tcPr>
          <w:p>
            <w:pPr>
              <w:pStyle w:val="Celda"/>
            </w:pPr>
          </w:p>
        </w:tc>
        <w:tc>
          <w:tcPr>
            <w:tcW w:w="3213" w:type="dxa"/>
          </w:tcPr>
          <w:p>
            <w:pPr>
              <w:pStyle w:val="Celda"/>
            </w:pPr>
          </w:p>
        </w:tc>
      </w:tr>
      <w:tr>
        <w:tc>
          <w:tcPr>
            <w:tcW w:w="3213" w:type="dxa"/>
          </w:tcPr>
          <w:p>
            <w:pPr>
              <w:pStyle w:val="Celda"/>
            </w:pPr>
            <w:r>
              <w:t xml:space="preserve">Fecha de alta en el inventario</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Fecha de última actualización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 de la última actualización</w:t>
            </w:r>
          </w:p>
        </w:tc>
        <w:tc>
          <w:tcPr>
            <w:tcW w:w="3213" w:type="dxa"/>
          </w:tcPr>
          <w:p>
            <w:pPr>
              <w:pStyle w:val="Celda"/>
            </w:pPr>
          </w:p>
        </w:tc>
        <w:tc>
          <w:tcPr>
            <w:tcW w:w="3213" w:type="dxa"/>
          </w:tcPr>
          <w:p>
            <w:pPr>
              <w:pStyle w:val="Celda"/>
            </w:pPr>
            <w:r>
              <w:t xml:space="preserve">Nombre y rol.</w:t>
            </w:r>
          </w:p>
        </w:tc>
      </w:tr>
    </w:tbl>
    <w:p>
      <w:pPr>
        <w:pStyle w:val="Espacio"/>
      </w:pPr>
    </w:p>
    <w:p>
      <w:pPr>
        <w:pStyle w:val="Separador"/>
      </w:pPr>
    </w:p>
    <w:p>
      <w:pPr>
        <w:pStyle w:val="Heading1"/>
      </w:pPr>
      <w:r>
        <w:t xml:space="preserve">3. Descripción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Descripción comprensible</w:t>
            </w:r>
          </w:p>
        </w:tc>
        <w:tc>
          <w:tcPr>
            <w:tcW w:w="3213" w:type="dxa"/>
          </w:tcPr>
          <w:p>
            <w:pPr>
              <w:pStyle w:val="Celda"/>
            </w:pPr>
          </w:p>
        </w:tc>
        <w:tc>
          <w:tcPr>
            <w:tcW w:w="3213" w:type="dxa"/>
          </w:tcPr>
          <w:p>
            <w:pPr>
              <w:pStyle w:val="Celda"/>
            </w:pPr>
            <w:r>
              <w:t xml:space="preserve">Qué hace y para qué se usa, en lenguaje para no especialistas (regla 10).</w:t>
            </w:r>
          </w:p>
        </w:tc>
      </w:tr>
      <w:tr>
        <w:tc>
          <w:tcPr>
            <w:tcW w:w="3213" w:type="dxa"/>
          </w:tcPr>
          <w:p>
            <w:pPr>
              <w:pStyle w:val="Celda"/>
            </w:pPr>
            <w:r>
              <w:t xml:space="preserve">Finalidad prevista</w:t>
            </w:r>
          </w:p>
        </w:tc>
        <w:tc>
          <w:tcPr>
            <w:tcW w:w="3213" w:type="dxa"/>
          </w:tcPr>
          <w:p>
            <w:pPr>
              <w:pStyle w:val="Celda"/>
            </w:pPr>
          </w:p>
        </w:tc>
        <w:tc>
          <w:tcPr>
            <w:tcW w:w="3213" w:type="dxa"/>
          </w:tcPr>
          <w:p>
            <w:pPr>
              <w:pStyle w:val="Celda"/>
            </w:pPr>
            <w:r>
              <w:t xml:space="preserve">Uso concreto para el que se diseña o se adquiere el sistema, con sus límites. Es la base de la clasificación regulatoria.</w:t>
            </w:r>
          </w:p>
        </w:tc>
      </w:tr>
      <w:tr>
        <w:tc>
          <w:tcPr>
            <w:tcW w:w="3213" w:type="dxa"/>
          </w:tcPr>
          <w:p>
            <w:pPr>
              <w:pStyle w:val="Celda"/>
            </w:pPr>
            <w:r>
              <w:t xml:space="preserve">Usos no previstos o excluidos</w:t>
            </w:r>
          </w:p>
        </w:tc>
        <w:tc>
          <w:tcPr>
            <w:tcW w:w="3213" w:type="dxa"/>
          </w:tcPr>
          <w:p>
            <w:pPr>
              <w:pStyle w:val="Celda"/>
            </w:pPr>
          </w:p>
        </w:tc>
        <w:tc>
          <w:tcPr>
            <w:tcW w:w="3213" w:type="dxa"/>
          </w:tcPr>
          <w:p>
            <w:pPr>
              <w:pStyle w:val="Celda"/>
            </w:pPr>
            <w:r>
              <w:t xml:space="preserve">Usos que no deben hacerse con el sistema.</w:t>
            </w:r>
          </w:p>
        </w:tc>
      </w:tr>
      <w:tr>
        <w:tc>
          <w:tcPr>
            <w:tcW w:w="3213" w:type="dxa"/>
          </w:tcPr>
          <w:p>
            <w:pPr>
              <w:pStyle w:val="Celda"/>
            </w:pPr>
            <w:r>
              <w:t xml:space="preserve">Área usuaria</w:t>
            </w:r>
          </w:p>
        </w:tc>
        <w:tc>
          <w:tcPr>
            <w:tcW w:w="3213" w:type="dxa"/>
          </w:tcPr>
          <w:p>
            <w:pPr>
              <w:pStyle w:val="Celda"/>
            </w:pPr>
          </w:p>
        </w:tc>
        <w:tc>
          <w:tcPr>
            <w:tcW w:w="3213" w:type="dxa"/>
          </w:tcPr>
          <w:p>
            <w:pPr>
              <w:pStyle w:val="Celda"/>
            </w:pPr>
          </w:p>
        </w:tc>
      </w:tr>
      <w:tr>
        <w:tc>
          <w:tcPr>
            <w:tcW w:w="3213" w:type="dxa"/>
          </w:tcPr>
          <w:p>
            <w:pPr>
              <w:pStyle w:val="Celda"/>
            </w:pPr>
            <w:r>
              <w:t xml:space="preserve">Usuarios</w:t>
            </w:r>
          </w:p>
        </w:tc>
        <w:tc>
          <w:tcPr>
            <w:tcW w:w="3213" w:type="dxa"/>
          </w:tcPr>
          <w:p>
            <w:pPr>
              <w:pStyle w:val="Celda"/>
            </w:pPr>
          </w:p>
        </w:tc>
        <w:tc>
          <w:tcPr>
            <w:tcW w:w="3213" w:type="dxa"/>
          </w:tcPr>
          <w:p>
            <w:pPr>
              <w:pStyle w:val="Celda"/>
            </w:pPr>
            <w:r>
              <w:t xml:space="preserve">Perfiles y número aproximado.</w:t>
            </w:r>
          </w:p>
        </w:tc>
      </w:tr>
      <w:tr>
        <w:tc>
          <w:tcPr>
            <w:tcW w:w="3213" w:type="dxa"/>
          </w:tcPr>
          <w:p>
            <w:pPr>
              <w:pStyle w:val="Celda"/>
            </w:pPr>
            <w:r>
              <w:t xml:space="preserve">Situación del sistema</w:t>
            </w:r>
          </w:p>
        </w:tc>
        <w:tc>
          <w:tcPr>
            <w:tcW w:w="3213" w:type="dxa"/>
          </w:tcPr>
          <w:p>
            <w:pPr>
              <w:pStyle w:val="Celda"/>
            </w:pPr>
          </w:p>
        </w:tc>
        <w:tc>
          <w:tcPr>
            <w:tcW w:w="3213" w:type="dxa"/>
          </w:tcPr>
          <w:p>
            <w:pPr>
              <w:pStyle w:val="Celda"/>
            </w:pPr>
            <w:r>
              <w:t xml:space="preserve">Previsto · En construcción o integración · En piloto · En producción · Suspendido · Retirado. Lista propuesta, a confirmar en el documento 32.</w:t>
            </w:r>
          </w:p>
        </w:tc>
      </w:tr>
      <w:tr>
        <w:tc>
          <w:tcPr>
            <w:tcW w:w="3213" w:type="dxa"/>
          </w:tcPr>
          <w:p>
            <w:pPr>
              <w:pStyle w:val="Celda"/>
            </w:pPr>
            <w:r>
              <w:t xml:space="preserve">Fase y estado de la iniciativa</w:t>
            </w:r>
          </w:p>
        </w:tc>
        <w:tc>
          <w:tcPr>
            <w:tcW w:w="3213" w:type="dxa"/>
          </w:tcPr>
          <w:p>
            <w:pPr>
              <w:pStyle w:val="Celda"/>
            </w:pPr>
          </w:p>
        </w:tc>
        <w:tc>
          <w:tcPr>
            <w:tcW w:w="3213" w:type="dxa"/>
          </w:tcPr>
          <w:p>
            <w:pPr>
              <w:pStyle w:val="Celda"/>
            </w:pPr>
            <w:r>
              <w:t xml:space="preserve">Fase 0–7 y estado (03 §3.2): Registrada · En fase · Pendiente de gate · En espera · En producción · Pendiente de G7 · Parada · Retirada.</w:t>
            </w:r>
          </w:p>
        </w:tc>
      </w:tr>
      <w:tr>
        <w:tc>
          <w:tcPr>
            <w:tcW w:w="3213" w:type="dxa"/>
          </w:tcPr>
          <w:p>
            <w:pPr>
              <w:pStyle w:val="Celda"/>
            </w:pPr>
            <w:r>
              <w:t xml:space="preserve">Fecha de puesta en producción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4. Tipo de uso y clasificación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Tipo de uso de IA</w:t>
            </w:r>
          </w:p>
        </w:tc>
        <w:tc>
          <w:tcPr>
            <w:tcW w:w="3213" w:type="dxa"/>
          </w:tcPr>
          <w:p>
            <w:pPr>
              <w:pStyle w:val="Celda"/>
            </w:pPr>
          </w:p>
        </w:tc>
        <w:tc>
          <w:tcPr>
            <w:tcW w:w="3213" w:type="dxa"/>
          </w:tcPr>
          <w:p>
            <w:pPr>
              <w:pStyle w:val="Celda"/>
            </w:pPr>
            <w:r>
              <w:t xml:space="preserve">Iniciativa de IA · IA de terceros integrada en procesos · Uso corporativo de IA de propósito general · Uso no autorizado (01 §1.2).</w:t>
            </w:r>
          </w:p>
        </w:tc>
      </w:tr>
      <w:tr>
        <w:tc>
          <w:tcPr>
            <w:tcW w:w="3213" w:type="dxa"/>
          </w:tcPr>
          <w:p>
            <w:pPr>
              <w:pStyle w:val="Celda"/>
            </w:pPr>
            <w:r>
              <w:t xml:space="preserve">Esfera principal</w:t>
            </w:r>
          </w:p>
        </w:tc>
        <w:tc>
          <w:tcPr>
            <w:tcW w:w="3213" w:type="dxa"/>
          </w:tcPr>
          <w:p>
            <w:pPr>
              <w:pStyle w:val="Celda"/>
            </w:pPr>
          </w:p>
        </w:tc>
        <w:tc>
          <w:tcPr>
            <w:tcW w:w="3213" w:type="dxa"/>
          </w:tcPr>
          <w:p>
            <w:pPr>
              <w:pStyle w:val="Celda"/>
            </w:pPr>
            <w:r>
              <w:t xml:space="preserve">01 Cliente · 02 Producto y servicio · 03 Personas · 04 Operaciones · 05 Datos · 06 Conocimiento · 07 Decisión · 08 Regulación, ética y responsabilidad · 09 Gobierno de la IA</w:t>
            </w:r>
          </w:p>
        </w:tc>
      </w:tr>
      <w:tr>
        <w:tc>
          <w:tcPr>
            <w:tcW w:w="3213" w:type="dxa"/>
          </w:tcPr>
          <w:p>
            <w:pPr>
              <w:pStyle w:val="Celda"/>
            </w:pPr>
            <w:r>
              <w:t xml:space="preserve">Esfera secundaria</w:t>
            </w:r>
          </w:p>
        </w:tc>
        <w:tc>
          <w:tcPr>
            <w:tcW w:w="3213" w:type="dxa"/>
          </w:tcPr>
          <w:p>
            <w:pPr>
              <w:pStyle w:val="Celda"/>
            </w:pPr>
          </w:p>
        </w:tc>
        <w:tc>
          <w:tcPr>
            <w:tcW w:w="3213" w:type="dxa"/>
          </w:tcPr>
          <w:p>
            <w:pPr>
              <w:pStyle w:val="Celda"/>
            </w:pPr>
            <w:r>
              <w:t xml:space="preserve">Misma lista o "ninguna".</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Tecnología</w:t>
            </w:r>
          </w:p>
        </w:tc>
        <w:tc>
          <w:tcPr>
            <w:tcW w:w="3213" w:type="dxa"/>
          </w:tcPr>
          <w:p>
            <w:pPr>
              <w:pStyle w:val="Celda"/>
            </w:pPr>
          </w:p>
        </w:tc>
        <w:tc>
          <w:tcPr>
            <w:tcW w:w="3213" w:type="dxa"/>
          </w:tcPr>
          <w:p>
            <w:pPr>
              <w:pStyle w:val="Celda"/>
            </w:pPr>
            <w:r>
              <w:t xml:space="preserve">ML predictivo · IA generativa · Agente · Procesamiento de lenguaje y documentos · Visión · Optimización · IA de terceros embebida · Reglas (no es IA). Puede marcarse más de una.</w:t>
            </w:r>
          </w:p>
        </w:tc>
      </w:tr>
      <w:tr>
        <w:tc>
          <w:tcPr>
            <w:tcW w:w="3213" w:type="dxa"/>
          </w:tcPr>
          <w:p>
            <w:pPr>
              <w:pStyle w:val="Celda"/>
            </w:pPr>
            <w:r>
              <w:t xml:space="preserve">Exposición</w:t>
            </w:r>
          </w:p>
        </w:tc>
        <w:tc>
          <w:tcPr>
            <w:tcW w:w="3213" w:type="dxa"/>
          </w:tcPr>
          <w:p>
            <w:pPr>
              <w:pStyle w:val="Celda"/>
            </w:pPr>
          </w:p>
        </w:tc>
        <w:tc>
          <w:tcPr>
            <w:tcW w:w="3213" w:type="dxa"/>
          </w:tcPr>
          <w:p>
            <w:pPr>
              <w:pStyle w:val="Celda"/>
            </w:pPr>
            <w:r>
              <w:t xml:space="preserve">Interna · Empleados · Clientes de forma indirecta · Clientes o personas externas de forma directa.</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Asistencia · A1 Recomendación · A2 Actuación supervisada · A3 Actuación autónoma.</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 (P11).</w:t>
            </w:r>
          </w:p>
        </w:tc>
      </w:tr>
      <w:tr>
        <w:tc>
          <w:tcPr>
            <w:tcW w:w="3213" w:type="dxa"/>
          </w:tcPr>
          <w:p>
            <w:pPr>
              <w:pStyle w:val="Celda"/>
            </w:pPr>
            <w:r>
              <w:t xml:space="preserve">Tipo de valor</w:t>
            </w:r>
          </w:p>
        </w:tc>
        <w:tc>
          <w:tcPr>
            <w:tcW w:w="3213" w:type="dxa"/>
          </w:tcPr>
          <w:p>
            <w:pPr>
              <w:pStyle w:val="Celda"/>
            </w:pPr>
          </w:p>
        </w:tc>
        <w:tc>
          <w:tcPr>
            <w:tcW w:w="3213" w:type="dxa"/>
          </w:tcPr>
          <w:p>
            <w:pPr>
              <w:pStyle w:val="Celda"/>
            </w:pPr>
            <w:r>
              <w:t xml:space="preserve">Eficiencia · Retorno · Riesgo evitado · Cumplimiento.</w:t>
            </w:r>
          </w:p>
        </w:tc>
      </w:tr>
    </w:tbl>
    <w:p>
      <w:pPr>
        <w:pStyle w:val="Espacio"/>
      </w:pPr>
    </w:p>
    <w:p>
      <w:r>
        <w:t xml:space="preserve">Si la tecnología es "Reglas (no es IA)", se documenta el motivo y se valora si debe mantenerse en el inventario.</w:t>
      </w:r>
    </w:p>
    <w:p>
      <w:pPr>
        <w:pStyle w:val="Separador"/>
      </w:pPr>
    </w:p>
    <w:p>
      <w:pPr>
        <w:pStyle w:val="Heading1"/>
      </w:pPr>
      <w:r>
        <w:t xml:space="preserve">5. Rol de la compañía según el Reglamento Europeo de IA</w:t>
      </w:r>
    </w:p>
    <w:p>
      <w:r>
        <w:t xml:space="preserve">Marque todos los roles que correspondan. La determinación final se valida en P11 con criterio jurídico. </w:t>
      </w:r>
      <w:r>
        <w:rPr>
          <w:i/>
        </w:rPr>
        <w:t xml:space="preserve">Este documento no constituye asesoramiento jurídico.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Rol</w:t>
            </w:r>
          </w:p>
        </w:tc>
        <w:tc>
          <w:tcPr>
            <w:tcW w:w="2410" w:type="dxa"/>
            <w:shd w:val="clear" w:color="auto" w:fill="F2DFCE"/>
          </w:tcPr>
          <w:p>
            <w:pPr>
              <w:pStyle w:val="Celda"/>
            </w:pPr>
            <w:r>
              <w:rPr>
                <w:b/>
              </w:rPr>
              <w:t xml:space="preserve">¿Aplica?</w:t>
            </w:r>
          </w:p>
        </w:tc>
        <w:tc>
          <w:tcPr>
            <w:tcW w:w="2410" w:type="dxa"/>
            <w:shd w:val="clear" w:color="auto" w:fill="F2DFCE"/>
          </w:tcPr>
          <w:p>
            <w:pPr>
              <w:pStyle w:val="Celda"/>
            </w:pPr>
            <w:r>
              <w:rPr>
                <w:b/>
              </w:rPr>
              <w:t xml:space="preserve">Justificación</w:t>
            </w:r>
          </w:p>
        </w:tc>
        <w:tc>
          <w:tcPr>
            <w:tcW w:w="2410" w:type="dxa"/>
            <w:shd w:val="clear" w:color="auto" w:fill="F2DFCE"/>
          </w:tcPr>
          <w:p>
            <w:pPr>
              <w:pStyle w:val="Celda"/>
            </w:pPr>
            <w:r>
              <w:rPr>
                <w:b/>
              </w:rPr>
              <w:t xml:space="preserve">Guía</w:t>
            </w:r>
          </w:p>
        </w:tc>
      </w:tr>
      <w:tr>
        <w:tc>
          <w:tcPr>
            <w:tcW w:w="2410" w:type="dxa"/>
          </w:tcPr>
          <w:p>
            <w:pPr>
              <w:pStyle w:val="Celda"/>
            </w:pPr>
            <w:r>
              <w:t xml:space="preserve">Proveedor</w:t>
            </w:r>
          </w:p>
        </w:tc>
        <w:tc>
          <w:tcPr>
            <w:tcW w:w="2410" w:type="dxa"/>
          </w:tcPr>
          <w:p>
            <w:pPr>
              <w:pStyle w:val="Celda"/>
            </w:pPr>
            <w:r>
              <w:t xml:space="preserve">Sí · No</w:t>
            </w:r>
          </w:p>
        </w:tc>
        <w:tc>
          <w:tcPr>
            <w:tcW w:w="2410" w:type="dxa"/>
          </w:tcPr>
          <w:p>
            <w:pPr>
              <w:pStyle w:val="Celda"/>
            </w:pPr>
          </w:p>
        </w:tc>
        <w:tc>
          <w:tcPr>
            <w:tcW w:w="2410" w:type="dxa"/>
          </w:tcPr>
          <w:p>
            <w:pPr>
              <w:pStyle w:val="Celda"/>
            </w:pPr>
            <w:r>
              <w:t xml:space="preserve">Desarrolla el sistema, o lo hace desarrollar, y lo introduce en el mercado o lo pone en servicio con su nombre o marca, incluido para uso propio.</w:t>
            </w:r>
          </w:p>
        </w:tc>
      </w:tr>
      <w:tr>
        <w:tc>
          <w:tcPr>
            <w:tcW w:w="2410" w:type="dxa"/>
          </w:tcPr>
          <w:p>
            <w:pPr>
              <w:pStyle w:val="Celda"/>
            </w:pPr>
            <w:r>
              <w:t xml:space="preserve">Responsable del despliegue</w:t>
            </w:r>
          </w:p>
        </w:tc>
        <w:tc>
          <w:tcPr>
            <w:tcW w:w="2410" w:type="dxa"/>
          </w:tcPr>
          <w:p>
            <w:pPr>
              <w:pStyle w:val="Celda"/>
            </w:pPr>
            <w:r>
              <w:t xml:space="preserve">Sí · No</w:t>
            </w:r>
          </w:p>
        </w:tc>
        <w:tc>
          <w:tcPr>
            <w:tcW w:w="2410" w:type="dxa"/>
          </w:tcPr>
          <w:p>
            <w:pPr>
              <w:pStyle w:val="Celda"/>
            </w:pPr>
          </w:p>
        </w:tc>
        <w:tc>
          <w:tcPr>
            <w:tcW w:w="2410" w:type="dxa"/>
          </w:tcPr>
          <w:p>
            <w:pPr>
              <w:pStyle w:val="Celda"/>
            </w:pPr>
            <w:r>
              <w:t xml:space="preserve">Utiliza bajo su autoridad un sistema de IA en una actividad profesional.</w:t>
            </w:r>
          </w:p>
        </w:tc>
      </w:tr>
      <w:tr>
        <w:tc>
          <w:tcPr>
            <w:tcW w:w="2410" w:type="dxa"/>
          </w:tcPr>
          <w:p>
            <w:pPr>
              <w:pStyle w:val="Celda"/>
            </w:pPr>
            <w:r>
              <w:t xml:space="preserve">Importador</w:t>
            </w:r>
          </w:p>
        </w:tc>
        <w:tc>
          <w:tcPr>
            <w:tcW w:w="2410" w:type="dxa"/>
          </w:tcPr>
          <w:p>
            <w:pPr>
              <w:pStyle w:val="Celda"/>
            </w:pPr>
            <w:r>
              <w:t xml:space="preserve">Sí · No</w:t>
            </w:r>
          </w:p>
        </w:tc>
        <w:tc>
          <w:tcPr>
            <w:tcW w:w="2410" w:type="dxa"/>
          </w:tcPr>
          <w:p>
            <w:pPr>
              <w:pStyle w:val="Celda"/>
            </w:pPr>
          </w:p>
        </w:tc>
        <w:tc>
          <w:tcPr>
            <w:tcW w:w="2410" w:type="dxa"/>
          </w:tcPr>
          <w:p>
            <w:pPr>
              <w:pStyle w:val="Celda"/>
            </w:pPr>
            <w:r>
              <w:t xml:space="preserve">Introduce en el mercado de la Unión un sistema con nombre o marca de una persona establecida fuera de la Unión.</w:t>
            </w:r>
          </w:p>
        </w:tc>
      </w:tr>
      <w:tr>
        <w:tc>
          <w:tcPr>
            <w:tcW w:w="2410" w:type="dxa"/>
          </w:tcPr>
          <w:p>
            <w:pPr>
              <w:pStyle w:val="Celda"/>
            </w:pPr>
            <w:r>
              <w:t xml:space="preserve">Distribuidor</w:t>
            </w:r>
          </w:p>
        </w:tc>
        <w:tc>
          <w:tcPr>
            <w:tcW w:w="2410" w:type="dxa"/>
          </w:tcPr>
          <w:p>
            <w:pPr>
              <w:pStyle w:val="Celda"/>
            </w:pPr>
            <w:r>
              <w:t xml:space="preserve">Sí · No</w:t>
            </w:r>
          </w:p>
        </w:tc>
        <w:tc>
          <w:tcPr>
            <w:tcW w:w="2410" w:type="dxa"/>
          </w:tcPr>
          <w:p>
            <w:pPr>
              <w:pStyle w:val="Celda"/>
            </w:pPr>
          </w:p>
        </w:tc>
        <w:tc>
          <w:tcPr>
            <w:tcW w:w="2410" w:type="dxa"/>
          </w:tcPr>
          <w:p>
            <w:pPr>
              <w:pStyle w:val="Celda"/>
            </w:pPr>
            <w:r>
              <w:t xml:space="preserve">Comercializa el sistema sin ser proveedor ni importador.</w:t>
            </w:r>
          </w:p>
        </w:tc>
      </w:tr>
      <w:tr>
        <w:tc>
          <w:tcPr>
            <w:tcW w:w="2410" w:type="dxa"/>
          </w:tcPr>
          <w:p>
            <w:pPr>
              <w:pStyle w:val="Celda"/>
            </w:pPr>
            <w:r>
              <w:t xml:space="preserve">Representante autorizado </w:t>
            </w:r>
            <w:r>
              <w:rPr>
                <w:b/>
              </w:rPr>
              <w:t xml:space="preserve">(Enterprise)</w:t>
            </w:r>
          </w:p>
        </w:tc>
        <w:tc>
          <w:tcPr>
            <w:tcW w:w="2410" w:type="dxa"/>
          </w:tcPr>
          <w:p>
            <w:pPr>
              <w:pStyle w:val="Celda"/>
            </w:pPr>
            <w:r>
              <w:t xml:space="preserve">Sí · No</w:t>
            </w:r>
          </w:p>
        </w:tc>
        <w:tc>
          <w:tcPr>
            <w:tcW w:w="2410" w:type="dxa"/>
          </w:tcPr>
          <w:p>
            <w:pPr>
              <w:pStyle w:val="Celda"/>
            </w:pPr>
          </w:p>
        </w:tc>
        <w:tc>
          <w:tcPr>
            <w:tcW w:w="2410" w:type="dxa"/>
          </w:tcPr>
          <w:p>
            <w:pPr>
              <w:pStyle w:val="Celda"/>
            </w:pPr>
            <w:r>
              <w:t xml:space="preserve">Mandato de un proveedor establecido fuera de la Unión.</w:t>
            </w:r>
          </w:p>
        </w:tc>
      </w:tr>
      <w:tr>
        <w:tc>
          <w:tcPr>
            <w:tcW w:w="2410" w:type="dxa"/>
          </w:tcPr>
          <w:p>
            <w:pPr>
              <w:pStyle w:val="Celda"/>
            </w:pPr>
            <w:r>
              <w:t xml:space="preserve">Fabricante del producto </w:t>
            </w:r>
            <w:r>
              <w:rPr>
                <w:b/>
              </w:rPr>
              <w:t xml:space="preserve">(Enterprise)</w:t>
            </w:r>
          </w:p>
        </w:tc>
        <w:tc>
          <w:tcPr>
            <w:tcW w:w="2410" w:type="dxa"/>
          </w:tcPr>
          <w:p>
            <w:pPr>
              <w:pStyle w:val="Celda"/>
            </w:pPr>
            <w:r>
              <w:t xml:space="preserve">Sí · No</w:t>
            </w:r>
          </w:p>
        </w:tc>
        <w:tc>
          <w:tcPr>
            <w:tcW w:w="2410" w:type="dxa"/>
          </w:tcPr>
          <w:p>
            <w:pPr>
              <w:pStyle w:val="Celda"/>
            </w:pPr>
          </w:p>
        </w:tc>
        <w:tc>
          <w:tcPr>
            <w:tcW w:w="2410" w:type="dxa"/>
          </w:tcPr>
          <w:p>
            <w:pPr>
              <w:pStyle w:val="Celda"/>
            </w:pPr>
            <w:r>
              <w:t xml:space="preserve">Integra el sistema en un producto propio sujeto a legislación de armonización.</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Posible cambio de rol a proveedor</w:t>
            </w:r>
          </w:p>
        </w:tc>
        <w:tc>
          <w:tcPr>
            <w:tcW w:w="3213" w:type="dxa"/>
          </w:tcPr>
          <w:p>
            <w:pPr>
              <w:pStyle w:val="Celda"/>
            </w:pPr>
          </w:p>
        </w:tc>
        <w:tc>
          <w:tcPr>
            <w:tcW w:w="3213" w:type="dxa"/>
          </w:tcPr>
          <w:p>
            <w:pPr>
              <w:pStyle w:val="Celda"/>
            </w:pPr>
            <w:r>
              <w:t xml:space="preserve">Sí · No. Revisar si la compañía pone su nombre o marca, modifica sustancialmente el sistema o cambia su finalidad prevista.</w:t>
            </w:r>
          </w:p>
        </w:tc>
      </w:tr>
      <w:tr>
        <w:tc>
          <w:tcPr>
            <w:tcW w:w="3213" w:type="dxa"/>
          </w:tcPr>
          <w:p>
            <w:pPr>
              <w:pStyle w:val="Celda"/>
            </w:pPr>
            <w:r>
              <w:t xml:space="preserve">Modelo de IA de uso general subyacente</w:t>
            </w:r>
          </w:p>
        </w:tc>
        <w:tc>
          <w:tcPr>
            <w:tcW w:w="3213" w:type="dxa"/>
          </w:tcPr>
          <w:p>
            <w:pPr>
              <w:pStyle w:val="Celda"/>
            </w:pPr>
          </w:p>
        </w:tc>
        <w:tc>
          <w:tcPr>
            <w:tcW w:w="3213" w:type="dxa"/>
          </w:tcPr>
          <w:p>
            <w:pPr>
              <w:pStyle w:val="Celda"/>
            </w:pPr>
            <w:r>
              <w:t xml:space="preserve">Sí · No. Si sí, proveedor, modelo y versión.</w:t>
            </w:r>
          </w:p>
        </w:tc>
      </w:tr>
      <w:tr>
        <w:tc>
          <w:tcPr>
            <w:tcW w:w="3213" w:type="dxa"/>
          </w:tcPr>
          <w:p>
            <w:pPr>
              <w:pStyle w:val="Celda"/>
            </w:pPr>
            <w:r>
              <w:t xml:space="preserve">Registro en la base de datos de la UE </w:t>
            </w:r>
            <w:r>
              <w:rPr>
                <w:b/>
              </w:rPr>
              <w:t xml:space="preserve">(Enterprise)</w:t>
            </w:r>
          </w:p>
        </w:tc>
        <w:tc>
          <w:tcPr>
            <w:tcW w:w="3213" w:type="dxa"/>
          </w:tcPr>
          <w:p>
            <w:pPr>
              <w:pStyle w:val="Celda"/>
            </w:pPr>
          </w:p>
        </w:tc>
        <w:tc>
          <w:tcPr>
            <w:tcW w:w="3213" w:type="dxa"/>
          </w:tcPr>
          <w:p>
            <w:pPr>
              <w:pStyle w:val="Celda"/>
            </w:pPr>
            <w:r>
              <w:t xml:space="preserve">Sí · No · No aplica. Solo para los sistemas y roles que lo exijan según P11.</w:t>
            </w:r>
          </w:p>
        </w:tc>
      </w:tr>
    </w:tbl>
    <w:p>
      <w:pPr>
        <w:pStyle w:val="Espacio"/>
      </w:pPr>
    </w:p>
    <w:p>
      <w:pPr>
        <w:pStyle w:val="Separador"/>
      </w:pPr>
    </w:p>
    <w:p>
      <w:pPr>
        <w:pStyle w:val="Heading1"/>
      </w:pPr>
      <w:r>
        <w:t xml:space="preserve">6. Datos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Fuentes de datos</w:t>
            </w:r>
          </w:p>
        </w:tc>
        <w:tc>
          <w:tcPr>
            <w:tcW w:w="3213" w:type="dxa"/>
          </w:tcPr>
          <w:p>
            <w:pPr>
              <w:pStyle w:val="Celda"/>
            </w:pPr>
          </w:p>
        </w:tc>
        <w:tc>
          <w:tcPr>
            <w:tcW w:w="3213" w:type="dxa"/>
          </w:tcPr>
          <w:p>
            <w:pPr>
              <w:pStyle w:val="Celda"/>
            </w:pPr>
            <w:r>
              <w:t xml:space="preserve">Sistemas o proveedores de origen.</w:t>
            </w:r>
          </w:p>
        </w:tc>
      </w:tr>
      <w:tr>
        <w:tc>
          <w:tcPr>
            <w:tcW w:w="3213" w:type="dxa"/>
          </w:tcPr>
          <w:p>
            <w:pPr>
              <w:pStyle w:val="Celda"/>
            </w:pPr>
            <w:r>
              <w:t xml:space="preserve">Datos personales</w:t>
            </w:r>
          </w:p>
        </w:tc>
        <w:tc>
          <w:tcPr>
            <w:tcW w:w="3213" w:type="dxa"/>
          </w:tcPr>
          <w:p>
            <w:pPr>
              <w:pStyle w:val="Celda"/>
            </w:pPr>
          </w:p>
        </w:tc>
        <w:tc>
          <w:tcPr>
            <w:tcW w:w="3213" w:type="dxa"/>
          </w:tcPr>
          <w:p>
            <w:pPr>
              <w:pStyle w:val="Celda"/>
            </w:pPr>
            <w:r>
              <w:t xml:space="preserve">Sí · No. Categorías de interesados.</w:t>
            </w:r>
          </w:p>
        </w:tc>
      </w:tr>
      <w:tr>
        <w:tc>
          <w:tcPr>
            <w:tcW w:w="3213" w:type="dxa"/>
          </w:tcPr>
          <w:p>
            <w:pPr>
              <w:pStyle w:val="Celda"/>
            </w:pPr>
            <w:r>
              <w:t xml:space="preserve">Categorías especiales</w:t>
            </w:r>
          </w:p>
        </w:tc>
        <w:tc>
          <w:tcPr>
            <w:tcW w:w="3213" w:type="dxa"/>
          </w:tcPr>
          <w:p>
            <w:pPr>
              <w:pStyle w:val="Celda"/>
            </w:pPr>
          </w:p>
        </w:tc>
        <w:tc>
          <w:tcPr>
            <w:tcW w:w="3213" w:type="dxa"/>
          </w:tcPr>
          <w:p>
            <w:pPr>
              <w:pStyle w:val="Celda"/>
            </w:pPr>
            <w:r>
              <w:t xml:space="preserve">Sí · No. Cuáles.</w:t>
            </w:r>
          </w:p>
        </w:tc>
      </w:tr>
      <w:tr>
        <w:tc>
          <w:tcPr>
            <w:tcW w:w="3213" w:type="dxa"/>
          </w:tcPr>
          <w:p>
            <w:pPr>
              <w:pStyle w:val="Celda"/>
            </w:pPr>
            <w:r>
              <w:t xml:space="preserve">Información confidencial crítica</w:t>
            </w:r>
          </w:p>
        </w:tc>
        <w:tc>
          <w:tcPr>
            <w:tcW w:w="3213" w:type="dxa"/>
          </w:tcPr>
          <w:p>
            <w:pPr>
              <w:pStyle w:val="Celda"/>
            </w:pPr>
          </w:p>
        </w:tc>
        <w:tc>
          <w:tcPr>
            <w:tcW w:w="3213" w:type="dxa"/>
          </w:tcPr>
          <w:p>
            <w:pPr>
              <w:pStyle w:val="Celda"/>
            </w:pPr>
            <w:r>
              <w:t xml:space="preserve">Sí · No.</w:t>
            </w:r>
          </w:p>
        </w:tc>
      </w:tr>
      <w:tr>
        <w:tc>
          <w:tcPr>
            <w:tcW w:w="3213" w:type="dxa"/>
          </w:tcPr>
          <w:p>
            <w:pPr>
              <w:pStyle w:val="Celda"/>
            </w:pPr>
            <w:r>
              <w:t xml:space="preserve">Referencia al registro de actividades de tratamiento</w:t>
            </w:r>
          </w:p>
        </w:tc>
        <w:tc>
          <w:tcPr>
            <w:tcW w:w="3213" w:type="dxa"/>
          </w:tcPr>
          <w:p>
            <w:pPr>
              <w:pStyle w:val="Celda"/>
            </w:pPr>
          </w:p>
        </w:tc>
        <w:tc>
          <w:tcPr>
            <w:tcW w:w="3213" w:type="dxa"/>
          </w:tcPr>
          <w:p>
            <w:pPr>
              <w:pStyle w:val="Celda"/>
            </w:pPr>
            <w:r>
              <w:t xml:space="preserve">Tratamiento en el que se integra.</w:t>
            </w:r>
          </w:p>
        </w:tc>
      </w:tr>
      <w:tr>
        <w:tc>
          <w:tcPr>
            <w:tcW w:w="3213" w:type="dxa"/>
          </w:tcPr>
          <w:p>
            <w:pPr>
              <w:pStyle w:val="Celda"/>
            </w:pPr>
            <w:r>
              <w:t xml:space="preserve">Ubicación del tratamiento</w:t>
            </w:r>
          </w:p>
        </w:tc>
        <w:tc>
          <w:tcPr>
            <w:tcW w:w="3213" w:type="dxa"/>
          </w:tcPr>
          <w:p>
            <w:pPr>
              <w:pStyle w:val="Celda"/>
            </w:pPr>
          </w:p>
        </w:tc>
        <w:tc>
          <w:tcPr>
            <w:tcW w:w="3213" w:type="dxa"/>
          </w:tcPr>
          <w:p>
            <w:pPr>
              <w:pStyle w:val="Celda"/>
            </w:pPr>
            <w:r>
              <w:t xml:space="preserve">País o región de alojamiento y de proceso.</w:t>
            </w:r>
          </w:p>
        </w:tc>
      </w:tr>
      <w:tr>
        <w:tc>
          <w:tcPr>
            <w:tcW w:w="3213" w:type="dxa"/>
          </w:tcPr>
          <w:p>
            <w:pPr>
              <w:pStyle w:val="Celda"/>
            </w:pPr>
            <w:r>
              <w:t xml:space="preserve">Transferencias internacionales</w:t>
            </w:r>
          </w:p>
        </w:tc>
        <w:tc>
          <w:tcPr>
            <w:tcW w:w="3213" w:type="dxa"/>
          </w:tcPr>
          <w:p>
            <w:pPr>
              <w:pStyle w:val="Celda"/>
            </w:pPr>
          </w:p>
        </w:tc>
        <w:tc>
          <w:tcPr>
            <w:tcW w:w="3213" w:type="dxa"/>
          </w:tcPr>
          <w:p>
            <w:pPr>
              <w:pStyle w:val="Celda"/>
            </w:pPr>
            <w:r>
              <w:t xml:space="preserve">Sí · No. Destino y garantía.</w:t>
            </w:r>
          </w:p>
        </w:tc>
      </w:tr>
      <w:tr>
        <w:tc>
          <w:tcPr>
            <w:tcW w:w="3213" w:type="dxa"/>
          </w:tcPr>
          <w:p>
            <w:pPr>
              <w:pStyle w:val="Celda"/>
            </w:pPr>
            <w:r>
              <w:t xml:space="preserve">Uso de datos por el proveedor para entrenamiento</w:t>
            </w:r>
          </w:p>
        </w:tc>
        <w:tc>
          <w:tcPr>
            <w:tcW w:w="3213" w:type="dxa"/>
          </w:tcPr>
          <w:p>
            <w:pPr>
              <w:pStyle w:val="Celda"/>
            </w:pPr>
          </w:p>
        </w:tc>
        <w:tc>
          <w:tcPr>
            <w:tcW w:w="3213" w:type="dxa"/>
          </w:tcPr>
          <w:p>
            <w:pPr>
              <w:pStyle w:val="Celda"/>
            </w:pPr>
            <w:r>
              <w:t xml:space="preserve">Prohibido por contrato · Permitido con condiciones · Sin dato.</w:t>
            </w:r>
          </w:p>
        </w:tc>
      </w:tr>
      <w:tr>
        <w:tc>
          <w:tcPr>
            <w:tcW w:w="3213" w:type="dxa"/>
          </w:tcPr>
          <w:p>
            <w:pPr>
              <w:pStyle w:val="Celda"/>
            </w:pPr>
            <w:r>
              <w:t xml:space="preserve">Conservación de registros </w:t>
            </w:r>
            <w:r>
              <w:rPr>
                <w:b/>
              </w:rPr>
              <w:t xml:space="preserve">(Enterprise)</w:t>
            </w:r>
          </w:p>
        </w:tc>
        <w:tc>
          <w:tcPr>
            <w:tcW w:w="3213" w:type="dxa"/>
          </w:tcPr>
          <w:p>
            <w:pPr>
              <w:pStyle w:val="Celda"/>
            </w:pPr>
          </w:p>
        </w:tc>
        <w:tc>
          <w:tcPr>
            <w:tcW w:w="3213" w:type="dxa"/>
          </w:tcPr>
          <w:p>
            <w:pPr>
              <w:pStyle w:val="Celda"/>
            </w:pPr>
            <w:r>
              <w:t xml:space="preserve">Qué entradas, salidas y registros se conservan y durante cuánto tiempo.</w:t>
            </w:r>
          </w:p>
        </w:tc>
      </w:tr>
    </w:tbl>
    <w:p>
      <w:pPr>
        <w:pStyle w:val="Espacio"/>
      </w:pPr>
    </w:p>
    <w:p>
      <w:pPr>
        <w:pStyle w:val="Separador"/>
      </w:pPr>
    </w:p>
    <w:p>
      <w:pPr>
        <w:pStyle w:val="Heading1"/>
      </w:pPr>
      <w:r>
        <w:t xml:space="preserve">7. Proveedores y componentes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Proveedor</w:t>
            </w:r>
          </w:p>
        </w:tc>
        <w:tc>
          <w:tcPr>
            <w:tcW w:w="1928" w:type="dxa"/>
            <w:shd w:val="clear" w:color="auto" w:fill="F2DFCE"/>
          </w:tcPr>
          <w:p>
            <w:pPr>
              <w:pStyle w:val="Celda"/>
            </w:pPr>
            <w:r>
              <w:rPr>
                <w:b/>
              </w:rPr>
              <w:t xml:space="preserve">Servicio o componente</w:t>
            </w:r>
          </w:p>
        </w:tc>
        <w:tc>
          <w:tcPr>
            <w:tcW w:w="1928" w:type="dxa"/>
            <w:shd w:val="clear" w:color="auto" w:fill="F2DFCE"/>
          </w:tcPr>
          <w:p>
            <w:pPr>
              <w:pStyle w:val="Celda"/>
            </w:pPr>
            <w:r>
              <w:rPr>
                <w:b/>
              </w:rPr>
              <w:t xml:space="preserve">Nivel de exigencia</w:t>
            </w:r>
          </w:p>
        </w:tc>
        <w:tc>
          <w:tcPr>
            <w:tcW w:w="1928" w:type="dxa"/>
            <w:shd w:val="clear" w:color="auto" w:fill="F2DFCE"/>
          </w:tcPr>
          <w:p>
            <w:pPr>
              <w:pStyle w:val="Celda"/>
            </w:pPr>
            <w:r>
              <w:rPr>
                <w:b/>
              </w:rPr>
              <w:t xml:space="preserve">Contrato</w:t>
            </w:r>
          </w:p>
        </w:tc>
        <w:tc>
          <w:tcPr>
            <w:tcW w:w="1928" w:type="dxa"/>
            <w:shd w:val="clear" w:color="auto" w:fill="F2DFCE"/>
          </w:tcPr>
          <w:p>
            <w:pPr>
              <w:pStyle w:val="Celda"/>
            </w:pPr>
            <w:r>
              <w:rPr>
                <w:b/>
              </w:rPr>
              <w:t xml:space="preserve">Evaluación</w:t>
            </w:r>
          </w:p>
        </w:tc>
      </w:tr>
      <w:tr>
        <w:tc>
          <w:tcPr>
            <w:tcW w:w="1928" w:type="dxa"/>
          </w:tcPr>
          <w:p>
            <w:pPr>
              <w:pStyle w:val="Celda"/>
            </w:pPr>
          </w:p>
        </w:tc>
        <w:tc>
          <w:tcPr>
            <w:tcW w:w="1928" w:type="dxa"/>
          </w:tcPr>
          <w:p>
            <w:pPr>
              <w:pStyle w:val="Celda"/>
            </w:pPr>
          </w:p>
        </w:tc>
        <w:tc>
          <w:tcPr>
            <w:tcW w:w="1928" w:type="dxa"/>
          </w:tcPr>
          <w:p>
            <w:pPr>
              <w:pStyle w:val="Celda"/>
            </w:pPr>
            <w:r>
              <w:t xml:space="preserve">N1 Estándar · N2 Reforzado · N3 Crítico</w:t>
            </w:r>
          </w:p>
        </w:tc>
        <w:tc>
          <w:tcPr>
            <w:tcW w:w="1928" w:type="dxa"/>
          </w:tcPr>
          <w:p>
            <w:pPr>
              <w:pStyle w:val="Celda"/>
            </w:pPr>
            <w:r>
              <w:t xml:space="preserve">Referencia y vencimiento</w:t>
            </w:r>
          </w:p>
        </w:tc>
        <w:tc>
          <w:tcPr>
            <w:tcW w:w="1928" w:type="dxa"/>
          </w:tcPr>
          <w:p>
            <w:pPr>
              <w:pStyle w:val="Celda"/>
            </w:pPr>
            <w:r>
              <w:t xml:space="preserve">P14 y fecha</w:t>
            </w:r>
          </w:p>
        </w:tc>
      </w:tr>
      <w:tr>
        <w:tc>
          <w:tcPr>
            <w:tcW w:w="1928" w:type="dxa"/>
          </w:tcPr>
          <w:p>
            <w:pPr>
              <w:pStyle w:val="Celda"/>
            </w:pPr>
            <w:r>
              <w:rPr>
                <w:i/>
              </w:rPr>
              <w:t xml:space="preserve">(ejemplo ilustrativo)</w:t>
            </w:r>
            <w:r>
              <w:t xml:space="preserve"> Proveedor X</w:t>
            </w:r>
          </w:p>
        </w:tc>
        <w:tc>
          <w:tcPr>
            <w:tcW w:w="1928" w:type="dxa"/>
          </w:tcPr>
          <w:p>
            <w:pPr>
              <w:pStyle w:val="Celda"/>
            </w:pPr>
            <w:r>
              <w:t xml:space="preserve">Modelo de lenguaje por API</w:t>
            </w:r>
          </w:p>
        </w:tc>
        <w:tc>
          <w:tcPr>
            <w:tcW w:w="1928" w:type="dxa"/>
          </w:tcPr>
          <w:p>
            <w:pPr>
              <w:pStyle w:val="Celda"/>
            </w:pPr>
            <w:r>
              <w:t xml:space="preserve">N2 Reforzado</w:t>
            </w:r>
          </w:p>
        </w:tc>
        <w:tc>
          <w:tcPr>
            <w:tcW w:w="1928" w:type="dxa"/>
          </w:tcPr>
          <w:p>
            <w:pPr>
              <w:pStyle w:val="Celda"/>
            </w:pPr>
            <w:r>
              <w:t xml:space="preserve">CT-0000, vence 30-06-2028</w:t>
            </w:r>
          </w:p>
        </w:tc>
        <w:tc>
          <w:tcPr>
            <w:tcW w:w="1928" w:type="dxa"/>
          </w:tcPr>
          <w:p>
            <w:pPr>
              <w:pStyle w:val="Celda"/>
            </w:pPr>
            <w:r>
              <w:t xml:space="preserve">P14 de 10-11-2026, Conforme con observaciones</w:t>
            </w:r>
          </w:p>
        </w:tc>
      </w:tr>
    </w:tbl>
    <w:p>
      <w:pPr>
        <w:pStyle w:val="Espacio"/>
      </w:pPr>
    </w:p>
    <w:p>
      <w:pPr>
        <w:pStyle w:val="Separador"/>
      </w:pPr>
    </w:p>
    <w:p>
      <w:pPr>
        <w:pStyle w:val="Heading1"/>
      </w:pPr>
      <w:r>
        <w:t xml:space="preserve">8. Responsables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Rol</w:t>
            </w:r>
          </w:p>
        </w:tc>
        <w:tc>
          <w:tcPr>
            <w:tcW w:w="4819" w:type="dxa"/>
            <w:shd w:val="clear" w:color="auto" w:fill="F2DFCE"/>
          </w:tcPr>
          <w:p>
            <w:pPr>
              <w:pStyle w:val="Celda"/>
            </w:pPr>
            <w:r>
              <w:rPr>
                <w:b/>
              </w:rPr>
              <w:t xml:space="preserve">Persona y cargo</w:t>
            </w:r>
          </w:p>
        </w:tc>
      </w:tr>
      <w:tr>
        <w:tc>
          <w:tcPr>
            <w:tcW w:w="4819" w:type="dxa"/>
          </w:tcPr>
          <w:p>
            <w:pPr>
              <w:pStyle w:val="Celda"/>
            </w:pPr>
            <w:r>
              <w:t xml:space="preserve">Responsable de producto de IA</w:t>
            </w:r>
          </w:p>
        </w:tc>
        <w:tc>
          <w:tcPr>
            <w:tcW w:w="4819" w:type="dxa"/>
          </w:tcPr>
          <w:p>
            <w:pPr>
              <w:pStyle w:val="Celda"/>
            </w:pPr>
          </w:p>
        </w:tc>
      </w:tr>
      <w:tr>
        <w:tc>
          <w:tcPr>
            <w:tcW w:w="4819" w:type="dxa"/>
          </w:tcPr>
          <w:p>
            <w:pPr>
              <w:pStyle w:val="Celda"/>
            </w:pPr>
            <w:r>
              <w:t xml:space="preserve">Responsable técnico de IA</w:t>
            </w:r>
          </w:p>
        </w:tc>
        <w:tc>
          <w:tcPr>
            <w:tcW w:w="4819" w:type="dxa"/>
          </w:tcPr>
          <w:p>
            <w:pPr>
              <w:pStyle w:val="Celda"/>
            </w:pPr>
          </w:p>
        </w:tc>
      </w:tr>
      <w:tr>
        <w:tc>
          <w:tcPr>
            <w:tcW w:w="4819" w:type="dxa"/>
          </w:tcPr>
          <w:p>
            <w:pPr>
              <w:pStyle w:val="Celda"/>
            </w:pPr>
            <w:r>
              <w:t xml:space="preserve">Responsable de operación de IA</w:t>
            </w:r>
          </w:p>
        </w:tc>
        <w:tc>
          <w:tcPr>
            <w:tcW w:w="4819" w:type="dxa"/>
          </w:tcPr>
          <w:p>
            <w:pPr>
              <w:pStyle w:val="Celda"/>
            </w:pPr>
          </w:p>
        </w:tc>
      </w:tr>
      <w:tr>
        <w:tc>
          <w:tcPr>
            <w:tcW w:w="4819" w:type="dxa"/>
          </w:tcPr>
          <w:p>
            <w:pPr>
              <w:pStyle w:val="Celda"/>
            </w:pPr>
            <w:r>
              <w:t xml:space="preserve">Responsable de riesgos de IA</w:t>
            </w:r>
          </w:p>
        </w:tc>
        <w:tc>
          <w:tcPr>
            <w:tcW w:w="4819" w:type="dxa"/>
          </w:tcPr>
          <w:p>
            <w:pPr>
              <w:pStyle w:val="Celda"/>
            </w:pPr>
          </w:p>
        </w:tc>
      </w:tr>
      <w:tr>
        <w:tc>
          <w:tcPr>
            <w:tcW w:w="4819" w:type="dxa"/>
          </w:tcPr>
          <w:p>
            <w:pPr>
              <w:pStyle w:val="Celda"/>
            </w:pPr>
            <w:r>
              <w:t xml:space="preserve">Propietario de negocio del sistema </w:t>
            </w:r>
            <w:r>
              <w:rPr>
                <w:b/>
              </w:rPr>
              <w:t xml:space="preserve">(Enterprise)</w:t>
            </w:r>
          </w:p>
        </w:tc>
        <w:tc>
          <w:tcPr>
            <w:tcW w:w="4819" w:type="dxa"/>
          </w:tcPr>
          <w:p>
            <w:pPr>
              <w:pStyle w:val="Celda"/>
            </w:pPr>
          </w:p>
        </w:tc>
      </w:tr>
    </w:tbl>
    <w:p>
      <w:pPr>
        <w:pStyle w:val="Espacio"/>
      </w:pPr>
    </w:p>
    <w:p>
      <w:r>
        <w:t xml:space="preserve">En uso corporativo de IA de propósito general se indica, como mínimo, el responsable del servicio y el responsable de riesgos.</w:t>
      </w:r>
    </w:p>
    <w:p>
      <w:pPr>
        <w:pStyle w:val="Separador"/>
      </w:pPr>
    </w:p>
    <w:p>
      <w:pPr>
        <w:pStyle w:val="Heading1"/>
      </w:pPr>
      <w:r>
        <w:t xml:space="preserve">9. Cumplimiento y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Clasificación regulatoria validada</w:t>
            </w:r>
          </w:p>
        </w:tc>
        <w:tc>
          <w:tcPr>
            <w:tcW w:w="3213" w:type="dxa"/>
          </w:tcPr>
          <w:p>
            <w:pPr>
              <w:pStyle w:val="Celda"/>
            </w:pPr>
          </w:p>
        </w:tc>
        <w:tc>
          <w:tcPr>
            <w:tcW w:w="3213" w:type="dxa"/>
          </w:tcPr>
          <w:p>
            <w:pPr>
              <w:pStyle w:val="Celda"/>
            </w:pPr>
            <w:r>
              <w:t xml:space="preserve">Fecha de P11 y persona con criterio jurídico que la valida.</w:t>
            </w:r>
          </w:p>
        </w:tc>
      </w:tr>
      <w:tr>
        <w:tc>
          <w:tcPr>
            <w:tcW w:w="3213" w:type="dxa"/>
          </w:tcPr>
          <w:p>
            <w:pPr>
              <w:pStyle w:val="Celda"/>
            </w:pPr>
            <w:r>
              <w:t xml:space="preserve">Evaluación de impacto en protección de datos</w:t>
            </w:r>
          </w:p>
        </w:tc>
        <w:tc>
          <w:tcPr>
            <w:tcW w:w="3213" w:type="dxa"/>
          </w:tcPr>
          <w:p>
            <w:pPr>
              <w:pStyle w:val="Celda"/>
            </w:pPr>
          </w:p>
        </w:tc>
        <w:tc>
          <w:tcPr>
            <w:tcW w:w="3213" w:type="dxa"/>
          </w:tcPr>
          <w:p>
            <w:pPr>
              <w:pStyle w:val="Celda"/>
            </w:pPr>
            <w:r>
              <w:t xml:space="preserve">Realizada (fecha) · No requerida (motivo) · Pendiente.</w:t>
            </w:r>
          </w:p>
        </w:tc>
      </w:tr>
      <w:tr>
        <w:tc>
          <w:tcPr>
            <w:tcW w:w="3213" w:type="dxa"/>
          </w:tcPr>
          <w:p>
            <w:pPr>
              <w:pStyle w:val="Celda"/>
            </w:pPr>
            <w:r>
              <w:t xml:space="preserve">Evaluación de impacto en derechos fundamentales</w:t>
            </w:r>
          </w:p>
        </w:tc>
        <w:tc>
          <w:tcPr>
            <w:tcW w:w="3213" w:type="dxa"/>
          </w:tcPr>
          <w:p>
            <w:pPr>
              <w:pStyle w:val="Celda"/>
            </w:pPr>
          </w:p>
        </w:tc>
        <w:tc>
          <w:tcPr>
            <w:tcW w:w="3213" w:type="dxa"/>
          </w:tcPr>
          <w:p>
            <w:pPr>
              <w:pStyle w:val="Celda"/>
            </w:pPr>
            <w:r>
              <w:t xml:space="preserve">Realizada (fecha) · No requerida (motivo) · Pendiente.</w:t>
            </w:r>
          </w:p>
        </w:tc>
      </w:tr>
      <w:tr>
        <w:tc>
          <w:tcPr>
            <w:tcW w:w="3213" w:type="dxa"/>
          </w:tcPr>
          <w:p>
            <w:pPr>
              <w:pStyle w:val="Celda"/>
            </w:pPr>
            <w:r>
              <w:t xml:space="preserve">Obligaciones de transparencia implantadas</w:t>
            </w:r>
          </w:p>
        </w:tc>
        <w:tc>
          <w:tcPr>
            <w:tcW w:w="3213" w:type="dxa"/>
          </w:tcPr>
          <w:p>
            <w:pPr>
              <w:pStyle w:val="Celda"/>
            </w:pPr>
          </w:p>
        </w:tc>
        <w:tc>
          <w:tcPr>
            <w:tcW w:w="3213" w:type="dxa"/>
          </w:tcPr>
          <w:p>
            <w:pPr>
              <w:pStyle w:val="Celda"/>
            </w:pPr>
            <w:r>
              <w:t xml:space="preserve">Qué se informa y dónde.</w:t>
            </w:r>
          </w:p>
        </w:tc>
      </w:tr>
      <w:tr>
        <w:tc>
          <w:tcPr>
            <w:tcW w:w="3213" w:type="dxa"/>
          </w:tcPr>
          <w:p>
            <w:pPr>
              <w:pStyle w:val="Celda"/>
            </w:pPr>
            <w:r>
              <w:t xml:space="preserve">Supervisión humana</w:t>
            </w:r>
          </w:p>
        </w:tc>
        <w:tc>
          <w:tcPr>
            <w:tcW w:w="3213" w:type="dxa"/>
          </w:tcPr>
          <w:p>
            <w:pPr>
              <w:pStyle w:val="Celda"/>
            </w:pPr>
          </w:p>
        </w:tc>
        <w:tc>
          <w:tcPr>
            <w:tcW w:w="3213" w:type="dxa"/>
          </w:tcPr>
          <w:p>
            <w:pPr>
              <w:pStyle w:val="Celda"/>
            </w:pPr>
            <w:r>
              <w:t xml:space="preserve">Resumen y referencia a P17.</w:t>
            </w:r>
          </w:p>
        </w:tc>
      </w:tr>
      <w:tr>
        <w:tc>
          <w:tcPr>
            <w:tcW w:w="3213" w:type="dxa"/>
          </w:tcPr>
          <w:p>
            <w:pPr>
              <w:pStyle w:val="Celda"/>
            </w:pPr>
            <w:r>
              <w:t xml:space="preserve">Nivel de riesgo residual principal</w:t>
            </w:r>
          </w:p>
        </w:tc>
        <w:tc>
          <w:tcPr>
            <w:tcW w:w="3213" w:type="dxa"/>
          </w:tcPr>
          <w:p>
            <w:pPr>
              <w:pStyle w:val="Celda"/>
            </w:pPr>
          </w:p>
        </w:tc>
        <w:tc>
          <w:tcPr>
            <w:tcW w:w="3213" w:type="dxa"/>
          </w:tcPr>
          <w:p>
            <w:pPr>
              <w:pStyle w:val="Celda"/>
            </w:pPr>
            <w:r>
              <w:t xml:space="preserve">Bajo · Medio · Alto · Crítico (P12).</w:t>
            </w:r>
          </w:p>
        </w:tc>
      </w:tr>
      <w:tr>
        <w:tc>
          <w:tcPr>
            <w:tcW w:w="3213" w:type="dxa"/>
          </w:tcPr>
          <w:p>
            <w:pPr>
              <w:pStyle w:val="Celda"/>
            </w:pPr>
            <w:r>
              <w:t xml:space="preserve">No conformidades abiertas</w:t>
            </w:r>
          </w:p>
        </w:tc>
        <w:tc>
          <w:tcPr>
            <w:tcW w:w="3213" w:type="dxa"/>
          </w:tcPr>
          <w:p>
            <w:pPr>
              <w:pStyle w:val="Celda"/>
            </w:pPr>
          </w:p>
        </w:tc>
        <w:tc>
          <w:tcPr>
            <w:tcW w:w="3213" w:type="dxa"/>
          </w:tcPr>
          <w:p>
            <w:pPr>
              <w:pStyle w:val="Celda"/>
            </w:pPr>
            <w:r>
              <w:t xml:space="preserve">Códigos NC-AAAA-NNN.</w:t>
            </w:r>
          </w:p>
        </w:tc>
      </w:tr>
      <w:tr>
        <w:tc>
          <w:tcPr>
            <w:tcW w:w="3213" w:type="dxa"/>
          </w:tcPr>
          <w:p>
            <w:pPr>
              <w:pStyle w:val="Celda"/>
            </w:pPr>
            <w:r>
              <w:t xml:space="preserve">Incidentes en los últimos 12 meses </w:t>
            </w:r>
            <w:r>
              <w:rPr>
                <w:b/>
              </w:rPr>
              <w:t xml:space="preserve">(Enterprise)</w:t>
            </w:r>
          </w:p>
        </w:tc>
        <w:tc>
          <w:tcPr>
            <w:tcW w:w="3213" w:type="dxa"/>
          </w:tcPr>
          <w:p>
            <w:pPr>
              <w:pStyle w:val="Celda"/>
            </w:pPr>
          </w:p>
        </w:tc>
        <w:tc>
          <w:tcPr>
            <w:tcW w:w="3213" w:type="dxa"/>
          </w:tcPr>
          <w:p>
            <w:pPr>
              <w:pStyle w:val="Celda"/>
            </w:pPr>
            <w:r>
              <w:t xml:space="preserve">Códigos INC-AAAA-NNN y severidad S1–S4.</w:t>
            </w:r>
          </w:p>
        </w:tc>
      </w:tr>
      <w:tr>
        <w:tc>
          <w:tcPr>
            <w:tcW w:w="3213" w:type="dxa"/>
          </w:tcPr>
          <w:p>
            <w:pPr>
              <w:pStyle w:val="Celda"/>
            </w:pPr>
            <w:r>
              <w:t xml:space="preserve">Última revisión de continuidad y próxima</w:t>
            </w:r>
          </w:p>
        </w:tc>
        <w:tc>
          <w:tcPr>
            <w:tcW w:w="3213" w:type="dxa"/>
          </w:tcPr>
          <w:p>
            <w:pPr>
              <w:pStyle w:val="Celda"/>
            </w:pPr>
          </w:p>
        </w:tc>
        <w:tc>
          <w:tcPr>
            <w:tcW w:w="3213" w:type="dxa"/>
          </w:tcPr>
          <w:p>
            <w:pPr>
              <w:pStyle w:val="Celda"/>
            </w:pPr>
            <w:r>
              <w:t xml:space="preserve">Fechas de R6.</w:t>
            </w:r>
          </w:p>
        </w:tc>
      </w:tr>
    </w:tbl>
    <w:p>
      <w:pPr>
        <w:pStyle w:val="Espacio"/>
      </w:pPr>
    </w:p>
    <w:p>
      <w:pPr>
        <w:pStyle w:val="Separador"/>
      </w:pPr>
    </w:p>
    <w:p>
      <w:pPr>
        <w:pStyle w:val="Heading1"/>
      </w:pPr>
      <w:r>
        <w:t xml:space="preserve">10. Uso no autorizado</w:t>
      </w:r>
    </w:p>
    <w:p>
      <w:r>
        <w:t xml:space="preserve">Rellenar solo si el tipo de uso es "Uso no autorizado".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y medio de detección</w:t>
            </w:r>
          </w:p>
        </w:tc>
        <w:tc>
          <w:tcPr>
            <w:tcW w:w="3213" w:type="dxa"/>
          </w:tcPr>
          <w:p>
            <w:pPr>
              <w:pStyle w:val="Celda"/>
            </w:pPr>
          </w:p>
        </w:tc>
        <w:tc>
          <w:tcPr>
            <w:tcW w:w="3213" w:type="dxa"/>
          </w:tcPr>
          <w:p>
            <w:pPr>
              <w:pStyle w:val="Celda"/>
            </w:pPr>
            <w:r>
              <w:t xml:space="preserve">Controles técnicos, auditoría, comunicación interna.</w:t>
            </w:r>
          </w:p>
        </w:tc>
      </w:tr>
      <w:tr>
        <w:tc>
          <w:tcPr>
            <w:tcW w:w="3213" w:type="dxa"/>
          </w:tcPr>
          <w:p>
            <w:pPr>
              <w:pStyle w:val="Celda"/>
            </w:pPr>
            <w:r>
              <w:t xml:space="preserve">Herramienta y usuarios</w:t>
            </w:r>
          </w:p>
        </w:tc>
        <w:tc>
          <w:tcPr>
            <w:tcW w:w="3213" w:type="dxa"/>
          </w:tcPr>
          <w:p>
            <w:pPr>
              <w:pStyle w:val="Celda"/>
            </w:pPr>
          </w:p>
        </w:tc>
        <w:tc>
          <w:tcPr>
            <w:tcW w:w="3213" w:type="dxa"/>
          </w:tcPr>
          <w:p>
            <w:pPr>
              <w:pStyle w:val="Celda"/>
            </w:pPr>
            <w:r>
              <w:t xml:space="preserve">Herramienta usada, áreas y número aproximado de usuarios.</w:t>
            </w:r>
          </w:p>
        </w:tc>
      </w:tr>
      <w:tr>
        <w:tc>
          <w:tcPr>
            <w:tcW w:w="3213" w:type="dxa"/>
          </w:tcPr>
          <w:p>
            <w:pPr>
              <w:pStyle w:val="Celda"/>
            </w:pPr>
            <w:r>
              <w:t xml:space="preserve">Datos que pudieron exponerse</w:t>
            </w:r>
          </w:p>
        </w:tc>
        <w:tc>
          <w:tcPr>
            <w:tcW w:w="3213" w:type="dxa"/>
          </w:tcPr>
          <w:p>
            <w:pPr>
              <w:pStyle w:val="Celda"/>
            </w:pPr>
          </w:p>
        </w:tc>
        <w:tc>
          <w:tcPr>
            <w:tcW w:w="3213" w:type="dxa"/>
          </w:tcPr>
          <w:p>
            <w:pPr>
              <w:pStyle w:val="Celda"/>
            </w:pPr>
            <w:r>
              <w:t xml:space="preserve">Tipo de datos introducidos.</w:t>
            </w:r>
          </w:p>
        </w:tc>
      </w:tr>
      <w:tr>
        <w:tc>
          <w:tcPr>
            <w:tcW w:w="3213" w:type="dxa"/>
          </w:tcPr>
          <w:p>
            <w:pPr>
              <w:pStyle w:val="Celda"/>
            </w:pPr>
            <w:r>
              <w:t xml:space="preserve">No conformidad asociada</w:t>
            </w:r>
          </w:p>
        </w:tc>
        <w:tc>
          <w:tcPr>
            <w:tcW w:w="3213" w:type="dxa"/>
          </w:tcPr>
          <w:p>
            <w:pPr>
              <w:pStyle w:val="Celda"/>
            </w:pPr>
          </w:p>
        </w:tc>
        <w:tc>
          <w:tcPr>
            <w:tcW w:w="3213" w:type="dxa"/>
          </w:tcPr>
          <w:p>
            <w:pPr>
              <w:pStyle w:val="Celda"/>
            </w:pPr>
            <w:r>
              <w:t xml:space="preserve">NC-AAAA-NNN.</w:t>
            </w:r>
          </w:p>
        </w:tc>
      </w:tr>
      <w:tr>
        <w:tc>
          <w:tcPr>
            <w:tcW w:w="3213" w:type="dxa"/>
          </w:tcPr>
          <w:p>
            <w:pPr>
              <w:pStyle w:val="Celda"/>
            </w:pPr>
            <w:r>
              <w:t xml:space="preserve">Decisión de regularización</w:t>
            </w:r>
          </w:p>
        </w:tc>
        <w:tc>
          <w:tcPr>
            <w:tcW w:w="3213" w:type="dxa"/>
          </w:tcPr>
          <w:p>
            <w:pPr>
              <w:pStyle w:val="Celda"/>
            </w:pPr>
          </w:p>
        </w:tc>
        <w:tc>
          <w:tcPr>
            <w:tcW w:w="3213" w:type="dxa"/>
          </w:tcPr>
          <w:p>
            <w:pPr>
              <w:pStyle w:val="Celda"/>
            </w:pPr>
            <w:r>
              <w:t xml:space="preserve">Autorización · Sustitución · Bloqueo.</w:t>
            </w:r>
          </w:p>
        </w:tc>
      </w:tr>
      <w:tr>
        <w:tc>
          <w:tcPr>
            <w:tcW w:w="3213" w:type="dxa"/>
          </w:tcPr>
          <w:p>
            <w:pPr>
              <w:pStyle w:val="Celda"/>
            </w:pPr>
            <w:r>
              <w:t xml:space="preserve">Fecha de cierre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11. Retirada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de retirada</w:t>
            </w:r>
          </w:p>
        </w:tc>
        <w:tc>
          <w:tcPr>
            <w:tcW w:w="3213" w:type="dxa"/>
          </w:tcPr>
          <w:p>
            <w:pPr>
              <w:pStyle w:val="Celda"/>
            </w:pPr>
          </w:p>
        </w:tc>
        <w:tc>
          <w:tcPr>
            <w:tcW w:w="3213" w:type="dxa"/>
          </w:tcPr>
          <w:p>
            <w:pPr>
              <w:pStyle w:val="Celda"/>
            </w:pPr>
          </w:p>
        </w:tc>
      </w:tr>
      <w:tr>
        <w:tc>
          <w:tcPr>
            <w:tcW w:w="3213" w:type="dxa"/>
          </w:tcPr>
          <w:p>
            <w:pPr>
              <w:pStyle w:val="Celda"/>
            </w:pPr>
            <w:r>
              <w:t xml:space="preserve">Motivo</w:t>
            </w:r>
          </w:p>
        </w:tc>
        <w:tc>
          <w:tcPr>
            <w:tcW w:w="3213" w:type="dxa"/>
          </w:tcPr>
          <w:p>
            <w:pPr>
              <w:pStyle w:val="Celda"/>
            </w:pPr>
          </w:p>
        </w:tc>
        <w:tc>
          <w:tcPr>
            <w:tcW w:w="3213" w:type="dxa"/>
          </w:tcPr>
          <w:p>
            <w:pPr>
              <w:pStyle w:val="Celda"/>
            </w:pPr>
            <w:r>
              <w:t xml:space="preserve">Sin valor plausible · Hipótesis refutada · Datos insuficientes · Inviable técnicamente · Coste superior al valor · Riesgo inaceptable · Regulación · Sin adopción · Sustituida por otra solución · Cambio de prioridad estratégica.</w:t>
            </w:r>
          </w:p>
        </w:tc>
      </w:tr>
      <w:tr>
        <w:tc>
          <w:tcPr>
            <w:tcW w:w="3213" w:type="dxa"/>
          </w:tcPr>
          <w:p>
            <w:pPr>
              <w:pStyle w:val="Celda"/>
            </w:pPr>
            <w:r>
              <w:t xml:space="preserve">Sustituto</w:t>
            </w:r>
          </w:p>
        </w:tc>
        <w:tc>
          <w:tcPr>
            <w:tcW w:w="3213" w:type="dxa"/>
          </w:tcPr>
          <w:p>
            <w:pPr>
              <w:pStyle w:val="Celda"/>
            </w:pPr>
          </w:p>
        </w:tc>
        <w:tc>
          <w:tcPr>
            <w:tcW w:w="3213" w:type="dxa"/>
          </w:tcPr>
          <w:p>
            <w:pPr>
              <w:pStyle w:val="Celda"/>
            </w:pPr>
            <w:r>
              <w:t xml:space="preserve">Sistema o proceso que lo sustituye.</w:t>
            </w:r>
          </w:p>
        </w:tc>
      </w:tr>
      <w:tr>
        <w:tc>
          <w:tcPr>
            <w:tcW w:w="3213" w:type="dxa"/>
          </w:tcPr>
          <w:p>
            <w:pPr>
              <w:pStyle w:val="Celda"/>
            </w:pPr>
            <w:r>
              <w:t xml:space="preserve">Tratamiento de datos y modelos</w:t>
            </w:r>
          </w:p>
        </w:tc>
        <w:tc>
          <w:tcPr>
            <w:tcW w:w="3213" w:type="dxa"/>
          </w:tcPr>
          <w:p>
            <w:pPr>
              <w:pStyle w:val="Celda"/>
            </w:pPr>
          </w:p>
        </w:tc>
        <w:tc>
          <w:tcPr>
            <w:tcW w:w="3213" w:type="dxa"/>
          </w:tcPr>
          <w:p>
            <w:pPr>
              <w:pStyle w:val="Celda"/>
            </w:pPr>
            <w:r>
              <w:t xml:space="preserve">Eliminación, conservación o transferencia. Referencia a P30.</w:t>
            </w:r>
          </w:p>
        </w:tc>
      </w:tr>
    </w:tbl>
    <w:p>
      <w:pPr>
        <w:pStyle w:val="Espacio"/>
      </w:pPr>
    </w:p>
    <w:p>
      <w:pPr>
        <w:pStyle w:val="Separador"/>
      </w:pPr>
    </w:p>
    <w:p>
      <w:pPr>
        <w:pStyle w:val="Heading1"/>
      </w:pPr>
      <w:r>
        <w:t xml:space="preserve">12. Criterios de calidad</w:t>
      </w:r>
    </w:p>
    <w:p>
      <w:r>
        <w:t xml:space="preserve">Los criterios formales están en el documento 21 (ver criterios G0.xx y R6.xx) y el detalle del inventario en el documento 32.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Existe una ficha por cada sistema de la iniciativa.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Las etiquetas usan literalmente la taxonomía controlada.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finalidad prevista es concreta y tiene límites.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rol regulatorio está justificado y es coherente con P11.</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Datos personales, categorías especiales y transferencias están identificados.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Proveedores con nivel de exigencia y evaluación enlazada.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Responsables asignados coherentes con P03.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fecha de última actualización es posterior al último cambio relevante.</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Registra en el inventario</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si la oficina de IA ha elaborado la ficha, verifica el auditor de IA o el responsable de riesgos.</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Campos coherentes con 03 §3.3 y §4, los cuatro tipos de uso de 01 §1.2 y los roles del Reglamento Europeo de IA.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P05 · Ficha de inventario del sistema de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P05 · Ficha de inventario del sistema de IA</dc:title>
  <dc:creator>Fernando García Varela</dc:creator>
  <dc:language>es</dc:language>
  <dc:description>sha256:9eae97890fe9359f2d8a72223e1e5dd6da635f7471ae0bb70aff73bc926ba0bf</dc:description>
  <cp:keywords>SEVEN-G</cp:keywords>
</cp:coreProperties>
</file>