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Matriz y registro de riesgos</w:t>
      </w:r>
    </w:p>
    <w:p>
      <w:r>
        <w:rPr>
          <w:b/>
        </w:rPr>
        <w:t xml:space="preserve">Identifica, valora y sigue los riesgos de la iniciativa con escalas comunes, nivel inherente y residual, respuesta y aceptación por el órgano que corresponde.</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P12 · Matriz y registro de riesgos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crea en la fase 3 y es un registro vivo: se actualiza en la fase 5 (registro de riesgos actualizado antes de G5), en la fase 6 y en cada R6, y siempre que se materialice un riesgo, cambie la clasificación o aparezca un riesgo nuevo.</w:t>
            </w:r>
          </w:p>
        </w:tc>
      </w:tr>
      <w:tr>
        <w:tc>
          <w:tcPr>
            <w:tcW w:w="4819" w:type="dxa"/>
          </w:tcPr>
          <w:p>
            <w:pPr>
              <w:pStyle w:val="Celda"/>
            </w:pPr>
            <w:r>
              <w:rPr>
                <w:b/>
              </w:rPr>
              <w:t xml:space="preserve">Quién la rellena</w:t>
            </w:r>
          </w:p>
        </w:tc>
        <w:tc>
          <w:tcPr>
            <w:tcW w:w="4819" w:type="dxa"/>
          </w:tcPr>
          <w:p>
            <w:pPr>
              <w:pStyle w:val="Celda"/>
            </w:pPr>
            <w:r>
              <w:t xml:space="preserve">El responsable de riesgos de IA coordina y valora; el responsable de producto y el responsable técnico identifican riesgos y proponen controles; cada riesgo tiene un responsable.</w:t>
            </w:r>
          </w:p>
        </w:tc>
      </w:tr>
      <w:tr>
        <w:tc>
          <w:tcPr>
            <w:tcW w:w="4819" w:type="dxa"/>
          </w:tcPr>
          <w:p>
            <w:pPr>
              <w:pStyle w:val="Celda"/>
            </w:pPr>
            <w:r>
              <w:rPr>
                <w:b/>
              </w:rPr>
              <w:t xml:space="preserve">Quién la verifica</w:t>
            </w:r>
          </w:p>
        </w:tc>
        <w:tc>
          <w:tcPr>
            <w:tcW w:w="4819" w:type="dxa"/>
          </w:tcPr>
          <w:p>
            <w:pPr>
              <w:pStyle w:val="Celda"/>
            </w:pPr>
            <w:r>
              <w:t xml:space="preserve">Lite: responsable de riesgos en G3 y G5; si él ha elaborado el registro, verifica la oficina de IA o el auditor de IA. Enterprise: auditor de IA.</w:t>
            </w:r>
          </w:p>
        </w:tc>
      </w:tr>
      <w:tr>
        <w:tc>
          <w:tcPr>
            <w:tcW w:w="4819" w:type="dxa"/>
          </w:tcPr>
          <w:p>
            <w:pPr>
              <w:pStyle w:val="Celda"/>
            </w:pPr>
            <w:r>
              <w:rPr>
                <w:b/>
              </w:rPr>
              <w:t xml:space="preserve">Quién decide</w:t>
            </w:r>
          </w:p>
        </w:tc>
        <w:tc>
          <w:tcPr>
            <w:tcW w:w="4819" w:type="dxa"/>
          </w:tcPr>
          <w:p>
            <w:pPr>
              <w:pStyle w:val="Celda"/>
            </w:pPr>
            <w:r>
              <w:t xml:space="preserve">La aceptación del riesgo residual la decide el órgano de la sección 6 según el nivel. El </w:t>
            </w:r>
            <w:r>
              <w:rPr>
                <w:i/>
              </w:rPr>
              <w:t xml:space="preserve">gate</w:t>
            </w:r>
            <w:r>
              <w:t xml:space="preserve"> lo decide el órgano de 01 §7.5.</w:t>
            </w:r>
          </w:p>
        </w:tc>
      </w:tr>
      <w:tr>
        <w:tc>
          <w:tcPr>
            <w:tcW w:w="4819" w:type="dxa"/>
          </w:tcPr>
          <w:p>
            <w:pPr>
              <w:pStyle w:val="Celda"/>
            </w:pPr>
            <w:r>
              <w:rPr>
                <w:b/>
              </w:rPr>
              <w:t xml:space="preserve">Gate en que se revisa</w:t>
            </w:r>
          </w:p>
        </w:tc>
        <w:tc>
          <w:tcPr>
            <w:tcW w:w="4819" w:type="dxa"/>
          </w:tcPr>
          <w:p>
            <w:pPr>
              <w:pStyle w:val="Celda"/>
            </w:pPr>
            <w:r>
              <w:t xml:space="preserve">G3 · Viabilidad, G5 · Puesta en producción y R6 · Revisión de continuidad.</w:t>
            </w:r>
          </w:p>
        </w:tc>
      </w:tr>
      <w:tr>
        <w:tc>
          <w:tcPr>
            <w:tcW w:w="4819" w:type="dxa"/>
          </w:tcPr>
          <w:p>
            <w:pPr>
              <w:pStyle w:val="Celda"/>
            </w:pPr>
            <w:r>
              <w:rPr>
                <w:b/>
              </w:rPr>
              <w:t xml:space="preserve">Herramienta</w:t>
            </w:r>
          </w:p>
        </w:tc>
        <w:tc>
          <w:tcPr>
            <w:tcW w:w="4819" w:type="dxa"/>
          </w:tcPr>
          <w:p>
            <w:pPr>
              <w:pStyle w:val="Celda"/>
            </w:pPr>
            <w:r>
              <w:t xml:space="preserve">T06 · Matriz y registro de riesgos: vista «Riesgos» y pestaña «Riesgos» de la ficha del registro T01, con los mismos campos, escalas, matriz de calor y reglas de aceptación que esta plantilla, exportación CSV y Excel del caso (matriz, registro, planes de mitigación y contingencia propuestos para P13 y riesgos tipo a considerar).</w:t>
            </w:r>
          </w:p>
        </w:tc>
      </w:tr>
      <w:tr>
        <w:tc>
          <w:tcPr>
            <w:tcW w:w="4819" w:type="dxa"/>
          </w:tcPr>
          <w:p>
            <w:pPr>
              <w:pStyle w:val="Celda"/>
            </w:pPr>
            <w:r>
              <w:rPr>
                <w:b/>
              </w:rPr>
              <w:t xml:space="preserve">Lite frente a Enterprise</w:t>
            </w:r>
          </w:p>
        </w:tc>
        <w:tc>
          <w:tcPr>
            <w:tcW w:w="4819" w:type="dxa"/>
          </w:tcPr>
          <w:p>
            <w:pPr>
              <w:pStyle w:val="Celda"/>
            </w:pPr>
            <w:r>
              <w:t xml:space="preserve">Lite puede omitir las columnas y bloques marcados </w:t>
            </w:r>
            <w:r>
              <w:rPr>
                <w:b/>
              </w:rPr>
              <w:t xml:space="preserve">(Enterprise)</w:t>
            </w:r>
            <w:r>
              <w:t xml:space="preserve">. Las escalas, los niveles inherente y residual, la respuesta y la aceptación son obligatorios en ambas.</w:t>
            </w:r>
          </w:p>
        </w:tc>
      </w:tr>
    </w:tbl>
    <w:p>
      <w:pPr>
        <w:pStyle w:val="Espacio"/>
      </w:pPr>
    </w:p>
    <w:p>
      <w:r>
        <w:t xml:space="preserve">Reglas de cumplimentación:</w:t>
      </w:r>
    </w:p>
    <w:p>
      <w:pPr>
        <w:pStyle w:val="Lista"/>
      </w:pPr>
      <w:r>
        <w:t xml:space="preserve">• Las escalas y los niveles son </w:t>
      </w:r>
      <w:r>
        <w:rPr>
          <w:b/>
        </w:rPr>
        <w:t xml:space="preserve">los de la especificación común §5.1 y el documento 33</w:t>
      </w:r>
      <w:r>
        <w:t xml:space="preserve">. No se modifican por iniciativa.</w:t>
      </w:r>
    </w:p>
    <w:p>
      <w:pPr>
        <w:pStyle w:val="Lista"/>
      </w:pPr>
      <w:r>
        <w:t xml:space="preserve">• El impacto se valora en </w:t>
      </w:r>
      <w:r>
        <w:rPr>
          <w:b/>
        </w:rPr>
        <w:t xml:space="preserve">cinco ejes</w:t>
      </w:r>
      <w:r>
        <w:t xml:space="preserve"> y se toma el </w:t>
      </w:r>
      <w:r>
        <w:rPr>
          <w:b/>
        </w:rPr>
        <w:t xml:space="preserve">mayor</w:t>
      </w:r>
      <w:r>
        <w:t xml:space="preserve">.</w:t>
      </w:r>
    </w:p>
    <w:p>
      <w:pPr>
        <w:pStyle w:val="Lista"/>
      </w:pPr>
      <w:r>
        <w:t xml:space="preserve">• El nivel se calcula </w:t>
      </w:r>
      <w:r>
        <w:rPr>
          <w:b/>
        </w:rPr>
        <w:t xml:space="preserve">inherente</w:t>
      </w:r>
      <w:r>
        <w:t xml:space="preserve"> (sin controles) y </w:t>
      </w:r>
      <w:r>
        <w:rPr>
          <w:b/>
        </w:rPr>
        <w:t xml:space="preserve">residual</w:t>
      </w:r>
      <w:r>
        <w:t xml:space="preserve"> (con controles eficaces). Un control solo reduce el residual si existe y funciona; los controles previstos se indican aparte.</w:t>
      </w:r>
    </w:p>
    <w:p>
      <w:pPr>
        <w:pStyle w:val="Lista"/>
      </w:pPr>
      <w:r>
        <w:t xml:space="preserve">• Un riesgo residual </w:t>
      </w:r>
      <w:r>
        <w:rPr>
          <w:b/>
        </w:rPr>
        <w:t xml:space="preserve">Crítico</w:t>
      </w:r>
      <w:r>
        <w:t xml:space="preserve"> sin aprobación del consejo o de su comisión delegada </w:t>
      </w:r>
      <w:r>
        <w:rPr>
          <w:b/>
        </w:rPr>
        <w:t xml:space="preserve">bloquea G3 y G5</w:t>
      </w:r>
      <w:r>
        <w:t xml:space="preserve">.</w:t>
      </w:r>
    </w:p>
    <w:p>
      <w:pPr>
        <w:pStyle w:val="Lista"/>
      </w:pPr>
      <w:r>
        <w:t xml:space="preserve">• Los riesgos tipo del catálogo del documento 33 (formato RT-&lt;CAT&gt;-NN) se usan como punto de partida para no omitir riesgos conocidos.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Sistemas de IA cubiertos</w:t>
            </w:r>
          </w:p>
        </w:tc>
        <w:tc>
          <w:tcPr>
            <w:tcW w:w="3213" w:type="dxa"/>
          </w:tcPr>
          <w:p>
            <w:pPr>
              <w:pStyle w:val="Celda"/>
            </w:pPr>
          </w:p>
        </w:tc>
        <w:tc>
          <w:tcPr>
            <w:tcW w:w="3213" w:type="dxa"/>
          </w:tcPr>
          <w:p>
            <w:pPr>
              <w:pStyle w:val="Celda"/>
            </w:pPr>
            <w:r>
              <w:t xml:space="preserve">Códigos de P05.</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Taxonomía de 03 §3.3 (P11).</w:t>
            </w:r>
          </w:p>
        </w:tc>
      </w:tr>
      <w:tr>
        <w:tc>
          <w:tcPr>
            <w:tcW w:w="3213" w:type="dxa"/>
          </w:tcPr>
          <w:p>
            <w:pPr>
              <w:pStyle w:val="Celda"/>
            </w:pPr>
            <w:r>
              <w:t xml:space="preserve">Intensidad y nivel de ambición</w:t>
            </w:r>
          </w:p>
        </w:tc>
        <w:tc>
          <w:tcPr>
            <w:tcW w:w="3213" w:type="dxa"/>
          </w:tcPr>
          <w:p>
            <w:pPr>
              <w:pStyle w:val="Celda"/>
            </w:pPr>
          </w:p>
        </w:tc>
        <w:tc>
          <w:tcPr>
            <w:tcW w:w="3213" w:type="dxa"/>
          </w:tcPr>
          <w:p>
            <w:pPr>
              <w:pStyle w:val="Celda"/>
            </w:pP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 de la última revisión</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Próxima revisión</w:t>
            </w:r>
          </w:p>
        </w:tc>
        <w:tc>
          <w:tcPr>
            <w:tcW w:w="3213" w:type="dxa"/>
          </w:tcPr>
          <w:p>
            <w:pPr>
              <w:pStyle w:val="Celda"/>
            </w:pPr>
          </w:p>
        </w:tc>
        <w:tc>
          <w:tcPr>
            <w:tcW w:w="3213" w:type="dxa"/>
          </w:tcPr>
          <w:p>
            <w:pPr>
              <w:pStyle w:val="Celda"/>
            </w:pPr>
            <w:r>
              <w:t xml:space="preserve">Fecha de la siguiente R6 o del siguiente </w:t>
            </w:r>
            <w:r>
              <w:rPr>
                <w:i/>
              </w:rPr>
              <w:t xml:space="preserve">gate</w:t>
            </w:r>
            <w:r>
              <w:t xml:space="preserve">.</w:t>
            </w:r>
          </w:p>
        </w:tc>
      </w:tr>
      <w:tr>
        <w:tc>
          <w:tcPr>
            <w:tcW w:w="3213" w:type="dxa"/>
          </w:tcPr>
          <w:p>
            <w:pPr>
              <w:pStyle w:val="Celda"/>
            </w:pPr>
            <w:r>
              <w:t xml:space="preserve">Umbrales económicos de impacto aplicables</w:t>
            </w:r>
          </w:p>
        </w:tc>
        <w:tc>
          <w:tcPr>
            <w:tcW w:w="3213" w:type="dxa"/>
          </w:tcPr>
          <w:p>
            <w:pPr>
              <w:pStyle w:val="Celda"/>
            </w:pPr>
          </w:p>
        </w:tc>
        <w:tc>
          <w:tcPr>
            <w:tcW w:w="3213" w:type="dxa"/>
          </w:tcPr>
          <w:p>
            <w:pPr>
              <w:pStyle w:val="Celda"/>
            </w:pPr>
            <w:r>
              <w:t xml:space="preserve">Referencia a los aprobados en C2 (documento 13).</w:t>
            </w:r>
          </w:p>
        </w:tc>
      </w:tr>
    </w:tbl>
    <w:p>
      <w:pPr>
        <w:pStyle w:val="Espacio"/>
      </w:pPr>
    </w:p>
    <w:p>
      <w:pPr>
        <w:pStyle w:val="Separador"/>
      </w:pPr>
    </w:p>
    <w:p>
      <w:pPr>
        <w:pStyle w:val="Heading1"/>
      </w:pPr>
      <w:r>
        <w:t xml:space="preserve">3. Escalas</w:t>
      </w:r>
    </w:p>
    <w:p>
      <w:pPr>
        <w:pStyle w:val="Heading2"/>
      </w:pPr>
      <w:r>
        <w:t xml:space="preserve">3.1 Probabilidad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Nombre</w:t>
            </w:r>
          </w:p>
        </w:tc>
        <w:tc>
          <w:tcPr>
            <w:tcW w:w="3213" w:type="dxa"/>
            <w:shd w:val="clear" w:color="auto" w:fill="F2DFCE"/>
          </w:tcPr>
          <w:p>
            <w:pPr>
              <w:pStyle w:val="Celda"/>
            </w:pPr>
            <w:r>
              <w:rPr>
                <w:b/>
              </w:rPr>
              <w:t xml:space="preserve">Referencia orientativa</w:t>
            </w:r>
          </w:p>
        </w:tc>
      </w:tr>
      <w:tr>
        <w:tc>
          <w:tcPr>
            <w:tcW w:w="3213" w:type="dxa"/>
          </w:tcPr>
          <w:p>
            <w:pPr>
              <w:pStyle w:val="Celda"/>
            </w:pPr>
            <w:r>
              <w:t xml:space="preserve">1</w:t>
            </w:r>
          </w:p>
        </w:tc>
        <w:tc>
          <w:tcPr>
            <w:tcW w:w="3213" w:type="dxa"/>
          </w:tcPr>
          <w:p>
            <w:pPr>
              <w:pStyle w:val="Celda"/>
            </w:pPr>
            <w:r>
              <w:t xml:space="preserve">Rara</w:t>
            </w:r>
          </w:p>
        </w:tc>
        <w:tc>
          <w:tcPr>
            <w:tcW w:w="3213" w:type="dxa"/>
          </w:tcPr>
          <w:p>
            <w:pPr>
              <w:pStyle w:val="Celda"/>
            </w:pPr>
            <w:r>
              <w:t xml:space="preserve">Menos de una vez en 5 años o &lt; 5 % en el horizonte de la iniciativa</w:t>
            </w:r>
          </w:p>
        </w:tc>
      </w:tr>
      <w:tr>
        <w:tc>
          <w:tcPr>
            <w:tcW w:w="3213" w:type="dxa"/>
          </w:tcPr>
          <w:p>
            <w:pPr>
              <w:pStyle w:val="Celda"/>
            </w:pPr>
            <w:r>
              <w:t xml:space="preserve">2</w:t>
            </w:r>
          </w:p>
        </w:tc>
        <w:tc>
          <w:tcPr>
            <w:tcW w:w="3213" w:type="dxa"/>
          </w:tcPr>
          <w:p>
            <w:pPr>
              <w:pStyle w:val="Celda"/>
            </w:pPr>
            <w:r>
              <w:t xml:space="preserve">Improbable</w:t>
            </w:r>
          </w:p>
        </w:tc>
        <w:tc>
          <w:tcPr>
            <w:tcW w:w="3213" w:type="dxa"/>
          </w:tcPr>
          <w:p>
            <w:pPr>
              <w:pStyle w:val="Celda"/>
            </w:pPr>
            <w:r>
              <w:t xml:space="preserve">Una vez cada 2–5 años o 5–20 %</w:t>
            </w:r>
          </w:p>
        </w:tc>
      </w:tr>
      <w:tr>
        <w:tc>
          <w:tcPr>
            <w:tcW w:w="3213" w:type="dxa"/>
          </w:tcPr>
          <w:p>
            <w:pPr>
              <w:pStyle w:val="Celda"/>
            </w:pPr>
            <w:r>
              <w:t xml:space="preserve">3</w:t>
            </w:r>
          </w:p>
        </w:tc>
        <w:tc>
          <w:tcPr>
            <w:tcW w:w="3213" w:type="dxa"/>
          </w:tcPr>
          <w:p>
            <w:pPr>
              <w:pStyle w:val="Celda"/>
            </w:pPr>
            <w:r>
              <w:t xml:space="preserve">Posible</w:t>
            </w:r>
          </w:p>
        </w:tc>
        <w:tc>
          <w:tcPr>
            <w:tcW w:w="3213" w:type="dxa"/>
          </w:tcPr>
          <w:p>
            <w:pPr>
              <w:pStyle w:val="Celda"/>
            </w:pPr>
            <w:r>
              <w:t xml:space="preserve">Una vez cada 1–2 años o 20–50 %</w:t>
            </w:r>
          </w:p>
        </w:tc>
      </w:tr>
      <w:tr>
        <w:tc>
          <w:tcPr>
            <w:tcW w:w="3213" w:type="dxa"/>
          </w:tcPr>
          <w:p>
            <w:pPr>
              <w:pStyle w:val="Celda"/>
            </w:pPr>
            <w:r>
              <w:t xml:space="preserve">4</w:t>
            </w:r>
          </w:p>
        </w:tc>
        <w:tc>
          <w:tcPr>
            <w:tcW w:w="3213" w:type="dxa"/>
          </w:tcPr>
          <w:p>
            <w:pPr>
              <w:pStyle w:val="Celda"/>
            </w:pPr>
            <w:r>
              <w:t xml:space="preserve">Probable</w:t>
            </w:r>
          </w:p>
        </w:tc>
        <w:tc>
          <w:tcPr>
            <w:tcW w:w="3213" w:type="dxa"/>
          </w:tcPr>
          <w:p>
            <w:pPr>
              <w:pStyle w:val="Celda"/>
            </w:pPr>
            <w:r>
              <w:t xml:space="preserve">Varias veces al año o 50–80 %</w:t>
            </w:r>
          </w:p>
        </w:tc>
      </w:tr>
      <w:tr>
        <w:tc>
          <w:tcPr>
            <w:tcW w:w="3213" w:type="dxa"/>
          </w:tcPr>
          <w:p>
            <w:pPr>
              <w:pStyle w:val="Celda"/>
            </w:pPr>
            <w:r>
              <w:t xml:space="preserve">5</w:t>
            </w:r>
          </w:p>
        </w:tc>
        <w:tc>
          <w:tcPr>
            <w:tcW w:w="3213" w:type="dxa"/>
          </w:tcPr>
          <w:p>
            <w:pPr>
              <w:pStyle w:val="Celda"/>
            </w:pPr>
            <w:r>
              <w:t xml:space="preserve">Casi segura</w:t>
            </w:r>
          </w:p>
        </w:tc>
        <w:tc>
          <w:tcPr>
            <w:tcW w:w="3213" w:type="dxa"/>
          </w:tcPr>
          <w:p>
            <w:pPr>
              <w:pStyle w:val="Celda"/>
            </w:pPr>
            <w:r>
              <w:t xml:space="preserve">Mensual o más, o &gt; 80 %</w:t>
            </w:r>
          </w:p>
        </w:tc>
      </w:tr>
    </w:tbl>
    <w:p>
      <w:pPr>
        <w:pStyle w:val="Espacio"/>
      </w:pPr>
    </w:p>
    <w:p>
      <w:pPr>
        <w:pStyle w:val="Heading2"/>
      </w:pPr>
      <w:r>
        <w:t xml:space="preserve">3.2 Impacto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Valor</w:t>
            </w:r>
          </w:p>
        </w:tc>
        <w:tc>
          <w:tcPr>
            <w:tcW w:w="4819" w:type="dxa"/>
            <w:shd w:val="clear" w:color="auto" w:fill="F2DFCE"/>
          </w:tcPr>
          <w:p>
            <w:pPr>
              <w:pStyle w:val="Celda"/>
            </w:pPr>
            <w:r>
              <w:rPr>
                <w:b/>
              </w:rPr>
              <w:t xml:space="preserve">Nombre</w:t>
            </w:r>
          </w:p>
        </w:tc>
      </w:tr>
      <w:tr>
        <w:tc>
          <w:tcPr>
            <w:tcW w:w="4819" w:type="dxa"/>
          </w:tcPr>
          <w:p>
            <w:pPr>
              <w:pStyle w:val="Celda"/>
            </w:pPr>
            <w:r>
              <w:t xml:space="preserve">1</w:t>
            </w:r>
          </w:p>
        </w:tc>
        <w:tc>
          <w:tcPr>
            <w:tcW w:w="4819" w:type="dxa"/>
          </w:tcPr>
          <w:p>
            <w:pPr>
              <w:pStyle w:val="Celda"/>
            </w:pPr>
            <w:r>
              <w:t xml:space="preserve">Insignificante</w:t>
            </w:r>
          </w:p>
        </w:tc>
      </w:tr>
      <w:tr>
        <w:tc>
          <w:tcPr>
            <w:tcW w:w="4819" w:type="dxa"/>
          </w:tcPr>
          <w:p>
            <w:pPr>
              <w:pStyle w:val="Celda"/>
            </w:pPr>
            <w:r>
              <w:t xml:space="preserve">2</w:t>
            </w:r>
          </w:p>
        </w:tc>
        <w:tc>
          <w:tcPr>
            <w:tcW w:w="4819" w:type="dxa"/>
          </w:tcPr>
          <w:p>
            <w:pPr>
              <w:pStyle w:val="Celda"/>
            </w:pPr>
            <w:r>
              <w:t xml:space="preserve">Menor</w:t>
            </w:r>
          </w:p>
        </w:tc>
      </w:tr>
      <w:tr>
        <w:tc>
          <w:tcPr>
            <w:tcW w:w="4819" w:type="dxa"/>
          </w:tcPr>
          <w:p>
            <w:pPr>
              <w:pStyle w:val="Celda"/>
            </w:pPr>
            <w:r>
              <w:t xml:space="preserve">3</w:t>
            </w:r>
          </w:p>
        </w:tc>
        <w:tc>
          <w:tcPr>
            <w:tcW w:w="4819" w:type="dxa"/>
          </w:tcPr>
          <w:p>
            <w:pPr>
              <w:pStyle w:val="Celda"/>
            </w:pPr>
            <w:r>
              <w:t xml:space="preserve">Moderado</w:t>
            </w:r>
          </w:p>
        </w:tc>
      </w:tr>
      <w:tr>
        <w:tc>
          <w:tcPr>
            <w:tcW w:w="4819" w:type="dxa"/>
          </w:tcPr>
          <w:p>
            <w:pPr>
              <w:pStyle w:val="Celda"/>
            </w:pPr>
            <w:r>
              <w:t xml:space="preserve">4</w:t>
            </w:r>
          </w:p>
        </w:tc>
        <w:tc>
          <w:tcPr>
            <w:tcW w:w="4819" w:type="dxa"/>
          </w:tcPr>
          <w:p>
            <w:pPr>
              <w:pStyle w:val="Celda"/>
            </w:pPr>
            <w:r>
              <w:t xml:space="preserve">Grave</w:t>
            </w:r>
          </w:p>
        </w:tc>
      </w:tr>
      <w:tr>
        <w:tc>
          <w:tcPr>
            <w:tcW w:w="4819" w:type="dxa"/>
          </w:tcPr>
          <w:p>
            <w:pPr>
              <w:pStyle w:val="Celda"/>
            </w:pPr>
            <w:r>
              <w:t xml:space="preserve">5</w:t>
            </w:r>
          </w:p>
        </w:tc>
        <w:tc>
          <w:tcPr>
            <w:tcW w:w="4819" w:type="dxa"/>
          </w:tcPr>
          <w:p>
            <w:pPr>
              <w:pStyle w:val="Celda"/>
            </w:pPr>
            <w:r>
              <w:t xml:space="preserve">Crítico</w:t>
            </w:r>
          </w:p>
        </w:tc>
      </w:tr>
    </w:tbl>
    <w:p>
      <w:pPr>
        <w:pStyle w:val="Espacio"/>
      </w:pPr>
    </w:p>
    <w:p>
      <w:r>
        <w:t xml:space="preserve">Ejes de valoración (se toma el mayor):</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Eje</w:t>
            </w:r>
          </w:p>
        </w:tc>
        <w:tc>
          <w:tcPr>
            <w:tcW w:w="3213" w:type="dxa"/>
            <w:shd w:val="clear" w:color="auto" w:fill="F2DFCE"/>
          </w:tcPr>
          <w:p>
            <w:pPr>
              <w:pStyle w:val="Celda"/>
            </w:pPr>
            <w:r>
              <w:rPr>
                <w:b/>
              </w:rPr>
              <w:t xml:space="preserve">Qué se valora</w:t>
            </w:r>
          </w:p>
        </w:tc>
        <w:tc>
          <w:tcPr>
            <w:tcW w:w="3213" w:type="dxa"/>
            <w:shd w:val="clear" w:color="auto" w:fill="F2DFCE"/>
          </w:tcPr>
          <w:p>
            <w:pPr>
              <w:pStyle w:val="Celda"/>
            </w:pPr>
            <w:r>
              <w:rPr>
                <w:b/>
              </w:rPr>
              <w:t xml:space="preserve">Guía</w:t>
            </w:r>
          </w:p>
        </w:tc>
      </w:tr>
      <w:tr>
        <w:tc>
          <w:tcPr>
            <w:tcW w:w="3213" w:type="dxa"/>
          </w:tcPr>
          <w:p>
            <w:pPr>
              <w:pStyle w:val="Celda"/>
            </w:pPr>
            <w:r>
              <w:t xml:space="preserve">Económico</w:t>
            </w:r>
          </w:p>
        </w:tc>
        <w:tc>
          <w:tcPr>
            <w:tcW w:w="3213" w:type="dxa"/>
          </w:tcPr>
          <w:p>
            <w:pPr>
              <w:pStyle w:val="Celda"/>
            </w:pPr>
            <w:r>
              <w:t xml:space="preserve">Pérdidas, sobrecostes, valor no materializado.</w:t>
            </w:r>
          </w:p>
        </w:tc>
        <w:tc>
          <w:tcPr>
            <w:tcW w:w="3213" w:type="dxa"/>
          </w:tcPr>
          <w:p>
            <w:pPr>
              <w:pStyle w:val="Celda"/>
            </w:pPr>
            <w:r>
              <w:t xml:space="preserve">Umbrales en euros fijados por la compañía en C2, en proporción a su tamaño.</w:t>
            </w:r>
          </w:p>
        </w:tc>
      </w:tr>
      <w:tr>
        <w:tc>
          <w:tcPr>
            <w:tcW w:w="3213" w:type="dxa"/>
          </w:tcPr>
          <w:p>
            <w:pPr>
              <w:pStyle w:val="Celda"/>
            </w:pPr>
            <w:r>
              <w:t xml:space="preserve">Personas y derechos</w:t>
            </w:r>
          </w:p>
        </w:tc>
        <w:tc>
          <w:tcPr>
            <w:tcW w:w="3213" w:type="dxa"/>
          </w:tcPr>
          <w:p>
            <w:pPr>
              <w:pStyle w:val="Celda"/>
            </w:pPr>
            <w:r>
              <w:t xml:space="preserve">Perjuicio a clientes, empleados u otras personas; discriminación; seguridad física.</w:t>
            </w:r>
          </w:p>
        </w:tc>
        <w:tc>
          <w:tcPr>
            <w:tcW w:w="3213" w:type="dxa"/>
          </w:tcPr>
          <w:p>
            <w:pPr>
              <w:pStyle w:val="Celda"/>
            </w:pPr>
          </w:p>
        </w:tc>
      </w:tr>
      <w:tr>
        <w:tc>
          <w:tcPr>
            <w:tcW w:w="3213" w:type="dxa"/>
          </w:tcPr>
          <w:p>
            <w:pPr>
              <w:pStyle w:val="Celda"/>
            </w:pPr>
            <w:r>
              <w:t xml:space="preserve">Regulatorio</w:t>
            </w:r>
          </w:p>
        </w:tc>
        <w:tc>
          <w:tcPr>
            <w:tcW w:w="3213" w:type="dxa"/>
          </w:tcPr>
          <w:p>
            <w:pPr>
              <w:pStyle w:val="Celda"/>
            </w:pPr>
            <w:r>
              <w:t xml:space="preserve">Incumplimientos, sanciones, requerimientos del supervisor.</w:t>
            </w:r>
          </w:p>
        </w:tc>
        <w:tc>
          <w:tcPr>
            <w:tcW w:w="3213" w:type="dxa"/>
          </w:tcPr>
          <w:p>
            <w:pPr>
              <w:pStyle w:val="Celda"/>
            </w:pPr>
          </w:p>
        </w:tc>
      </w:tr>
      <w:tr>
        <w:tc>
          <w:tcPr>
            <w:tcW w:w="3213" w:type="dxa"/>
          </w:tcPr>
          <w:p>
            <w:pPr>
              <w:pStyle w:val="Celda"/>
            </w:pPr>
            <w:r>
              <w:t xml:space="preserve">Operativo</w:t>
            </w:r>
          </w:p>
        </w:tc>
        <w:tc>
          <w:tcPr>
            <w:tcW w:w="3213" w:type="dxa"/>
          </w:tcPr>
          <w:p>
            <w:pPr>
              <w:pStyle w:val="Celda"/>
            </w:pPr>
            <w:r>
              <w:t xml:space="preserve">Interrupción o degradación de procesos y servicios.</w:t>
            </w:r>
          </w:p>
        </w:tc>
        <w:tc>
          <w:tcPr>
            <w:tcW w:w="3213" w:type="dxa"/>
          </w:tcPr>
          <w:p>
            <w:pPr>
              <w:pStyle w:val="Celda"/>
            </w:pPr>
          </w:p>
        </w:tc>
      </w:tr>
      <w:tr>
        <w:tc>
          <w:tcPr>
            <w:tcW w:w="3213" w:type="dxa"/>
          </w:tcPr>
          <w:p>
            <w:pPr>
              <w:pStyle w:val="Celda"/>
            </w:pPr>
            <w:r>
              <w:t xml:space="preserve">Reputacional</w:t>
            </w:r>
          </w:p>
        </w:tc>
        <w:tc>
          <w:tcPr>
            <w:tcW w:w="3213" w:type="dxa"/>
          </w:tcPr>
          <w:p>
            <w:pPr>
              <w:pStyle w:val="Celda"/>
            </w:pPr>
            <w:r>
              <w:t xml:space="preserve">Pérdida de confianza de clientes, mercado o sociedad.</w:t>
            </w:r>
          </w:p>
        </w:tc>
        <w:tc>
          <w:tcPr>
            <w:tcW w:w="3213" w:type="dxa"/>
          </w:tcPr>
          <w:p>
            <w:pPr>
              <w:pStyle w:val="Celda"/>
            </w:pPr>
          </w:p>
        </w:tc>
      </w:tr>
    </w:tbl>
    <w:p>
      <w:pPr>
        <w:pStyle w:val="Espacio"/>
      </w:pPr>
    </w:p>
    <w:p>
      <w:pPr>
        <w:pStyle w:val="Heading2"/>
      </w:pPr>
      <w:r>
        <w:t xml:space="preserve">3.3 Nivel de riesgo</w:t>
      </w:r>
    </w:p>
    <w:p>
      <w:r>
        <w:rPr>
          <w:b/>
        </w:rPr>
        <w:t xml:space="preserve">Nivel = Probabilidad × Impacto</w:t>
      </w:r>
      <w:r>
        <w:t xml:space="preserve">: </w:t>
      </w:r>
      <w:r>
        <w:rPr>
          <w:b/>
        </w:rPr>
        <w:t xml:space="preserve">Bajo</w:t>
      </w:r>
      <w:r>
        <w:t xml:space="preserve"> 1–4 · </w:t>
      </w:r>
      <w:r>
        <w:rPr>
          <w:b/>
        </w:rPr>
        <w:t xml:space="preserve">Medio</w:t>
      </w:r>
      <w:r>
        <w:t xml:space="preserve"> 5–9 · </w:t>
      </w:r>
      <w:r>
        <w:rPr>
          <w:b/>
        </w:rPr>
        <w:t xml:space="preserve">Alto</w:t>
      </w:r>
      <w:r>
        <w:t xml:space="preserve"> 10–15 · </w:t>
      </w:r>
      <w:r>
        <w:rPr>
          <w:b/>
        </w:rPr>
        <w:t xml:space="preserve">Crítico</w:t>
      </w:r>
      <w:r>
        <w:t xml:space="preserve"> 16–25.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Probabilidad \ Impacto</w:t>
            </w:r>
          </w:p>
        </w:tc>
        <w:tc>
          <w:tcPr>
            <w:tcW w:w="1606" w:type="dxa"/>
            <w:shd w:val="clear" w:color="auto" w:fill="F2DFCE"/>
          </w:tcPr>
          <w:p>
            <w:pPr>
              <w:pStyle w:val="Celda"/>
            </w:pPr>
            <w:r>
              <w:rPr>
                <w:b/>
              </w:rPr>
              <w:t xml:space="preserve">1 Insignificante</w:t>
            </w:r>
          </w:p>
        </w:tc>
        <w:tc>
          <w:tcPr>
            <w:tcW w:w="1606" w:type="dxa"/>
            <w:shd w:val="clear" w:color="auto" w:fill="F2DFCE"/>
          </w:tcPr>
          <w:p>
            <w:pPr>
              <w:pStyle w:val="Celda"/>
            </w:pPr>
            <w:r>
              <w:rPr>
                <w:b/>
              </w:rPr>
              <w:t xml:space="preserve">2 Menor</w:t>
            </w:r>
          </w:p>
        </w:tc>
        <w:tc>
          <w:tcPr>
            <w:tcW w:w="1606" w:type="dxa"/>
            <w:shd w:val="clear" w:color="auto" w:fill="F2DFCE"/>
          </w:tcPr>
          <w:p>
            <w:pPr>
              <w:pStyle w:val="Celda"/>
            </w:pPr>
            <w:r>
              <w:rPr>
                <w:b/>
              </w:rPr>
              <w:t xml:space="preserve">3 Moderado</w:t>
            </w:r>
          </w:p>
        </w:tc>
        <w:tc>
          <w:tcPr>
            <w:tcW w:w="1606" w:type="dxa"/>
            <w:shd w:val="clear" w:color="auto" w:fill="F2DFCE"/>
          </w:tcPr>
          <w:p>
            <w:pPr>
              <w:pStyle w:val="Celda"/>
            </w:pPr>
            <w:r>
              <w:rPr>
                <w:b/>
              </w:rPr>
              <w:t xml:space="preserve">4 Grave</w:t>
            </w:r>
          </w:p>
        </w:tc>
        <w:tc>
          <w:tcPr>
            <w:tcW w:w="1606" w:type="dxa"/>
            <w:shd w:val="clear" w:color="auto" w:fill="F2DFCE"/>
          </w:tcPr>
          <w:p>
            <w:pPr>
              <w:pStyle w:val="Celda"/>
            </w:pPr>
            <w:r>
              <w:rPr>
                <w:b/>
              </w:rPr>
              <w:t xml:space="preserve">5 Crítico</w:t>
            </w:r>
          </w:p>
        </w:tc>
      </w:tr>
      <w:tr>
        <w:tc>
          <w:tcPr>
            <w:tcW w:w="1606" w:type="dxa"/>
          </w:tcPr>
          <w:p>
            <w:pPr>
              <w:pStyle w:val="Celda"/>
            </w:pPr>
            <w:r>
              <w:rPr>
                <w:b/>
              </w:rPr>
              <w:t xml:space="preserve">5 Casi segura</w:t>
            </w:r>
          </w:p>
        </w:tc>
        <w:tc>
          <w:tcPr>
            <w:tcW w:w="1606" w:type="dxa"/>
          </w:tcPr>
          <w:p>
            <w:pPr>
              <w:pStyle w:val="Celda"/>
            </w:pPr>
            <w:r>
              <w:t xml:space="preserve">5 Medio</w:t>
            </w:r>
          </w:p>
        </w:tc>
        <w:tc>
          <w:tcPr>
            <w:tcW w:w="1606" w:type="dxa"/>
          </w:tcPr>
          <w:p>
            <w:pPr>
              <w:pStyle w:val="Celda"/>
            </w:pPr>
            <w:r>
              <w:t xml:space="preserve">10 Alto</w:t>
            </w:r>
          </w:p>
        </w:tc>
        <w:tc>
          <w:tcPr>
            <w:tcW w:w="1606" w:type="dxa"/>
          </w:tcPr>
          <w:p>
            <w:pPr>
              <w:pStyle w:val="Celda"/>
            </w:pPr>
            <w:r>
              <w:t xml:space="preserve">15 Alto</w:t>
            </w:r>
          </w:p>
        </w:tc>
        <w:tc>
          <w:tcPr>
            <w:tcW w:w="1606" w:type="dxa"/>
          </w:tcPr>
          <w:p>
            <w:pPr>
              <w:pStyle w:val="Celda"/>
            </w:pPr>
            <w:r>
              <w:t xml:space="preserve">20 Crítico</w:t>
            </w:r>
          </w:p>
        </w:tc>
        <w:tc>
          <w:tcPr>
            <w:tcW w:w="1606" w:type="dxa"/>
          </w:tcPr>
          <w:p>
            <w:pPr>
              <w:pStyle w:val="Celda"/>
            </w:pPr>
            <w:r>
              <w:t xml:space="preserve">25 Crítico</w:t>
            </w:r>
          </w:p>
        </w:tc>
      </w:tr>
      <w:tr>
        <w:tc>
          <w:tcPr>
            <w:tcW w:w="1606" w:type="dxa"/>
          </w:tcPr>
          <w:p>
            <w:pPr>
              <w:pStyle w:val="Celda"/>
            </w:pPr>
            <w:r>
              <w:rPr>
                <w:b/>
              </w:rPr>
              <w:t xml:space="preserve">4 Probable</w:t>
            </w:r>
          </w:p>
        </w:tc>
        <w:tc>
          <w:tcPr>
            <w:tcW w:w="1606" w:type="dxa"/>
          </w:tcPr>
          <w:p>
            <w:pPr>
              <w:pStyle w:val="Celda"/>
            </w:pPr>
            <w:r>
              <w:t xml:space="preserve">4 Bajo</w:t>
            </w:r>
          </w:p>
        </w:tc>
        <w:tc>
          <w:tcPr>
            <w:tcW w:w="1606" w:type="dxa"/>
          </w:tcPr>
          <w:p>
            <w:pPr>
              <w:pStyle w:val="Celda"/>
            </w:pPr>
            <w:r>
              <w:t xml:space="preserve">8 Medio</w:t>
            </w:r>
          </w:p>
        </w:tc>
        <w:tc>
          <w:tcPr>
            <w:tcW w:w="1606" w:type="dxa"/>
          </w:tcPr>
          <w:p>
            <w:pPr>
              <w:pStyle w:val="Celda"/>
            </w:pPr>
            <w:r>
              <w:t xml:space="preserve">12 Alto</w:t>
            </w:r>
          </w:p>
        </w:tc>
        <w:tc>
          <w:tcPr>
            <w:tcW w:w="1606" w:type="dxa"/>
          </w:tcPr>
          <w:p>
            <w:pPr>
              <w:pStyle w:val="Celda"/>
            </w:pPr>
            <w:r>
              <w:t xml:space="preserve">16 Crítico</w:t>
            </w:r>
          </w:p>
        </w:tc>
        <w:tc>
          <w:tcPr>
            <w:tcW w:w="1606" w:type="dxa"/>
          </w:tcPr>
          <w:p>
            <w:pPr>
              <w:pStyle w:val="Celda"/>
            </w:pPr>
            <w:r>
              <w:t xml:space="preserve">20 Crítico</w:t>
            </w:r>
          </w:p>
        </w:tc>
      </w:tr>
      <w:tr>
        <w:tc>
          <w:tcPr>
            <w:tcW w:w="1606" w:type="dxa"/>
          </w:tcPr>
          <w:p>
            <w:pPr>
              <w:pStyle w:val="Celda"/>
            </w:pPr>
            <w:r>
              <w:rPr>
                <w:b/>
              </w:rPr>
              <w:t xml:space="preserve">3 Posible</w:t>
            </w:r>
          </w:p>
        </w:tc>
        <w:tc>
          <w:tcPr>
            <w:tcW w:w="1606" w:type="dxa"/>
          </w:tcPr>
          <w:p>
            <w:pPr>
              <w:pStyle w:val="Celda"/>
            </w:pPr>
            <w:r>
              <w:t xml:space="preserve">3 Bajo</w:t>
            </w:r>
          </w:p>
        </w:tc>
        <w:tc>
          <w:tcPr>
            <w:tcW w:w="1606" w:type="dxa"/>
          </w:tcPr>
          <w:p>
            <w:pPr>
              <w:pStyle w:val="Celda"/>
            </w:pPr>
            <w:r>
              <w:t xml:space="preserve">6 Medio</w:t>
            </w:r>
          </w:p>
        </w:tc>
        <w:tc>
          <w:tcPr>
            <w:tcW w:w="1606" w:type="dxa"/>
          </w:tcPr>
          <w:p>
            <w:pPr>
              <w:pStyle w:val="Celda"/>
            </w:pPr>
            <w:r>
              <w:t xml:space="preserve">9 Medio</w:t>
            </w:r>
          </w:p>
        </w:tc>
        <w:tc>
          <w:tcPr>
            <w:tcW w:w="1606" w:type="dxa"/>
          </w:tcPr>
          <w:p>
            <w:pPr>
              <w:pStyle w:val="Celda"/>
            </w:pPr>
            <w:r>
              <w:t xml:space="preserve">12 Alto</w:t>
            </w:r>
          </w:p>
        </w:tc>
        <w:tc>
          <w:tcPr>
            <w:tcW w:w="1606" w:type="dxa"/>
          </w:tcPr>
          <w:p>
            <w:pPr>
              <w:pStyle w:val="Celda"/>
            </w:pPr>
            <w:r>
              <w:t xml:space="preserve">15 Alto</w:t>
            </w:r>
          </w:p>
        </w:tc>
      </w:tr>
      <w:tr>
        <w:tc>
          <w:tcPr>
            <w:tcW w:w="1606" w:type="dxa"/>
          </w:tcPr>
          <w:p>
            <w:pPr>
              <w:pStyle w:val="Celda"/>
            </w:pPr>
            <w:r>
              <w:rPr>
                <w:b/>
              </w:rPr>
              <w:t xml:space="preserve">2 Improbable</w:t>
            </w:r>
          </w:p>
        </w:tc>
        <w:tc>
          <w:tcPr>
            <w:tcW w:w="1606" w:type="dxa"/>
          </w:tcPr>
          <w:p>
            <w:pPr>
              <w:pStyle w:val="Celda"/>
            </w:pPr>
            <w:r>
              <w:t xml:space="preserve">2 Bajo</w:t>
            </w:r>
          </w:p>
        </w:tc>
        <w:tc>
          <w:tcPr>
            <w:tcW w:w="1606" w:type="dxa"/>
          </w:tcPr>
          <w:p>
            <w:pPr>
              <w:pStyle w:val="Celda"/>
            </w:pPr>
            <w:r>
              <w:t xml:space="preserve">4 Bajo</w:t>
            </w:r>
          </w:p>
        </w:tc>
        <w:tc>
          <w:tcPr>
            <w:tcW w:w="1606" w:type="dxa"/>
          </w:tcPr>
          <w:p>
            <w:pPr>
              <w:pStyle w:val="Celda"/>
            </w:pPr>
            <w:r>
              <w:t xml:space="preserve">6 Medio</w:t>
            </w:r>
          </w:p>
        </w:tc>
        <w:tc>
          <w:tcPr>
            <w:tcW w:w="1606" w:type="dxa"/>
          </w:tcPr>
          <w:p>
            <w:pPr>
              <w:pStyle w:val="Celda"/>
            </w:pPr>
            <w:r>
              <w:t xml:space="preserve">8 Medio</w:t>
            </w:r>
          </w:p>
        </w:tc>
        <w:tc>
          <w:tcPr>
            <w:tcW w:w="1606" w:type="dxa"/>
          </w:tcPr>
          <w:p>
            <w:pPr>
              <w:pStyle w:val="Celda"/>
            </w:pPr>
            <w:r>
              <w:t xml:space="preserve">10 Alto</w:t>
            </w:r>
          </w:p>
        </w:tc>
      </w:tr>
      <w:tr>
        <w:tc>
          <w:tcPr>
            <w:tcW w:w="1606" w:type="dxa"/>
          </w:tcPr>
          <w:p>
            <w:pPr>
              <w:pStyle w:val="Celda"/>
            </w:pPr>
            <w:r>
              <w:rPr>
                <w:b/>
              </w:rPr>
              <w:t xml:space="preserve">1 Rara</w:t>
            </w:r>
          </w:p>
        </w:tc>
        <w:tc>
          <w:tcPr>
            <w:tcW w:w="1606" w:type="dxa"/>
          </w:tcPr>
          <w:p>
            <w:pPr>
              <w:pStyle w:val="Celda"/>
            </w:pPr>
            <w:r>
              <w:t xml:space="preserve">1 Bajo</w:t>
            </w:r>
          </w:p>
        </w:tc>
        <w:tc>
          <w:tcPr>
            <w:tcW w:w="1606" w:type="dxa"/>
          </w:tcPr>
          <w:p>
            <w:pPr>
              <w:pStyle w:val="Celda"/>
            </w:pPr>
            <w:r>
              <w:t xml:space="preserve">2 Bajo</w:t>
            </w:r>
          </w:p>
        </w:tc>
        <w:tc>
          <w:tcPr>
            <w:tcW w:w="1606" w:type="dxa"/>
          </w:tcPr>
          <w:p>
            <w:pPr>
              <w:pStyle w:val="Celda"/>
            </w:pPr>
            <w:r>
              <w:t xml:space="preserve">3 Bajo</w:t>
            </w:r>
          </w:p>
        </w:tc>
        <w:tc>
          <w:tcPr>
            <w:tcW w:w="1606" w:type="dxa"/>
          </w:tcPr>
          <w:p>
            <w:pPr>
              <w:pStyle w:val="Celda"/>
            </w:pPr>
            <w:r>
              <w:t xml:space="preserve">4 Bajo</w:t>
            </w:r>
          </w:p>
        </w:tc>
        <w:tc>
          <w:tcPr>
            <w:tcW w:w="1606" w:type="dxa"/>
          </w:tcPr>
          <w:p>
            <w:pPr>
              <w:pStyle w:val="Celda"/>
            </w:pPr>
            <w:r>
              <w:t xml:space="preserve">5 Medio</w:t>
            </w:r>
          </w:p>
        </w:tc>
      </w:tr>
    </w:tbl>
    <w:p>
      <w:pPr>
        <w:pStyle w:val="Espacio"/>
      </w:pPr>
    </w:p>
    <w:p>
      <w:r>
        <w:t xml:space="preserve">En una hoja de cálculo: </w:t>
      </w:r>
      <w:r>
        <w:rPr>
          <w:rFonts w:ascii="Consolas" w:hAnsi="Consolas"/>
          <w:sz w:val="18"/>
        </w:rPr>
        <w:t xml:space="preserve">=SI(P*I&gt;=16;"Crítico";SI(P*I&gt;=10;"Alto";SI(P*I&gt;=5;"Medio";"Bajo")))</w:t>
      </w:r>
      <w:r>
        <w:t xml:space="preserve">.</w:t>
      </w:r>
    </w:p>
    <w:p>
      <w:pPr>
        <w:pStyle w:val="Separador"/>
      </w:pPr>
    </w:p>
    <w:p>
      <w:pPr>
        <w:pStyle w:val="Heading1"/>
      </w:pPr>
      <w:r>
        <w:t xml:space="preserve">4. Registro de riesgos</w:t>
      </w:r>
    </w:p>
    <w:p>
      <w:pPr>
        <w:pStyle w:val="Heading2"/>
      </w:pPr>
      <w:r>
        <w:t xml:space="preserve">4.1 Identificación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Riesgo (causa, evento y consecuencia)</w:t>
            </w:r>
          </w:p>
        </w:tc>
        <w:tc>
          <w:tcPr>
            <w:tcW w:w="1377" w:type="dxa"/>
            <w:shd w:val="clear" w:color="auto" w:fill="F2DFCE"/>
          </w:tcPr>
          <w:p>
            <w:pPr>
              <w:pStyle w:val="Celda"/>
            </w:pPr>
            <w:r>
              <w:rPr>
                <w:b/>
              </w:rPr>
              <w:t xml:space="preserve">Categoría</w:t>
            </w:r>
          </w:p>
        </w:tc>
        <w:tc>
          <w:tcPr>
            <w:tcW w:w="1377" w:type="dxa"/>
            <w:shd w:val="clear" w:color="auto" w:fill="F2DFCE"/>
          </w:tcPr>
          <w:p>
            <w:pPr>
              <w:pStyle w:val="Celda"/>
            </w:pPr>
            <w:r>
              <w:rPr>
                <w:b/>
              </w:rPr>
              <w:t xml:space="preserve">Riesgo tipo de referencia</w:t>
            </w:r>
          </w:p>
        </w:tc>
        <w:tc>
          <w:tcPr>
            <w:tcW w:w="1377" w:type="dxa"/>
            <w:shd w:val="clear" w:color="auto" w:fill="F2DFCE"/>
          </w:tcPr>
          <w:p>
            <w:pPr>
              <w:pStyle w:val="Celda"/>
            </w:pPr>
            <w:r>
              <w:rPr>
                <w:b/>
              </w:rPr>
              <w:t xml:space="preserve">Sistema o fase</w:t>
            </w:r>
          </w:p>
        </w:tc>
        <w:tc>
          <w:tcPr>
            <w:tcW w:w="1377" w:type="dxa"/>
            <w:shd w:val="clear" w:color="auto" w:fill="F2DFCE"/>
          </w:tcPr>
          <w:p>
            <w:pPr>
              <w:pStyle w:val="Celda"/>
            </w:pPr>
            <w:r>
              <w:rPr>
                <w:b/>
              </w:rPr>
              <w:t xml:space="preserve">Responsable del riesgo</w:t>
            </w:r>
          </w:p>
        </w:tc>
        <w:tc>
          <w:tcPr>
            <w:tcW w:w="1377" w:type="dxa"/>
            <w:shd w:val="clear" w:color="auto" w:fill="F2DFCE"/>
          </w:tcPr>
          <w:p>
            <w:pPr>
              <w:pStyle w:val="Celda"/>
            </w:pPr>
            <w:r>
              <w:rPr>
                <w:b/>
              </w:rPr>
              <w:t xml:space="preserve">Fecha de alta</w:t>
            </w:r>
          </w:p>
        </w:tc>
      </w:tr>
      <w:tr>
        <w:tc>
          <w:tcPr>
            <w:tcW w:w="1377" w:type="dxa"/>
          </w:tcPr>
          <w:p>
            <w:pPr>
              <w:pStyle w:val="Celda"/>
            </w:pPr>
            <w:r>
              <w:t xml:space="preserve">R01</w:t>
            </w:r>
          </w:p>
        </w:tc>
        <w:tc>
          <w:tcPr>
            <w:tcW w:w="1377" w:type="dxa"/>
          </w:tcPr>
          <w:p>
            <w:pPr>
              <w:pStyle w:val="Celda"/>
            </w:pPr>
          </w:p>
        </w:tc>
        <w:tc>
          <w:tcPr>
            <w:tcW w:w="1377" w:type="dxa"/>
          </w:tcPr>
          <w:p>
            <w:pPr>
              <w:pStyle w:val="Celda"/>
            </w:pPr>
            <w:r>
              <w:t xml:space="preserve">EST · TEC · DAT · ECO · LEG · ORG · REP · GEN · SEG · TER</w:t>
            </w:r>
          </w:p>
        </w:tc>
        <w:tc>
          <w:tcPr>
            <w:tcW w:w="1377" w:type="dxa"/>
          </w:tcPr>
          <w:p>
            <w:pPr>
              <w:pStyle w:val="Celda"/>
            </w:pPr>
            <w:r>
              <w:t xml:space="preserve">Código del catálogo del documento 33, si existe</w:t>
            </w: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R01</w:t>
            </w:r>
          </w:p>
        </w:tc>
        <w:tc>
          <w:tcPr>
            <w:tcW w:w="1377" w:type="dxa"/>
          </w:tcPr>
          <w:p>
            <w:pPr>
              <w:pStyle w:val="Celda"/>
            </w:pPr>
            <w:r>
              <w:t xml:space="preserve">Por una inyección de instrucciones en el mensaje de un cliente, el asistente revela datos del pedido de otro cliente, con perjuicio para el afectado y posible incumplimiento del RGPD.</w:t>
            </w:r>
          </w:p>
        </w:tc>
        <w:tc>
          <w:tcPr>
            <w:tcW w:w="1377" w:type="dxa"/>
          </w:tcPr>
          <w:p>
            <w:pPr>
              <w:pStyle w:val="Celda"/>
            </w:pPr>
            <w:r>
              <w:t xml:space="preserve">GEN</w:t>
            </w:r>
          </w:p>
        </w:tc>
        <w:tc>
          <w:tcPr>
            <w:tcW w:w="1377" w:type="dxa"/>
          </w:tcPr>
          <w:p>
            <w:pPr>
              <w:pStyle w:val="Celda"/>
            </w:pPr>
            <w:r>
              <w:t xml:space="preserve">Catálogo GEN del documento 33</w:t>
            </w:r>
          </w:p>
        </w:tc>
        <w:tc>
          <w:tcPr>
            <w:tcW w:w="1377" w:type="dxa"/>
          </w:tcPr>
          <w:p>
            <w:pPr>
              <w:pStyle w:val="Celda"/>
            </w:pPr>
            <w:r>
              <w:t xml:space="preserve">Asistente de consultas · fases 5–6</w:t>
            </w:r>
          </w:p>
        </w:tc>
        <w:tc>
          <w:tcPr>
            <w:tcW w:w="1377" w:type="dxa"/>
          </w:tcPr>
          <w:p>
            <w:pPr>
              <w:pStyle w:val="Celda"/>
            </w:pPr>
            <w:r>
              <w:t xml:space="preserve">Responsable técnico</w:t>
            </w:r>
          </w:p>
        </w:tc>
        <w:tc>
          <w:tcPr>
            <w:tcW w:w="1377" w:type="dxa"/>
          </w:tcPr>
          <w:p>
            <w:pPr>
              <w:pStyle w:val="Celda"/>
            </w:pPr>
            <w:r>
              <w:t xml:space="preserve">20-11-2026</w:t>
            </w:r>
          </w:p>
        </w:tc>
      </w:tr>
    </w:tbl>
    <w:p>
      <w:pPr>
        <w:pStyle w:val="Espacio"/>
      </w:pPr>
    </w:p>
    <w:p>
      <w:r>
        <w:t xml:space="preserve">Categorías: EST estratégico · TEC técnico · DAT datos · ECO económico · LEG legal y cumplimiento · ORG organizativo · REP reputacional · GEN IA generativa y agentes · SEG seguridad e IA ofensiva · TER terceros.</w:t>
      </w:r>
    </w:p>
    <w:p>
      <w:pPr>
        <w:pStyle w:val="Heading2"/>
      </w:pPr>
      <w:r>
        <w:t xml:space="preserve">4.2 Valoración inherente y residual</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Nº</w:t>
            </w:r>
          </w:p>
        </w:tc>
        <w:tc>
          <w:tcPr>
            <w:tcW w:w="964" w:type="dxa"/>
            <w:shd w:val="clear" w:color="auto" w:fill="F2DFCE"/>
          </w:tcPr>
          <w:p>
            <w:pPr>
              <w:pStyle w:val="Celda"/>
            </w:pPr>
            <w:r>
              <w:rPr>
                <w:b/>
              </w:rPr>
              <w:t xml:space="preserve">P inh.</w:t>
            </w:r>
          </w:p>
        </w:tc>
        <w:tc>
          <w:tcPr>
            <w:tcW w:w="964" w:type="dxa"/>
            <w:shd w:val="clear" w:color="auto" w:fill="F2DFCE"/>
          </w:tcPr>
          <w:p>
            <w:pPr>
              <w:pStyle w:val="Celda"/>
            </w:pPr>
            <w:r>
              <w:rPr>
                <w:b/>
              </w:rPr>
              <w:t xml:space="preserve">I inh.</w:t>
            </w:r>
          </w:p>
        </w:tc>
        <w:tc>
          <w:tcPr>
            <w:tcW w:w="964" w:type="dxa"/>
            <w:shd w:val="clear" w:color="auto" w:fill="F2DFCE"/>
          </w:tcPr>
          <w:p>
            <w:pPr>
              <w:pStyle w:val="Celda"/>
            </w:pPr>
            <w:r>
              <w:rPr>
                <w:b/>
              </w:rPr>
              <w:t xml:space="preserve">Eje dominante</w:t>
            </w:r>
          </w:p>
        </w:tc>
        <w:tc>
          <w:tcPr>
            <w:tcW w:w="964" w:type="dxa"/>
            <w:shd w:val="clear" w:color="auto" w:fill="F2DFCE"/>
          </w:tcPr>
          <w:p>
            <w:pPr>
              <w:pStyle w:val="Celda"/>
            </w:pPr>
            <w:r>
              <w:rPr>
                <w:b/>
              </w:rPr>
              <w:t xml:space="preserve">Nivel inherente</w:t>
            </w:r>
          </w:p>
        </w:tc>
        <w:tc>
          <w:tcPr>
            <w:tcW w:w="964" w:type="dxa"/>
            <w:shd w:val="clear" w:color="auto" w:fill="F2DFCE"/>
          </w:tcPr>
          <w:p>
            <w:pPr>
              <w:pStyle w:val="Celda"/>
            </w:pPr>
            <w:r>
              <w:rPr>
                <w:b/>
              </w:rPr>
              <w:t xml:space="preserve">Controles existentes y eficaces</w:t>
            </w:r>
          </w:p>
        </w:tc>
        <w:tc>
          <w:tcPr>
            <w:tcW w:w="964" w:type="dxa"/>
            <w:shd w:val="clear" w:color="auto" w:fill="F2DFCE"/>
          </w:tcPr>
          <w:p>
            <w:pPr>
              <w:pStyle w:val="Celda"/>
            </w:pPr>
            <w:r>
              <w:rPr>
                <w:b/>
              </w:rPr>
              <w:t xml:space="preserve">P res.</w:t>
            </w:r>
          </w:p>
        </w:tc>
        <w:tc>
          <w:tcPr>
            <w:tcW w:w="964" w:type="dxa"/>
            <w:shd w:val="clear" w:color="auto" w:fill="F2DFCE"/>
          </w:tcPr>
          <w:p>
            <w:pPr>
              <w:pStyle w:val="Celda"/>
            </w:pPr>
            <w:r>
              <w:rPr>
                <w:b/>
              </w:rPr>
              <w:t xml:space="preserve">I res.</w:t>
            </w:r>
          </w:p>
        </w:tc>
        <w:tc>
          <w:tcPr>
            <w:tcW w:w="964" w:type="dxa"/>
            <w:shd w:val="clear" w:color="auto" w:fill="F2DFCE"/>
          </w:tcPr>
          <w:p>
            <w:pPr>
              <w:pStyle w:val="Celda"/>
            </w:pPr>
            <w:r>
              <w:rPr>
                <w:b/>
              </w:rPr>
              <w:t xml:space="preserve">Nivel residual</w:t>
            </w:r>
          </w:p>
        </w:tc>
        <w:tc>
          <w:tcPr>
            <w:tcW w:w="964" w:type="dxa"/>
            <w:shd w:val="clear" w:color="auto" w:fill="F2DFCE"/>
          </w:tcPr>
          <w:p>
            <w:pPr>
              <w:pStyle w:val="Celda"/>
            </w:pPr>
            <w:r>
              <w:rPr>
                <w:b/>
              </w:rPr>
              <w:t xml:space="preserve">Tendencia </w:t>
            </w:r>
            <w:r>
              <w:rPr>
                <w:b/>
              </w:rPr>
              <w:t xml:space="preserve">(Enterprise)</w:t>
            </w:r>
          </w:p>
        </w:tc>
      </w:tr>
      <w:tr>
        <w:tc>
          <w:tcPr>
            <w:tcW w:w="964" w:type="dxa"/>
          </w:tcPr>
          <w:p>
            <w:pPr>
              <w:pStyle w:val="Celda"/>
            </w:pPr>
            <w:r>
              <w:t xml:space="preserve">R01</w:t>
            </w:r>
          </w:p>
        </w:tc>
        <w:tc>
          <w:tcPr>
            <w:tcW w:w="964" w:type="dxa"/>
          </w:tcPr>
          <w:p>
            <w:pPr>
              <w:pStyle w:val="Celda"/>
            </w:pPr>
            <w:r>
              <w:t xml:space="preserve">1–5</w:t>
            </w:r>
          </w:p>
        </w:tc>
        <w:tc>
          <w:tcPr>
            <w:tcW w:w="964" w:type="dxa"/>
          </w:tcPr>
          <w:p>
            <w:pPr>
              <w:pStyle w:val="Celda"/>
            </w:pPr>
            <w:r>
              <w:t xml:space="preserve">1–5</w:t>
            </w:r>
          </w:p>
        </w:tc>
        <w:tc>
          <w:tcPr>
            <w:tcW w:w="964" w:type="dxa"/>
          </w:tcPr>
          <w:p>
            <w:pPr>
              <w:pStyle w:val="Celda"/>
            </w:pPr>
          </w:p>
        </w:tc>
        <w:tc>
          <w:tcPr>
            <w:tcW w:w="964" w:type="dxa"/>
          </w:tcPr>
          <w:p>
            <w:pPr>
              <w:pStyle w:val="Celda"/>
            </w:pPr>
            <w:r>
              <w:t xml:space="preserve">Bajo · Medio · Alto · Crítico</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Sube · Estable · Baja</w:t>
            </w:r>
          </w:p>
        </w:tc>
      </w:tr>
      <w:tr>
        <w:tc>
          <w:tcPr>
            <w:tcW w:w="964" w:type="dxa"/>
          </w:tcPr>
          <w:p>
            <w:pPr>
              <w:pStyle w:val="Celda"/>
            </w:pPr>
            <w:r>
              <w:rPr>
                <w:i/>
              </w:rPr>
              <w:t xml:space="preserve">(ejemplo ilustrativo)</w:t>
            </w:r>
            <w:r>
              <w:t xml:space="preserve"> R01</w:t>
            </w:r>
          </w:p>
        </w:tc>
        <w:tc>
          <w:tcPr>
            <w:tcW w:w="964" w:type="dxa"/>
          </w:tcPr>
          <w:p>
            <w:pPr>
              <w:pStyle w:val="Celda"/>
            </w:pPr>
            <w:r>
              <w:t xml:space="preserve">4</w:t>
            </w:r>
          </w:p>
        </w:tc>
        <w:tc>
          <w:tcPr>
            <w:tcW w:w="964" w:type="dxa"/>
          </w:tcPr>
          <w:p>
            <w:pPr>
              <w:pStyle w:val="Celda"/>
            </w:pPr>
            <w:r>
              <w:t xml:space="preserve">4</w:t>
            </w:r>
          </w:p>
        </w:tc>
        <w:tc>
          <w:tcPr>
            <w:tcW w:w="964" w:type="dxa"/>
          </w:tcPr>
          <w:p>
            <w:pPr>
              <w:pStyle w:val="Celda"/>
            </w:pPr>
            <w:r>
              <w:t xml:space="preserve">Personas y derechos</w:t>
            </w:r>
          </w:p>
        </w:tc>
        <w:tc>
          <w:tcPr>
            <w:tcW w:w="964" w:type="dxa"/>
          </w:tcPr>
          <w:p>
            <w:pPr>
              <w:pStyle w:val="Celda"/>
            </w:pPr>
            <w:r>
              <w:t xml:space="preserve">16 Crítico</w:t>
            </w:r>
          </w:p>
        </w:tc>
        <w:tc>
          <w:tcPr>
            <w:tcW w:w="964" w:type="dxa"/>
          </w:tcPr>
          <w:p>
            <w:pPr>
              <w:pStyle w:val="Celda"/>
            </w:pPr>
            <w:r>
              <w:t xml:space="preserve">Aislamiento de sesión por cliente; filtro de salida de datos personales; pruebas de inyección con 0 fugas</w:t>
            </w:r>
          </w:p>
        </w:tc>
        <w:tc>
          <w:tcPr>
            <w:tcW w:w="964" w:type="dxa"/>
          </w:tcPr>
          <w:p>
            <w:pPr>
              <w:pStyle w:val="Celda"/>
            </w:pPr>
            <w:r>
              <w:t xml:space="preserve">2</w:t>
            </w:r>
          </w:p>
        </w:tc>
        <w:tc>
          <w:tcPr>
            <w:tcW w:w="964" w:type="dxa"/>
          </w:tcPr>
          <w:p>
            <w:pPr>
              <w:pStyle w:val="Celda"/>
            </w:pPr>
            <w:r>
              <w:t xml:space="preserve">4</w:t>
            </w:r>
          </w:p>
        </w:tc>
        <w:tc>
          <w:tcPr>
            <w:tcW w:w="964" w:type="dxa"/>
          </w:tcPr>
          <w:p>
            <w:pPr>
              <w:pStyle w:val="Celda"/>
            </w:pPr>
            <w:r>
              <w:t xml:space="preserve">8 Medio</w:t>
            </w:r>
          </w:p>
        </w:tc>
        <w:tc>
          <w:tcPr>
            <w:tcW w:w="964" w:type="dxa"/>
          </w:tcPr>
          <w:p>
            <w:pPr>
              <w:pStyle w:val="Celda"/>
            </w:pPr>
            <w:r>
              <w:t xml:space="preserve">Baja</w:t>
            </w:r>
          </w:p>
        </w:tc>
      </w:tr>
    </w:tbl>
    <w:p>
      <w:pPr>
        <w:pStyle w:val="Espacio"/>
      </w:pPr>
    </w:p>
    <w:p>
      <w:pPr>
        <w:pStyle w:val="Heading2"/>
      </w:pPr>
      <w:r>
        <w:t xml:space="preserve">4.3 Respuesta y seguimiento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Nº</w:t>
            </w:r>
          </w:p>
        </w:tc>
        <w:tc>
          <w:tcPr>
            <w:tcW w:w="1377" w:type="dxa"/>
            <w:shd w:val="clear" w:color="auto" w:fill="F2DFCE"/>
          </w:tcPr>
          <w:p>
            <w:pPr>
              <w:pStyle w:val="Celda"/>
            </w:pPr>
            <w:r>
              <w:rPr>
                <w:b/>
              </w:rPr>
              <w:t xml:space="preserve">Respuesta</w:t>
            </w:r>
          </w:p>
        </w:tc>
        <w:tc>
          <w:tcPr>
            <w:tcW w:w="1377" w:type="dxa"/>
            <w:shd w:val="clear" w:color="auto" w:fill="F2DFCE"/>
          </w:tcPr>
          <w:p>
            <w:pPr>
              <w:pStyle w:val="Celda"/>
            </w:pPr>
            <w:r>
              <w:rPr>
                <w:b/>
              </w:rPr>
              <w:t xml:space="preserve">Controles previstos (P13)</w:t>
            </w:r>
          </w:p>
        </w:tc>
        <w:tc>
          <w:tcPr>
            <w:tcW w:w="1377" w:type="dxa"/>
            <w:shd w:val="clear" w:color="auto" w:fill="F2DFCE"/>
          </w:tcPr>
          <w:p>
            <w:pPr>
              <w:pStyle w:val="Celda"/>
            </w:pPr>
            <w:r>
              <w:rPr>
                <w:b/>
              </w:rPr>
              <w:t xml:space="preserve">Aceptado por</w:t>
            </w:r>
          </w:p>
        </w:tc>
        <w:tc>
          <w:tcPr>
            <w:tcW w:w="1377" w:type="dxa"/>
            <w:shd w:val="clear" w:color="auto" w:fill="F2DFCE"/>
          </w:tcPr>
          <w:p>
            <w:pPr>
              <w:pStyle w:val="Celda"/>
            </w:pPr>
            <w:r>
              <w:rPr>
                <w:b/>
              </w:rPr>
              <w:t xml:space="preserve">Fecha de aceptación</w:t>
            </w:r>
          </w:p>
        </w:tc>
        <w:tc>
          <w:tcPr>
            <w:tcW w:w="1377" w:type="dxa"/>
            <w:shd w:val="clear" w:color="auto" w:fill="F2DFCE"/>
          </w:tcPr>
          <w:p>
            <w:pPr>
              <w:pStyle w:val="Celda"/>
            </w:pPr>
            <w:r>
              <w:rPr>
                <w:b/>
              </w:rPr>
              <w:t xml:space="preserve">Estado</w:t>
            </w:r>
          </w:p>
        </w:tc>
        <w:tc>
          <w:tcPr>
            <w:tcW w:w="1377" w:type="dxa"/>
            <w:shd w:val="clear" w:color="auto" w:fill="F2DFCE"/>
          </w:tcPr>
          <w:p>
            <w:pPr>
              <w:pStyle w:val="Celda"/>
            </w:pPr>
            <w:r>
              <w:rPr>
                <w:b/>
              </w:rPr>
              <w:t xml:space="preserve">Próxima revisión</w:t>
            </w:r>
          </w:p>
        </w:tc>
      </w:tr>
      <w:tr>
        <w:tc>
          <w:tcPr>
            <w:tcW w:w="1377" w:type="dxa"/>
          </w:tcPr>
          <w:p>
            <w:pPr>
              <w:pStyle w:val="Celda"/>
            </w:pPr>
            <w:r>
              <w:t xml:space="preserve">R01</w:t>
            </w:r>
          </w:p>
        </w:tc>
        <w:tc>
          <w:tcPr>
            <w:tcW w:w="1377" w:type="dxa"/>
          </w:tcPr>
          <w:p>
            <w:pPr>
              <w:pStyle w:val="Celda"/>
            </w:pPr>
            <w:r>
              <w:t xml:space="preserve">Evitar · Mitigar · Transferir · Aceptar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Identificado · En tratamiento · Aceptado · Materializado · Cerrado</w:t>
            </w:r>
          </w:p>
        </w:tc>
        <w:tc>
          <w:tcPr>
            <w:tcW w:w="1377" w:type="dxa"/>
          </w:tcPr>
          <w:p>
            <w:pPr>
              <w:pStyle w:val="Celda"/>
            </w:pPr>
          </w:p>
        </w:tc>
      </w:tr>
      <w:tr>
        <w:tc>
          <w:tcPr>
            <w:tcW w:w="1377" w:type="dxa"/>
          </w:tcPr>
          <w:p>
            <w:pPr>
              <w:pStyle w:val="Celda"/>
            </w:pPr>
            <w:r>
              <w:rPr>
                <w:i/>
              </w:rPr>
              <w:t xml:space="preserve">(ejemplo ilustrativo)</w:t>
            </w:r>
            <w:r>
              <w:t xml:space="preserve"> R01</w:t>
            </w:r>
          </w:p>
        </w:tc>
        <w:tc>
          <w:tcPr>
            <w:tcW w:w="1377" w:type="dxa"/>
          </w:tcPr>
          <w:p>
            <w:pPr>
              <w:pStyle w:val="Celda"/>
            </w:pPr>
            <w:r>
              <w:t xml:space="preserve">Mitigar</w:t>
            </w:r>
          </w:p>
        </w:tc>
        <w:tc>
          <w:tcPr>
            <w:tcW w:w="1377" w:type="dxa"/>
          </w:tcPr>
          <w:p>
            <w:pPr>
              <w:pStyle w:val="Celda"/>
            </w:pPr>
            <w:r>
              <w:t xml:space="preserve">Monitorización de salidas con alerta (P25)</w:t>
            </w:r>
          </w:p>
        </w:tc>
        <w:tc>
          <w:tcPr>
            <w:tcW w:w="1377" w:type="dxa"/>
          </w:tcPr>
          <w:p>
            <w:pPr>
              <w:pStyle w:val="Celda"/>
            </w:pPr>
            <w:r>
              <w:t xml:space="preserve">Patrocinador, con conformidad del responsable de riesgos</w:t>
            </w:r>
          </w:p>
        </w:tc>
        <w:tc>
          <w:tcPr>
            <w:tcW w:w="1377" w:type="dxa"/>
          </w:tcPr>
          <w:p>
            <w:pPr>
              <w:pStyle w:val="Celda"/>
            </w:pPr>
            <w:r>
              <w:t xml:space="preserve">15-01-2027</w:t>
            </w:r>
          </w:p>
        </w:tc>
        <w:tc>
          <w:tcPr>
            <w:tcW w:w="1377" w:type="dxa"/>
          </w:tcPr>
          <w:p>
            <w:pPr>
              <w:pStyle w:val="Celda"/>
            </w:pPr>
            <w:r>
              <w:t xml:space="preserve">Aceptado</w:t>
            </w:r>
          </w:p>
        </w:tc>
        <w:tc>
          <w:tcPr>
            <w:tcW w:w="1377" w:type="dxa"/>
          </w:tcPr>
          <w:p>
            <w:pPr>
              <w:pStyle w:val="Celda"/>
            </w:pPr>
            <w:r>
              <w:t xml:space="preserve">R6 del segundo trimestre de 2027</w:t>
            </w:r>
          </w:p>
        </w:tc>
      </w:tr>
    </w:tbl>
    <w:p>
      <w:pPr>
        <w:pStyle w:val="Espacio"/>
      </w:pPr>
    </w:p>
    <w:p>
      <w:r>
        <w:t xml:space="preserve">Respuestas: </w:t>
      </w:r>
      <w:r>
        <w:rPr>
          <w:b/>
        </w:rPr>
        <w:t xml:space="preserve">Evitar</w:t>
      </w:r>
      <w:r>
        <w:t xml:space="preserve"> (se elimina la causa o la actividad) · </w:t>
      </w:r>
      <w:r>
        <w:rPr>
          <w:b/>
        </w:rPr>
        <w:t xml:space="preserve">Mitigar</w:t>
      </w:r>
      <w:r>
        <w:t xml:space="preserve"> (controles que reducen probabilidad o impacto) · </w:t>
      </w:r>
      <w:r>
        <w:rPr>
          <w:b/>
        </w:rPr>
        <w:t xml:space="preserve">Transferir</w:t>
      </w:r>
      <w:r>
        <w:t xml:space="preserve"> (seguro o contrato; el riesgo reputacional y regulatorio no se transfiere por completo) · </w:t>
      </w:r>
      <w:r>
        <w:rPr>
          <w:b/>
        </w:rPr>
        <w:t xml:space="preserve">Aceptar</w:t>
      </w:r>
      <w:r>
        <w:t xml:space="preserve"> (se asume el residual con aprobación). La lista de estados es propuesta de esta plantilla, a confirmar en el documento 33.</w:t>
      </w:r>
    </w:p>
    <w:p>
      <w:pPr>
        <w:pStyle w:val="Separador"/>
      </w:pPr>
    </w:p>
    <w:p>
      <w:pPr>
        <w:pStyle w:val="Heading1"/>
      </w:pPr>
      <w:r>
        <w:t xml:space="preserve">5. Matriz de calor de la iniciativa</w:t>
      </w:r>
    </w:p>
    <w:p>
      <w:r>
        <w:t xml:space="preserve">Anote en cada celda los números de riesgo según su valoración </w:t>
      </w:r>
      <w:r>
        <w:rPr>
          <w:b/>
        </w:rPr>
        <w:t xml:space="preserve">residual</w:t>
      </w:r>
      <w:r>
        <w:t xml:space="preserve">.</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Probabilidad \ Impacto</w:t>
            </w:r>
          </w:p>
        </w:tc>
        <w:tc>
          <w:tcPr>
            <w:tcW w:w="1606" w:type="dxa"/>
            <w:shd w:val="clear" w:color="auto" w:fill="F2DFCE"/>
          </w:tcPr>
          <w:p>
            <w:pPr>
              <w:pStyle w:val="Celda"/>
            </w:pPr>
            <w:r>
              <w:rPr>
                <w:b/>
              </w:rPr>
              <w:t xml:space="preserve">1 Insignificante</w:t>
            </w:r>
          </w:p>
        </w:tc>
        <w:tc>
          <w:tcPr>
            <w:tcW w:w="1606" w:type="dxa"/>
            <w:shd w:val="clear" w:color="auto" w:fill="F2DFCE"/>
          </w:tcPr>
          <w:p>
            <w:pPr>
              <w:pStyle w:val="Celda"/>
            </w:pPr>
            <w:r>
              <w:rPr>
                <w:b/>
              </w:rPr>
              <w:t xml:space="preserve">2 Menor</w:t>
            </w:r>
          </w:p>
        </w:tc>
        <w:tc>
          <w:tcPr>
            <w:tcW w:w="1606" w:type="dxa"/>
            <w:shd w:val="clear" w:color="auto" w:fill="F2DFCE"/>
          </w:tcPr>
          <w:p>
            <w:pPr>
              <w:pStyle w:val="Celda"/>
            </w:pPr>
            <w:r>
              <w:rPr>
                <w:b/>
              </w:rPr>
              <w:t xml:space="preserve">3 Moderado</w:t>
            </w:r>
          </w:p>
        </w:tc>
        <w:tc>
          <w:tcPr>
            <w:tcW w:w="1606" w:type="dxa"/>
            <w:shd w:val="clear" w:color="auto" w:fill="F2DFCE"/>
          </w:tcPr>
          <w:p>
            <w:pPr>
              <w:pStyle w:val="Celda"/>
            </w:pPr>
            <w:r>
              <w:rPr>
                <w:b/>
              </w:rPr>
              <w:t xml:space="preserve">4 Grave</w:t>
            </w:r>
          </w:p>
        </w:tc>
        <w:tc>
          <w:tcPr>
            <w:tcW w:w="1606" w:type="dxa"/>
            <w:shd w:val="clear" w:color="auto" w:fill="F2DFCE"/>
          </w:tcPr>
          <w:p>
            <w:pPr>
              <w:pStyle w:val="Celda"/>
            </w:pPr>
            <w:r>
              <w:rPr>
                <w:b/>
              </w:rPr>
              <w:t xml:space="preserve">5 Crítico</w:t>
            </w:r>
          </w:p>
        </w:tc>
      </w:tr>
      <w:tr>
        <w:tc>
          <w:tcPr>
            <w:tcW w:w="1606" w:type="dxa"/>
          </w:tcPr>
          <w:p>
            <w:pPr>
              <w:pStyle w:val="Celda"/>
            </w:pPr>
            <w:r>
              <w:rPr>
                <w:b/>
              </w:rPr>
              <w:t xml:space="preserve">5 Casi segura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4 Probable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3 Posible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b/>
              </w:rPr>
              <w:t xml:space="preserve">2 Improbable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R01 </w:t>
            </w:r>
            <w:r>
              <w:rPr>
                <w:i/>
              </w:rPr>
              <w:t xml:space="preserve">(ejemplo ilustrativo)</w:t>
            </w:r>
          </w:p>
        </w:tc>
        <w:tc>
          <w:tcPr>
            <w:tcW w:w="1606" w:type="dxa"/>
          </w:tcPr>
          <w:p>
            <w:pPr>
              <w:pStyle w:val="Celda"/>
            </w:pPr>
          </w:p>
        </w:tc>
      </w:tr>
      <w:tr>
        <w:tc>
          <w:tcPr>
            <w:tcW w:w="1606" w:type="dxa"/>
          </w:tcPr>
          <w:p>
            <w:pPr>
              <w:pStyle w:val="Celda"/>
            </w:pPr>
            <w:r>
              <w:rPr>
                <w:b/>
              </w:rPr>
              <w:t xml:space="preserve">1 Rara</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Resumen</w:t>
            </w:r>
          </w:p>
        </w:tc>
        <w:tc>
          <w:tcPr>
            <w:tcW w:w="3213" w:type="dxa"/>
            <w:shd w:val="clear" w:color="auto" w:fill="F2DFCE"/>
          </w:tcPr>
          <w:p>
            <w:pPr>
              <w:pStyle w:val="Celda"/>
            </w:pPr>
            <w:r>
              <w:rPr>
                <w:b/>
              </w:rPr>
              <w:t xml:space="preserve">Inherente</w:t>
            </w:r>
          </w:p>
        </w:tc>
        <w:tc>
          <w:tcPr>
            <w:tcW w:w="3213" w:type="dxa"/>
            <w:shd w:val="clear" w:color="auto" w:fill="F2DFCE"/>
          </w:tcPr>
          <w:p>
            <w:pPr>
              <w:pStyle w:val="Celda"/>
            </w:pPr>
            <w:r>
              <w:rPr>
                <w:b/>
              </w:rPr>
              <w:t xml:space="preserve">Residual</w:t>
            </w:r>
          </w:p>
        </w:tc>
      </w:tr>
      <w:tr>
        <w:tc>
          <w:tcPr>
            <w:tcW w:w="3213" w:type="dxa"/>
          </w:tcPr>
          <w:p>
            <w:pPr>
              <w:pStyle w:val="Celda"/>
            </w:pPr>
            <w:r>
              <w:t xml:space="preserve">Crítico</w:t>
            </w:r>
          </w:p>
        </w:tc>
        <w:tc>
          <w:tcPr>
            <w:tcW w:w="3213" w:type="dxa"/>
          </w:tcPr>
          <w:p>
            <w:pPr>
              <w:pStyle w:val="Celda"/>
            </w:pPr>
          </w:p>
        </w:tc>
        <w:tc>
          <w:tcPr>
            <w:tcW w:w="3213" w:type="dxa"/>
          </w:tcPr>
          <w:p>
            <w:pPr>
              <w:pStyle w:val="Celda"/>
            </w:pPr>
          </w:p>
        </w:tc>
      </w:tr>
      <w:tr>
        <w:tc>
          <w:tcPr>
            <w:tcW w:w="3213" w:type="dxa"/>
          </w:tcPr>
          <w:p>
            <w:pPr>
              <w:pStyle w:val="Celda"/>
            </w:pPr>
            <w:r>
              <w:t xml:space="preserve">Alto</w:t>
            </w:r>
          </w:p>
        </w:tc>
        <w:tc>
          <w:tcPr>
            <w:tcW w:w="3213" w:type="dxa"/>
          </w:tcPr>
          <w:p>
            <w:pPr>
              <w:pStyle w:val="Celda"/>
            </w:pPr>
          </w:p>
        </w:tc>
        <w:tc>
          <w:tcPr>
            <w:tcW w:w="3213" w:type="dxa"/>
          </w:tcPr>
          <w:p>
            <w:pPr>
              <w:pStyle w:val="Celda"/>
            </w:pPr>
          </w:p>
        </w:tc>
      </w:tr>
      <w:tr>
        <w:tc>
          <w:tcPr>
            <w:tcW w:w="3213" w:type="dxa"/>
          </w:tcPr>
          <w:p>
            <w:pPr>
              <w:pStyle w:val="Celda"/>
            </w:pPr>
            <w:r>
              <w:t xml:space="preserve">Medio</w:t>
            </w:r>
          </w:p>
        </w:tc>
        <w:tc>
          <w:tcPr>
            <w:tcW w:w="3213" w:type="dxa"/>
          </w:tcPr>
          <w:p>
            <w:pPr>
              <w:pStyle w:val="Celda"/>
            </w:pPr>
          </w:p>
        </w:tc>
        <w:tc>
          <w:tcPr>
            <w:tcW w:w="3213" w:type="dxa"/>
          </w:tcPr>
          <w:p>
            <w:pPr>
              <w:pStyle w:val="Celda"/>
            </w:pPr>
          </w:p>
        </w:tc>
      </w:tr>
      <w:tr>
        <w:tc>
          <w:tcPr>
            <w:tcW w:w="3213" w:type="dxa"/>
          </w:tcPr>
          <w:p>
            <w:pPr>
              <w:pStyle w:val="Celda"/>
            </w:pPr>
            <w:r>
              <w:t xml:space="preserve">Bajo</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6. Aceptación del riesgo residual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Nivel residual</w:t>
            </w:r>
          </w:p>
        </w:tc>
        <w:tc>
          <w:tcPr>
            <w:tcW w:w="3213" w:type="dxa"/>
            <w:shd w:val="clear" w:color="auto" w:fill="F2DFCE"/>
          </w:tcPr>
          <w:p>
            <w:pPr>
              <w:pStyle w:val="Celda"/>
            </w:pPr>
            <w:r>
              <w:rPr>
                <w:b/>
              </w:rPr>
              <w:t xml:space="preserve">Quién puede aceptarlo</w:t>
            </w:r>
          </w:p>
        </w:tc>
        <w:tc>
          <w:tcPr>
            <w:tcW w:w="3213" w:type="dxa"/>
            <w:shd w:val="clear" w:color="auto" w:fill="F2DFCE"/>
          </w:tcPr>
          <w:p>
            <w:pPr>
              <w:pStyle w:val="Celda"/>
            </w:pPr>
            <w:r>
              <w:rPr>
                <w:b/>
              </w:rPr>
              <w:t xml:space="preserve">Requisito</w:t>
            </w:r>
          </w:p>
        </w:tc>
      </w:tr>
      <w:tr>
        <w:tc>
          <w:tcPr>
            <w:tcW w:w="3213" w:type="dxa"/>
          </w:tcPr>
          <w:p>
            <w:pPr>
              <w:pStyle w:val="Celda"/>
            </w:pPr>
            <w:r>
              <w:rPr>
                <w:b/>
              </w:rPr>
              <w:t xml:space="preserve">Bajo</w:t>
            </w:r>
            <w:r>
              <w:t xml:space="preserve"> (1–4)</w:t>
            </w:r>
          </w:p>
        </w:tc>
        <w:tc>
          <w:tcPr>
            <w:tcW w:w="3213" w:type="dxa"/>
          </w:tcPr>
          <w:p>
            <w:pPr>
              <w:pStyle w:val="Celda"/>
            </w:pPr>
            <w:r>
              <w:t xml:space="preserve">Responsable de producto de IA</w:t>
            </w:r>
          </w:p>
        </w:tc>
        <w:tc>
          <w:tcPr>
            <w:tcW w:w="3213" w:type="dxa"/>
          </w:tcPr>
          <w:p>
            <w:pPr>
              <w:pStyle w:val="Celda"/>
            </w:pPr>
            <w:r>
              <w:t xml:space="preserve">Con registro.</w:t>
            </w:r>
          </w:p>
        </w:tc>
      </w:tr>
      <w:tr>
        <w:tc>
          <w:tcPr>
            <w:tcW w:w="3213" w:type="dxa"/>
          </w:tcPr>
          <w:p>
            <w:pPr>
              <w:pStyle w:val="Celda"/>
            </w:pPr>
            <w:r>
              <w:rPr>
                <w:b/>
              </w:rPr>
              <w:t xml:space="preserve">Medio</w:t>
            </w:r>
            <w:r>
              <w:t xml:space="preserve"> (5–9)</w:t>
            </w:r>
          </w:p>
        </w:tc>
        <w:tc>
          <w:tcPr>
            <w:tcW w:w="3213" w:type="dxa"/>
          </w:tcPr>
          <w:p>
            <w:pPr>
              <w:pStyle w:val="Celda"/>
            </w:pPr>
            <w:r>
              <w:t xml:space="preserve">Patrocinador de IA</w:t>
            </w:r>
          </w:p>
        </w:tc>
        <w:tc>
          <w:tcPr>
            <w:tcW w:w="3213" w:type="dxa"/>
          </w:tcPr>
          <w:p>
            <w:pPr>
              <w:pStyle w:val="Celda"/>
            </w:pPr>
            <w:r>
              <w:t xml:space="preserve">Con conformidad del responsable de riesgos.</w:t>
            </w:r>
          </w:p>
        </w:tc>
      </w:tr>
      <w:tr>
        <w:tc>
          <w:tcPr>
            <w:tcW w:w="3213" w:type="dxa"/>
          </w:tcPr>
          <w:p>
            <w:pPr>
              <w:pStyle w:val="Celda"/>
            </w:pPr>
            <w:r>
              <w:rPr>
                <w:b/>
              </w:rPr>
              <w:t xml:space="preserve">Alto</w:t>
            </w:r>
            <w:r>
              <w:t xml:space="preserve"> (10–15)</w:t>
            </w:r>
          </w:p>
        </w:tc>
        <w:tc>
          <w:tcPr>
            <w:tcW w:w="3213" w:type="dxa"/>
          </w:tcPr>
          <w:p>
            <w:pPr>
              <w:pStyle w:val="Celda"/>
            </w:pPr>
            <w:r>
              <w:t xml:space="preserve">Comité de IA</w:t>
            </w:r>
          </w:p>
        </w:tc>
        <w:tc>
          <w:tcPr>
            <w:tcW w:w="3213" w:type="dxa"/>
          </w:tcPr>
          <w:p>
            <w:pPr>
              <w:pStyle w:val="Celda"/>
            </w:pPr>
            <w:r>
              <w:t xml:space="preserve">Con conformidad del responsable de riesgos y plan de mitigación (P13). Aplica también en intensidad Lite.</w:t>
            </w:r>
          </w:p>
        </w:tc>
      </w:tr>
      <w:tr>
        <w:tc>
          <w:tcPr>
            <w:tcW w:w="3213" w:type="dxa"/>
          </w:tcPr>
          <w:p>
            <w:pPr>
              <w:pStyle w:val="Celda"/>
            </w:pPr>
            <w:r>
              <w:rPr>
                <w:b/>
              </w:rPr>
              <w:t xml:space="preserve">Crítico</w:t>
            </w:r>
            <w:r>
              <w:t xml:space="preserve"> (16–25)</w:t>
            </w:r>
          </w:p>
        </w:tc>
        <w:tc>
          <w:tcPr>
            <w:tcW w:w="3213" w:type="dxa"/>
          </w:tcPr>
          <w:p>
            <w:pPr>
              <w:pStyle w:val="Celda"/>
            </w:pPr>
            <w:r>
              <w:t xml:space="preserve">No se acepta</w:t>
            </w:r>
          </w:p>
        </w:tc>
        <w:tc>
          <w:tcPr>
            <w:tcW w:w="3213" w:type="dxa"/>
          </w:tcPr>
          <w:p>
            <w:pPr>
              <w:pStyle w:val="Celda"/>
            </w:pPr>
            <w:r>
              <w:t xml:space="preserve">Excepcionalmente, solo el consejo o su comisión delegada, dentro del apetito de riesgo aprobado en C2. Sin esa aprobación bloquea G3 y G5.</w:t>
            </w:r>
          </w:p>
        </w:tc>
      </w:tr>
    </w:tbl>
    <w:p>
      <w:pPr>
        <w:pStyle w:val="Espacio"/>
      </w:pP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Nº</w:t>
            </w:r>
          </w:p>
        </w:tc>
        <w:tc>
          <w:tcPr>
            <w:tcW w:w="1606" w:type="dxa"/>
            <w:shd w:val="clear" w:color="auto" w:fill="F2DFCE"/>
          </w:tcPr>
          <w:p>
            <w:pPr>
              <w:pStyle w:val="Celda"/>
            </w:pPr>
            <w:r>
              <w:rPr>
                <w:b/>
              </w:rPr>
              <w:t xml:space="preserve">Nivel residual</w:t>
            </w:r>
          </w:p>
        </w:tc>
        <w:tc>
          <w:tcPr>
            <w:tcW w:w="1606" w:type="dxa"/>
            <w:shd w:val="clear" w:color="auto" w:fill="F2DFCE"/>
          </w:tcPr>
          <w:p>
            <w:pPr>
              <w:pStyle w:val="Celda"/>
            </w:pPr>
            <w:r>
              <w:rPr>
                <w:b/>
              </w:rPr>
              <w:t xml:space="preserve">Órgano que acepta</w:t>
            </w:r>
          </w:p>
        </w:tc>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Referencia del acta o registro</w:t>
            </w:r>
          </w:p>
        </w:tc>
        <w:tc>
          <w:tcPr>
            <w:tcW w:w="1606" w:type="dxa"/>
            <w:shd w:val="clear" w:color="auto" w:fill="F2DFCE"/>
          </w:tcPr>
          <w:p>
            <w:pPr>
              <w:pStyle w:val="Celda"/>
            </w:pPr>
            <w:r>
              <w:rPr>
                <w:b/>
              </w:rPr>
              <w:t xml:space="preserve">Vigencia de la aceptación</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Hasta la próxima R6 o hasta el cambio que la invalide</w:t>
            </w:r>
          </w:p>
        </w:tc>
      </w:tr>
    </w:tbl>
    <w:p>
      <w:pPr>
        <w:pStyle w:val="Espacio"/>
      </w:pPr>
    </w:p>
    <w:p>
      <w:pPr>
        <w:pStyle w:val="Separador"/>
      </w:pPr>
    </w:p>
    <w:p>
      <w:pPr>
        <w:pStyle w:val="Heading1"/>
      </w:pPr>
      <w:r>
        <w:t xml:space="preserve">7. Riesgos de cartera </w:t>
      </w:r>
      <w:r>
        <w:rPr>
          <w:b/>
        </w:rPr>
        <w:t xml:space="preserve">(Enterprise)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Riesgos compartidos con otras iniciativas</w:t>
            </w:r>
          </w:p>
        </w:tc>
        <w:tc>
          <w:tcPr>
            <w:tcW w:w="3213" w:type="dxa"/>
          </w:tcPr>
          <w:p>
            <w:pPr>
              <w:pStyle w:val="Celda"/>
            </w:pPr>
          </w:p>
        </w:tc>
        <w:tc>
          <w:tcPr>
            <w:tcW w:w="3213" w:type="dxa"/>
          </w:tcPr>
          <w:p>
            <w:pPr>
              <w:pStyle w:val="Celda"/>
            </w:pPr>
            <w:r>
              <w:t xml:space="preserve">Mismo proveedor, mismo modelo, mismos datos o misma función crítica.</w:t>
            </w:r>
          </w:p>
        </w:tc>
      </w:tr>
      <w:tr>
        <w:tc>
          <w:tcPr>
            <w:tcW w:w="3213" w:type="dxa"/>
          </w:tcPr>
          <w:p>
            <w:pPr>
              <w:pStyle w:val="Celda"/>
            </w:pPr>
            <w:r>
              <w:t xml:space="preserve">Concentración</w:t>
            </w:r>
          </w:p>
        </w:tc>
        <w:tc>
          <w:tcPr>
            <w:tcW w:w="3213" w:type="dxa"/>
          </w:tcPr>
          <w:p>
            <w:pPr>
              <w:pStyle w:val="Celda"/>
            </w:pPr>
          </w:p>
        </w:tc>
        <w:tc>
          <w:tcPr>
            <w:tcW w:w="3213" w:type="dxa"/>
          </w:tcPr>
          <w:p>
            <w:pPr>
              <w:pStyle w:val="Celda"/>
            </w:pPr>
            <w:r>
              <w:t xml:space="preserve">Si la suma de exposiciones supera el apetito de riesgo, se informa al comité de IA.</w:t>
            </w:r>
          </w:p>
        </w:tc>
      </w:tr>
      <w:tr>
        <w:tc>
          <w:tcPr>
            <w:tcW w:w="3213" w:type="dxa"/>
          </w:tcPr>
          <w:p>
            <w:pPr>
              <w:pStyle w:val="Celda"/>
            </w:pPr>
            <w:r>
              <w:t xml:space="preserve">Riesgos que deben elevarse</w:t>
            </w:r>
          </w:p>
        </w:tc>
        <w:tc>
          <w:tcPr>
            <w:tcW w:w="3213" w:type="dxa"/>
          </w:tcPr>
          <w:p>
            <w:pPr>
              <w:pStyle w:val="Celda"/>
            </w:pPr>
          </w:p>
        </w:tc>
        <w:tc>
          <w:tcPr>
            <w:tcW w:w="3213" w:type="dxa"/>
          </w:tcPr>
          <w:p>
            <w:pPr>
              <w:pStyle w:val="Celda"/>
            </w:pPr>
            <w:r>
              <w:t xml:space="preserve">Riesgos Altos o Críticos y riesgos concentrados.</w:t>
            </w:r>
          </w:p>
        </w:tc>
      </w:tr>
    </w:tbl>
    <w:p>
      <w:pPr>
        <w:pStyle w:val="Espacio"/>
      </w:pPr>
    </w:p>
    <w:p>
      <w:pPr>
        <w:pStyle w:val="Separador"/>
      </w:pPr>
    </w:p>
    <w:p>
      <w:pPr>
        <w:pStyle w:val="Heading1"/>
      </w:pPr>
      <w:r>
        <w:t xml:space="preserve">8. Historial de revisiones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Momento</w:t>
            </w:r>
          </w:p>
        </w:tc>
        <w:tc>
          <w:tcPr>
            <w:tcW w:w="1606" w:type="dxa"/>
            <w:shd w:val="clear" w:color="auto" w:fill="F2DFCE"/>
          </w:tcPr>
          <w:p>
            <w:pPr>
              <w:pStyle w:val="Celda"/>
            </w:pPr>
            <w:r>
              <w:rPr>
                <w:b/>
              </w:rPr>
              <w:t xml:space="preserve">Cambios principales</w:t>
            </w:r>
          </w:p>
        </w:tc>
        <w:tc>
          <w:tcPr>
            <w:tcW w:w="1606" w:type="dxa"/>
            <w:shd w:val="clear" w:color="auto" w:fill="F2DFCE"/>
          </w:tcPr>
          <w:p>
            <w:pPr>
              <w:pStyle w:val="Celda"/>
            </w:pPr>
            <w:r>
              <w:rPr>
                <w:b/>
              </w:rPr>
              <w:t xml:space="preserve">Riesgos nuevos</w:t>
            </w:r>
          </w:p>
        </w:tc>
        <w:tc>
          <w:tcPr>
            <w:tcW w:w="1606" w:type="dxa"/>
            <w:shd w:val="clear" w:color="auto" w:fill="F2DFCE"/>
          </w:tcPr>
          <w:p>
            <w:pPr>
              <w:pStyle w:val="Celda"/>
            </w:pPr>
            <w:r>
              <w:rPr>
                <w:b/>
              </w:rPr>
              <w:t xml:space="preserve">Riesgos cerrados</w:t>
            </w:r>
          </w:p>
        </w:tc>
        <w:tc>
          <w:tcPr>
            <w:tcW w:w="1606" w:type="dxa"/>
            <w:shd w:val="clear" w:color="auto" w:fill="F2DFCE"/>
          </w:tcPr>
          <w:p>
            <w:pPr>
              <w:pStyle w:val="Celda"/>
            </w:pPr>
            <w:r>
              <w:rPr>
                <w:b/>
              </w:rPr>
              <w:t xml:space="preserve">Revisado por</w:t>
            </w:r>
          </w:p>
        </w:tc>
      </w:tr>
      <w:tr>
        <w:tc>
          <w:tcPr>
            <w:tcW w:w="1606" w:type="dxa"/>
          </w:tcPr>
          <w:p>
            <w:pPr>
              <w:pStyle w:val="Celda"/>
            </w:pPr>
          </w:p>
        </w:tc>
        <w:tc>
          <w:tcPr>
            <w:tcW w:w="1606" w:type="dxa"/>
          </w:tcPr>
          <w:p>
            <w:pPr>
              <w:pStyle w:val="Celda"/>
            </w:pPr>
            <w:r>
              <w:t xml:space="preserve">Fase 3 · G5 · R6 · Evento</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9. Criterios de calidad</w:t>
      </w:r>
    </w:p>
    <w:p>
      <w:r>
        <w:t xml:space="preserve">Los criterios formales están en el documento 21 (ver criterios G3.xx, G5.xx y R6.xx) y la metodología en el documento 33.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Se ha contrastado el registro con el catálogo de riesgos tipo, incluidos GEN, SEG y TER cuando apliquen.</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riesgo describe causa, evento y consecuencia, y tiene responsable.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escalas usadas son las comunes y el impacto toma el mayor de los cinco ejes.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Se calculan nivel inherente y residual; el residual solo considera controles existentes y eficaces.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Cada riesgo tiene respuesta; los de Mitigar tienen controles en P13.</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La aceptación la firma el órgano que corresponde al nivel residual.</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hay riesgos residuales Críticos sin aprobación del consejo o de su comisión delegada.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El registro está actualizado en el momento del </w:t>
            </w:r>
            <w:r>
              <w:rPr>
                <w:i/>
              </w:rPr>
              <w:t xml:space="preserve">gate</w:t>
            </w:r>
            <w:r>
              <w:t xml:space="preserve"> o de la revisión.</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Coordina y valora</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Identifica y propone controles</w:t>
            </w:r>
          </w:p>
        </w:tc>
        <w:tc>
          <w:tcPr>
            <w:tcW w:w="1928" w:type="dxa"/>
          </w:tcPr>
          <w:p>
            <w:pPr>
              <w:pStyle w:val="Celda"/>
            </w:pPr>
            <w:r>
              <w:t xml:space="preserve">Responsable de producto y 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o auditor de IA (Lite, si elabora riesgos)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Acepta el residual</w:t>
            </w:r>
          </w:p>
        </w:tc>
        <w:tc>
          <w:tcPr>
            <w:tcW w:w="1928" w:type="dxa"/>
          </w:tcPr>
          <w:p>
            <w:pPr>
              <w:pStyle w:val="Celda"/>
            </w:pPr>
            <w:r>
              <w:t xml:space="preserve">Según la sección 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 el </w:t>
            </w:r>
            <w:r>
              <w:rPr>
                <w:i/>
              </w:rPr>
              <w:t xml:space="preserve">gate</w:t>
            </w:r>
          </w:p>
        </w:tc>
        <w:tc>
          <w:tcPr>
            <w:tcW w:w="1928" w:type="dxa"/>
          </w:tcPr>
          <w:p>
            <w:pPr>
              <w:pStyle w:val="Celda"/>
            </w:pPr>
            <w:r>
              <w:t xml:space="preserve">Órgano de 01 §7.5</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acepta un riesgo no lo ha valorado; el responsable de riesgos emite conformidad, pero no acepta riesgos de nivel Medio o superior.</w:t>
      </w:r>
    </w:p>
    <w:p>
      <w:pPr>
        <w:pStyle w:val="Separador"/>
      </w:pPr>
    </w:p>
    <w:p>
      <w:pPr>
        <w:pStyle w:val="Heading1"/>
      </w:pPr>
      <w:r>
        <w:t xml:space="preserve">11.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Aplica las escalas, niveles, respuestas, aceptación y categorías de la especificación común §5.1.</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P12 · Matriz y registro de riesgos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P12 · Matriz y registro de riesgos</dc:title>
  <dc:creator>Fernando García Varela</dc:creator>
  <dc:language>es</dc:language>
  <dc:description>sha256:1edd20031fb0332f5dda33e626ec035418bad60cd9fb1349895b7bc81c170a6f</dc:description>
  <cp:keywords>SEVEN-G</cp:keywords>
</cp:coreProperties>
</file>