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Ficha de conjunto de datos e inventario de fuentes de conocimiento</w:t>
      </w:r>
    </w:p>
    <w:p>
      <w:r>
        <w:rPr>
          <w:b/>
        </w:rPr>
        <w:t xml:space="preserve">Cataloga cada conjunto de datos y cada fuente de conocimiento que usa la IA con su propietario, su base legal, su calidad y su vigencia, y mapea el conocimiento crítico que depende de pocas personas con su plan de captura.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P64 · Ficha de conjunto de datos e inventario de fuentes de conocimiento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 sistema de IA es tan fiable como los datos con los que aprende y las fuentes de las que responde. Si un conjunto de datos no tiene propietario, base legal ni calidad medida, la iniciativa no puede defenderse ante un auditor o un regulador; si una fuente de conocimiento no tiene responsable ni fecha de revisión, el asistente acabará citando documentos caducados a clientes o empleados. Y si el conocimiento crítico depende de dos personas, su salida paraliza procesos y sistemas. Esta plantilla da a cada activo un responsable y una fecha, y permite medir DAT-02, CNC-01, CNC-06 y CNC-07.</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Fichas de conjunto de datos (secciones 3 a 5): evaluación de la fase 3 con datos reales y ficha completa en la fase 4; se versiona al congelar conjuntos en la fase 5. Inventario de fuentes (secciones 6 y 7): fase 4, antes de conectar cada fuente, y en cada revisión de vigencia. Mapa de dependencia y plan de captura (secciones 8 y 9): en C1 y en C5.</w:t>
            </w:r>
          </w:p>
        </w:tc>
      </w:tr>
      <w:tr>
        <w:tc>
          <w:tcPr>
            <w:tcW w:w="4819" w:type="dxa"/>
          </w:tcPr>
          <w:p>
            <w:pPr>
              <w:pStyle w:val="Celda"/>
            </w:pPr>
            <w:r>
              <w:rPr>
                <w:b/>
              </w:rPr>
              <w:t xml:space="preserve">Quién la rellena</w:t>
            </w:r>
          </w:p>
        </w:tc>
        <w:tc>
          <w:tcPr>
            <w:tcW w:w="4819" w:type="dxa"/>
          </w:tcPr>
          <w:p>
            <w:pPr>
              <w:pStyle w:val="Celda"/>
            </w:pPr>
            <w:r>
              <w:t xml:space="preserve">Fichas: responsable técnico de IA con el propietario y el custodio del dato. Fuentes: responsable de contenido o de conocimiento. Mapa y plan: la oficina de IA coordina con las áreas propietarias de cada dominio, con la función de personas (documento 50).</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 El delegado de protección de datos revisa los campos de datos personales y base legal; el responsable de riesgos valora los riesgos RT-DAT.</w:t>
            </w:r>
          </w:p>
        </w:tc>
      </w:tr>
      <w:tr>
        <w:tc>
          <w:tcPr>
            <w:tcW w:w="4819" w:type="dxa"/>
          </w:tcPr>
          <w:p>
            <w:pPr>
              <w:pStyle w:val="Celda"/>
            </w:pPr>
            <w:r>
              <w:rPr>
                <w:b/>
              </w:rPr>
              <w:t xml:space="preserve">Quién decide o aprueba</w:t>
            </w:r>
          </w:p>
        </w:tc>
        <w:tc>
          <w:tcPr>
            <w:tcW w:w="4819" w:type="dxa"/>
          </w:tcPr>
          <w:p>
            <w:pPr>
              <w:pStyle w:val="Celda"/>
            </w:pPr>
            <w:r>
              <w:t xml:space="preserve">El propietario del dato autoriza el uso para la iniciativa en G3. El </w:t>
            </w:r>
            <w:r>
              <w:rPr>
                <w:i/>
              </w:rPr>
              <w:t xml:space="preserve">gate</w:t>
            </w:r>
            <w:r>
              <w:t xml:space="preserve"> lo decide el órgano de 01 §7.5. El plan de captura lo aprueba el comité de IA en C1.</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G3 (datos disponibles, calidad y base legal), G4 (linaje y fichas), G5 (conjuntos congelados, fuentes depuradas), R6 (vigencia); C1 y C5 para el mapa de dependencia.</w:t>
            </w:r>
          </w:p>
        </w:tc>
      </w:tr>
      <w:tr>
        <w:tc>
          <w:tcPr>
            <w:tcW w:w="4819" w:type="dxa"/>
          </w:tcPr>
          <w:p>
            <w:pPr>
              <w:pStyle w:val="Celda"/>
            </w:pPr>
            <w:r>
              <w:rPr>
                <w:b/>
              </w:rPr>
              <w:t xml:space="preserve">Herramienta</w:t>
            </w:r>
          </w:p>
        </w:tc>
        <w:tc>
          <w:tcPr>
            <w:tcW w:w="4819" w:type="dxa"/>
          </w:tcPr>
          <w:p>
            <w:pPr>
              <w:pStyle w:val="Celda"/>
            </w:pPr>
            <w:r>
              <w:t xml:space="preserve">Catálogo de datos de la compañía, si existe; atributos del sistema en T02. No hay herramienta propia (51 §15).</w:t>
            </w:r>
          </w:p>
        </w:tc>
      </w:tr>
      <w:tr>
        <w:tc>
          <w:tcPr>
            <w:tcW w:w="4819" w:type="dxa"/>
          </w:tcPr>
          <w:p>
            <w:pPr>
              <w:pStyle w:val="Celda"/>
            </w:pPr>
            <w:r>
              <w:rPr>
                <w:b/>
              </w:rPr>
              <w:t xml:space="preserve">Documento de referencia</w:t>
            </w:r>
          </w:p>
        </w:tc>
        <w:tc>
          <w:tcPr>
            <w:tcW w:w="4819" w:type="dxa"/>
          </w:tcPr>
          <w:p>
            <w:pPr>
              <w:pStyle w:val="Celda"/>
            </w:pPr>
            <w:r>
              <w:t xml:space="preserve">Documento 51 (§4.2, §4.3, §4.5, §8, §10.1–10.6); P16 para el linaje que usa estas fichas.</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En sistemas de alto riesgo se completan todos los campos, con independencia de la intensidad.</w:t>
            </w:r>
          </w:p>
        </w:tc>
      </w:tr>
    </w:tbl>
    <w:p>
      <w:pPr>
        <w:pStyle w:val="Espacio"/>
      </w:pPr>
    </w:p>
    <w:p>
      <w:r>
        <w:t xml:space="preserve">Reglas de cumplimentación:</w:t>
      </w:r>
    </w:p>
    <w:p>
      <w:pPr>
        <w:pStyle w:val="Lista"/>
      </w:pPr>
      <w:r>
        <w:t xml:space="preserve">• </w:t>
      </w:r>
      <w:r>
        <w:rPr>
          <w:b/>
        </w:rPr>
        <w:t xml:space="preserve">Ningún dato sin propietario</w:t>
      </w:r>
      <w:r>
        <w:t xml:space="preserve"> y </w:t>
      </w:r>
      <w:r>
        <w:rPr>
          <w:b/>
        </w:rPr>
        <w:t xml:space="preserve">ninguna fuente sin responsable de contenido</w:t>
      </w:r>
      <w:r>
        <w:t xml:space="preserve"> (51 §3, principios 1 y 7).</w:t>
      </w:r>
    </w:p>
    <w:p>
      <w:pPr>
        <w:pStyle w:val="Lista"/>
      </w:pPr>
      <w:r>
        <w:t xml:space="preserve">• Si la compañía ya tiene un catálogo de datos, la ficha se implementa como extensión de ese catálogo y aquí solo se enlaza.</w:t>
      </w:r>
    </w:p>
    <w:p>
      <w:pPr>
        <w:pStyle w:val="Lista"/>
      </w:pPr>
      <w:r>
        <w:t xml:space="preserve">• Los identificadores de conjuntos (CD-NN) y fuentes (F-NN) son los mismos que usa P16; las fuentes de conocimiento se numeran FC-NN y los dominios críticos DC-NN.</w:t>
      </w:r>
    </w:p>
    <w:p>
      <w:pPr>
        <w:pStyle w:val="Lista"/>
      </w:pPr>
      <w:r>
        <w:t xml:space="preserve">• La calidad se mide sobre datos reales, con umbrales fijados por caso en la fase 3.</w:t>
      </w:r>
    </w:p>
    <w:p>
      <w:pPr>
        <w:pStyle w:val="Lista"/>
      </w:pPr>
      <w:r>
        <w:t xml:space="preserve">• Esta plantilla no constituye asesoramiento jurídico. La base legal la valida protección de datos.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 No aplica al mapa de dependencia.</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SIA-AAAA-NNN (T02, P05).</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P11.</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Referencia en el catálogo de datos corporativo</w:t>
            </w:r>
          </w:p>
        </w:tc>
        <w:tc>
          <w:tcPr>
            <w:tcW w:w="3213" w:type="dxa"/>
          </w:tcPr>
          <w:p>
            <w:pPr>
              <w:pStyle w:val="Celda"/>
            </w:pPr>
          </w:p>
        </w:tc>
        <w:tc>
          <w:tcPr>
            <w:tcW w:w="3213" w:type="dxa"/>
          </w:tcPr>
          <w:p>
            <w:pPr>
              <w:pStyle w:val="Celda"/>
            </w:pPr>
            <w:r>
              <w:t xml:space="preserve">Si existe.</w:t>
            </w:r>
          </w:p>
        </w:tc>
      </w:tr>
      <w:tr>
        <w:tc>
          <w:tcPr>
            <w:tcW w:w="3213" w:type="dxa"/>
          </w:tcPr>
          <w:p>
            <w:pPr>
              <w:pStyle w:val="Celda"/>
            </w:pPr>
            <w:r>
              <w:t xml:space="preserve">Versión del documento, autor y fecha</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Ficha de conjunto de datos</w:t>
      </w:r>
    </w:p>
    <w:p>
      <w:r>
        <w:t xml:space="preserve">Una ficha por conjunto usado para entrenar, ajustar, validar, probar o alimentar en producción un sistema de IA (51 §4.2).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Identificador y nombre</w:t>
            </w:r>
          </w:p>
        </w:tc>
        <w:tc>
          <w:tcPr>
            <w:tcW w:w="3213" w:type="dxa"/>
          </w:tcPr>
          <w:p>
            <w:pPr>
              <w:pStyle w:val="Celda"/>
            </w:pPr>
          </w:p>
        </w:tc>
        <w:tc>
          <w:tcPr>
            <w:tcW w:w="3213" w:type="dxa"/>
          </w:tcPr>
          <w:p>
            <w:pPr>
              <w:pStyle w:val="Celda"/>
            </w:pPr>
            <w:r>
              <w:t xml:space="preserve">CD-NN, el mismo de P16.</w:t>
            </w:r>
          </w:p>
        </w:tc>
      </w:tr>
      <w:tr>
        <w:tc>
          <w:tcPr>
            <w:tcW w:w="3213" w:type="dxa"/>
          </w:tcPr>
          <w:p>
            <w:pPr>
              <w:pStyle w:val="Celda"/>
            </w:pPr>
            <w:r>
              <w:t xml:space="preserve">Propietario (negocio) y custodio (tecnología)</w:t>
            </w:r>
          </w:p>
        </w:tc>
        <w:tc>
          <w:tcPr>
            <w:tcW w:w="3213" w:type="dxa"/>
          </w:tcPr>
          <w:p>
            <w:pPr>
              <w:pStyle w:val="Celda"/>
            </w:pPr>
          </w:p>
        </w:tc>
        <w:tc>
          <w:tcPr>
            <w:tcW w:w="3213" w:type="dxa"/>
          </w:tcPr>
          <w:p>
            <w:pPr>
              <w:pStyle w:val="Celda"/>
            </w:pPr>
            <w:r>
              <w:t xml:space="preserve">Nombre y función.</w:t>
            </w:r>
          </w:p>
        </w:tc>
      </w:tr>
      <w:tr>
        <w:tc>
          <w:tcPr>
            <w:tcW w:w="3213" w:type="dxa"/>
          </w:tcPr>
          <w:p>
            <w:pPr>
              <w:pStyle w:val="Celda"/>
            </w:pPr>
            <w:r>
              <w:t xml:space="preserve">Descripción y origen</w:t>
            </w:r>
          </w:p>
        </w:tc>
        <w:tc>
          <w:tcPr>
            <w:tcW w:w="3213" w:type="dxa"/>
          </w:tcPr>
          <w:p>
            <w:pPr>
              <w:pStyle w:val="Celda"/>
            </w:pPr>
          </w:p>
        </w:tc>
        <w:tc>
          <w:tcPr>
            <w:tcW w:w="3213" w:type="dxa"/>
          </w:tcPr>
          <w:p>
            <w:pPr>
              <w:pStyle w:val="Celda"/>
            </w:pPr>
            <w:r>
              <w:t xml:space="preserve">Qué contiene, de qué sistemas procede y cómo se generó.</w:t>
            </w:r>
          </w:p>
        </w:tc>
      </w:tr>
      <w:tr>
        <w:tc>
          <w:tcPr>
            <w:tcW w:w="3213" w:type="dxa"/>
          </w:tcPr>
          <w:p>
            <w:pPr>
              <w:pStyle w:val="Celda"/>
            </w:pPr>
            <w:r>
              <w:t xml:space="preserve">Uso</w:t>
            </w:r>
          </w:p>
        </w:tc>
        <w:tc>
          <w:tcPr>
            <w:tcW w:w="3213" w:type="dxa"/>
          </w:tcPr>
          <w:p>
            <w:pPr>
              <w:pStyle w:val="Celda"/>
            </w:pPr>
          </w:p>
        </w:tc>
        <w:tc>
          <w:tcPr>
            <w:tcW w:w="3213" w:type="dxa"/>
          </w:tcPr>
          <w:p>
            <w:pPr>
              <w:pStyle w:val="Celda"/>
            </w:pPr>
            <w:r>
              <w:t xml:space="preserve">Entrenamiento · Ajuste · Validación · Prueba · Base de conocimiento · Inferencia · Monitorización.</w:t>
            </w:r>
          </w:p>
        </w:tc>
      </w:tr>
      <w:tr>
        <w:tc>
          <w:tcPr>
            <w:tcW w:w="3213" w:type="dxa"/>
          </w:tcPr>
          <w:p>
            <w:pPr>
              <w:pStyle w:val="Celda"/>
            </w:pPr>
            <w:r>
              <w:t xml:space="preserve">Periodo cubierto y volumen</w:t>
            </w:r>
          </w:p>
        </w:tc>
        <w:tc>
          <w:tcPr>
            <w:tcW w:w="3213" w:type="dxa"/>
          </w:tcPr>
          <w:p>
            <w:pPr>
              <w:pStyle w:val="Celda"/>
            </w:pPr>
          </w:p>
        </w:tc>
        <w:tc>
          <w:tcPr>
            <w:tcW w:w="3213" w:type="dxa"/>
          </w:tcPr>
          <w:p>
            <w:pPr>
              <w:pStyle w:val="Celda"/>
            </w:pPr>
            <w:r>
              <w:t xml:space="preserve">Fechas y número de registros.</w:t>
            </w:r>
          </w:p>
        </w:tc>
      </w:tr>
      <w:tr>
        <w:tc>
          <w:tcPr>
            <w:tcW w:w="3213" w:type="dxa"/>
          </w:tcPr>
          <w:p>
            <w:pPr>
              <w:pStyle w:val="Celda"/>
            </w:pPr>
            <w:r>
              <w:t xml:space="preserve">Datos personales</w:t>
            </w:r>
          </w:p>
        </w:tc>
        <w:tc>
          <w:tcPr>
            <w:tcW w:w="3213" w:type="dxa"/>
          </w:tcPr>
          <w:p>
            <w:pPr>
              <w:pStyle w:val="Celda"/>
            </w:pPr>
          </w:p>
        </w:tc>
        <w:tc>
          <w:tcPr>
            <w:tcW w:w="3213" w:type="dxa"/>
          </w:tcPr>
          <w:p>
            <w:pPr>
              <w:pStyle w:val="Celda"/>
            </w:pPr>
            <w:r>
              <w:t xml:space="preserve">Sí · No. Categorías; categorías especiales; menores.</w:t>
            </w:r>
          </w:p>
        </w:tc>
      </w:tr>
      <w:tr>
        <w:tc>
          <w:tcPr>
            <w:tcW w:w="3213" w:type="dxa"/>
          </w:tcPr>
          <w:p>
            <w:pPr>
              <w:pStyle w:val="Celda"/>
            </w:pPr>
            <w:r>
              <w:t xml:space="preserve">Revisión del delegado de protección de datos</w:t>
            </w:r>
          </w:p>
        </w:tc>
        <w:tc>
          <w:tcPr>
            <w:tcW w:w="3213" w:type="dxa"/>
          </w:tcPr>
          <w:p>
            <w:pPr>
              <w:pStyle w:val="Celda"/>
            </w:pPr>
          </w:p>
        </w:tc>
        <w:tc>
          <w:tcPr>
            <w:tcW w:w="3213" w:type="dxa"/>
          </w:tcPr>
          <w:p>
            <w:pPr>
              <w:pStyle w:val="Celda"/>
            </w:pPr>
            <w:r>
              <w:t xml:space="preserve">Fecha y resultado.</w:t>
            </w:r>
          </w:p>
        </w:tc>
      </w:tr>
      <w:tr>
        <w:tc>
          <w:tcPr>
            <w:tcW w:w="3213" w:type="dxa"/>
          </w:tcPr>
          <w:p>
            <w:pPr>
              <w:pStyle w:val="Celda"/>
            </w:pPr>
            <w:r>
              <w:t xml:space="preserve">Base legal y finalidades autorizadas</w:t>
            </w:r>
          </w:p>
        </w:tc>
        <w:tc>
          <w:tcPr>
            <w:tcW w:w="3213" w:type="dxa"/>
          </w:tcPr>
          <w:p>
            <w:pPr>
              <w:pStyle w:val="Celda"/>
            </w:pPr>
          </w:p>
        </w:tc>
        <w:tc>
          <w:tcPr>
            <w:tcW w:w="3213" w:type="dxa"/>
          </w:tcPr>
          <w:p>
            <w:pPr>
              <w:pStyle w:val="Celda"/>
            </w:pPr>
            <w:r>
              <w:t xml:space="preserve">Por finalidad (RGPD, art. 6); análisis de compatibilidad si la finalidad es nueva (art. 6.4).</w:t>
            </w:r>
          </w:p>
        </w:tc>
      </w:tr>
      <w:tr>
        <w:tc>
          <w:tcPr>
            <w:tcW w:w="3213" w:type="dxa"/>
          </w:tcPr>
          <w:p>
            <w:pPr>
              <w:pStyle w:val="Celda"/>
            </w:pPr>
            <w:r>
              <w:t xml:space="preserve">Justificación de cada atributo personal usado como variable </w:t>
            </w:r>
            <w:r>
              <w:rPr>
                <w:b/>
              </w:rPr>
              <w:t xml:space="preserve">(Enterprise)</w:t>
            </w:r>
          </w:p>
        </w:tc>
        <w:tc>
          <w:tcPr>
            <w:tcW w:w="3213" w:type="dxa"/>
          </w:tcPr>
          <w:p>
            <w:pPr>
              <w:pStyle w:val="Celda"/>
            </w:pPr>
          </w:p>
        </w:tc>
        <w:tc>
          <w:tcPr>
            <w:tcW w:w="3213" w:type="dxa"/>
          </w:tcPr>
          <w:p>
            <w:pPr>
              <w:pStyle w:val="Celda"/>
            </w:pPr>
            <w:r>
              <w:t xml:space="preserve">Minimización (51 §4.4).</w:t>
            </w:r>
          </w:p>
        </w:tc>
      </w:tr>
      <w:tr>
        <w:tc>
          <w:tcPr>
            <w:tcW w:w="3213" w:type="dxa"/>
          </w:tcPr>
          <w:p>
            <w:pPr>
              <w:pStyle w:val="Celda"/>
            </w:pPr>
            <w:r>
              <w:t xml:space="preserve">Restricciones de uso y confidencialidad</w:t>
            </w:r>
          </w:p>
        </w:tc>
        <w:tc>
          <w:tcPr>
            <w:tcW w:w="3213" w:type="dxa"/>
          </w:tcPr>
          <w:p>
            <w:pPr>
              <w:pStyle w:val="Celda"/>
            </w:pPr>
          </w:p>
        </w:tc>
        <w:tc>
          <w:tcPr>
            <w:tcW w:w="3213" w:type="dxa"/>
          </w:tcPr>
          <w:p>
            <w:pPr>
              <w:pStyle w:val="Celda"/>
            </w:pPr>
            <w:r>
              <w:t xml:space="preserve">Contractuales, de licencia, sectoriales o territoriales; clasificación de la información.</w:t>
            </w:r>
          </w:p>
        </w:tc>
      </w:tr>
      <w:tr>
        <w:tc>
          <w:tcPr>
            <w:tcW w:w="3213" w:type="dxa"/>
          </w:tcPr>
          <w:p>
            <w:pPr>
              <w:pStyle w:val="Celda"/>
            </w:pPr>
            <w:r>
              <w:t xml:space="preserve">Retención</w:t>
            </w:r>
          </w:p>
        </w:tc>
        <w:tc>
          <w:tcPr>
            <w:tcW w:w="3213" w:type="dxa"/>
          </w:tcPr>
          <w:p>
            <w:pPr>
              <w:pStyle w:val="Celda"/>
            </w:pPr>
          </w:p>
        </w:tc>
        <w:tc>
          <w:tcPr>
            <w:tcW w:w="3213" w:type="dxa"/>
          </w:tcPr>
          <w:p>
            <w:pPr>
              <w:pStyle w:val="Celda"/>
            </w:pPr>
            <w:r>
              <w:t xml:space="preserve">Plazo y regla de eliminación o anonimización (51 §4.5).</w:t>
            </w:r>
          </w:p>
        </w:tc>
      </w:tr>
      <w:tr>
        <w:tc>
          <w:tcPr>
            <w:tcW w:w="3213" w:type="dxa"/>
          </w:tcPr>
          <w:p>
            <w:pPr>
              <w:pStyle w:val="Celda"/>
            </w:pPr>
            <w:r>
              <w:t xml:space="preserve">Sistemas que lo usan</w:t>
            </w:r>
          </w:p>
        </w:tc>
        <w:tc>
          <w:tcPr>
            <w:tcW w:w="3213" w:type="dxa"/>
          </w:tcPr>
          <w:p>
            <w:pPr>
              <w:pStyle w:val="Celda"/>
            </w:pPr>
          </w:p>
        </w:tc>
        <w:tc>
          <w:tcPr>
            <w:tcW w:w="3213" w:type="dxa"/>
          </w:tcPr>
          <w:p>
            <w:pPr>
              <w:pStyle w:val="Celda"/>
            </w:pPr>
            <w:r>
              <w:t xml:space="preserve">Iniciativas y versiones de modelo; enlace a P16 y T02.</w:t>
            </w:r>
          </w:p>
        </w:tc>
      </w:tr>
      <w:tr>
        <w:tc>
          <w:tcPr>
            <w:tcW w:w="3213" w:type="dxa"/>
          </w:tcPr>
          <w:p>
            <w:pPr>
              <w:pStyle w:val="Celda"/>
            </w:pPr>
            <w:r>
              <w:t xml:space="preserve">Versión y fecha de congelación</w:t>
            </w:r>
          </w:p>
        </w:tc>
        <w:tc>
          <w:tcPr>
            <w:tcW w:w="3213" w:type="dxa"/>
          </w:tcPr>
          <w:p>
            <w:pPr>
              <w:pStyle w:val="Celda"/>
            </w:pPr>
          </w:p>
        </w:tc>
        <w:tc>
          <w:tcPr>
            <w:tcW w:w="3213" w:type="dxa"/>
          </w:tcPr>
          <w:p>
            <w:pPr>
              <w:pStyle w:val="Celda"/>
            </w:pPr>
            <w:r>
              <w:t xml:space="preserve">Obligatoria si se usó para entrenar.</w:t>
            </w:r>
          </w:p>
        </w:tc>
      </w:tr>
      <w:tr>
        <w:tc>
          <w:tcPr>
            <w:tcW w:w="3213" w:type="dxa"/>
          </w:tcPr>
          <w:p>
            <w:pPr>
              <w:pStyle w:val="Celda"/>
            </w:pPr>
            <w:r>
              <w:t xml:space="preserve">Datos sintéticos</w:t>
            </w:r>
          </w:p>
        </w:tc>
        <w:tc>
          <w:tcPr>
            <w:tcW w:w="3213" w:type="dxa"/>
          </w:tcPr>
          <w:p>
            <w:pPr>
              <w:pStyle w:val="Celda"/>
            </w:pPr>
          </w:p>
        </w:tc>
        <w:tc>
          <w:tcPr>
            <w:tcW w:w="3213" w:type="dxa"/>
          </w:tcPr>
          <w:p>
            <w:pPr>
              <w:pStyle w:val="Celda"/>
            </w:pPr>
            <w:r>
              <w:t xml:space="preserve">Sí · No. Si es Sí, conjunto de origen, método y versión de generación; validación de utilidad y de privacidad (DAT-11). Mientras no se demuestre lo contrario, se tratan como datos personales.</w:t>
            </w:r>
          </w:p>
        </w:tc>
      </w:tr>
    </w:tbl>
    <w:p>
      <w:pPr>
        <w:pStyle w:val="Espacio"/>
      </w:pPr>
    </w:p>
    <w:p>
      <w:r>
        <w:rPr>
          <w:i/>
        </w:rPr>
        <w:t xml:space="preserve">(Ejemplo ilustrativo)</w:t>
      </w:r>
      <w:r>
        <w:t xml:space="preserve"> CD-01 · Histórico de órdenes de trabajo de mantenimiento 2023–2025 · propietario: jefatura de mantenimiento · custodio: equipo de plataforma de datos · 180.000 registros · sin datos personales tras seudonimizar el identificador del técnico · finalidad autorizada: estimar la probabilidad de avería · congelado en la versión 3 el 15-11-2026.</w:t>
      </w:r>
    </w:p>
    <w:p>
      <w:pPr>
        <w:pStyle w:val="Separador"/>
      </w:pPr>
    </w:p>
    <w:p>
      <w:pPr>
        <w:pStyle w:val="Heading1"/>
      </w:pPr>
      <w:r>
        <w:t xml:space="preserve">4. Calidad por dimensión</w:t>
      </w:r>
    </w:p>
    <w:p>
      <w:r>
        <w:t xml:space="preserve">Umbrales fijados en la fase 3; se convierten en controles de monitorización en P25.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Dimensión</w:t>
            </w:r>
          </w:p>
        </w:tc>
        <w:tc>
          <w:tcPr>
            <w:tcW w:w="1606" w:type="dxa"/>
            <w:shd w:val="clear" w:color="auto" w:fill="F2DFCE"/>
          </w:tcPr>
          <w:p>
            <w:pPr>
              <w:pStyle w:val="Celda"/>
            </w:pPr>
            <w:r>
              <w:rPr>
                <w:b/>
              </w:rPr>
              <w:t xml:space="preserve">Regla aplicada</w:t>
            </w:r>
          </w:p>
        </w:tc>
        <w:tc>
          <w:tcPr>
            <w:tcW w:w="1606" w:type="dxa"/>
            <w:shd w:val="clear" w:color="auto" w:fill="F2DFCE"/>
          </w:tcPr>
          <w:p>
            <w:pPr>
              <w:pStyle w:val="Celda"/>
            </w:pPr>
            <w:r>
              <w:rPr>
                <w:b/>
              </w:rPr>
              <w:t xml:space="preserve">Umbral</w:t>
            </w:r>
          </w:p>
        </w:tc>
        <w:tc>
          <w:tcPr>
            <w:tcW w:w="1606" w:type="dxa"/>
            <w:shd w:val="clear" w:color="auto" w:fill="F2DFCE"/>
          </w:tcPr>
          <w:p>
            <w:pPr>
              <w:pStyle w:val="Celda"/>
            </w:pPr>
            <w:r>
              <w:rPr>
                <w:b/>
              </w:rPr>
              <w:t xml:space="preserve">Resultado</w:t>
            </w:r>
          </w:p>
        </w:tc>
        <w:tc>
          <w:tcPr>
            <w:tcW w:w="1606" w:type="dxa"/>
            <w:shd w:val="clear" w:color="auto" w:fill="F2DFCE"/>
          </w:tcPr>
          <w:p>
            <w:pPr>
              <w:pStyle w:val="Celda"/>
            </w:pPr>
            <w:r>
              <w:rPr>
                <w:b/>
              </w:rPr>
              <w:t xml:space="preserve">Fecha de medición</w:t>
            </w:r>
          </w:p>
        </w:tc>
        <w:tc>
          <w:tcPr>
            <w:tcW w:w="1606" w:type="dxa"/>
            <w:shd w:val="clear" w:color="auto" w:fill="F2DFCE"/>
          </w:tcPr>
          <w:p>
            <w:pPr>
              <w:pStyle w:val="Celda"/>
            </w:pPr>
            <w:r>
              <w:rPr>
                <w:b/>
              </w:rPr>
              <w:t xml:space="preserve">Suficiente · Con acciones · Insuficiente</w:t>
            </w:r>
          </w:p>
        </w:tc>
      </w:tr>
      <w:tr>
        <w:tc>
          <w:tcPr>
            <w:tcW w:w="1606" w:type="dxa"/>
          </w:tcPr>
          <w:p>
            <w:pPr>
              <w:pStyle w:val="Celda"/>
            </w:pPr>
            <w:r>
              <w:t xml:space="preserve">Exactitud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Completitud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Coherencia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Actualidad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Validez</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Unicidad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Representatividad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Calidad de etiquetas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r>
              <w:t xml:space="preserve"> Completitud</w:t>
            </w:r>
          </w:p>
        </w:tc>
        <w:tc>
          <w:tcPr>
            <w:tcW w:w="1606" w:type="dxa"/>
          </w:tcPr>
          <w:p>
            <w:pPr>
              <w:pStyle w:val="Celda"/>
            </w:pPr>
            <w:r>
              <w:t xml:space="preserve">Proporción de nulos en el código de avería</w:t>
            </w:r>
          </w:p>
        </w:tc>
        <w:tc>
          <w:tcPr>
            <w:tcW w:w="1606" w:type="dxa"/>
          </w:tcPr>
          <w:p>
            <w:pPr>
              <w:pStyle w:val="Celda"/>
            </w:pPr>
            <w:r>
              <w:t xml:space="preserve">≤ 5 %</w:t>
            </w:r>
          </w:p>
        </w:tc>
        <w:tc>
          <w:tcPr>
            <w:tcW w:w="1606" w:type="dxa"/>
          </w:tcPr>
          <w:p>
            <w:pPr>
              <w:pStyle w:val="Celda"/>
            </w:pPr>
            <w:r>
              <w:t xml:space="preserve">4 %</w:t>
            </w:r>
          </w:p>
        </w:tc>
        <w:tc>
          <w:tcPr>
            <w:tcW w:w="1606" w:type="dxa"/>
          </w:tcPr>
          <w:p>
            <w:pPr>
              <w:pStyle w:val="Celda"/>
            </w:pPr>
            <w:r>
              <w:t xml:space="preserve">20-10-2026</w:t>
            </w:r>
          </w:p>
        </w:tc>
        <w:tc>
          <w:tcPr>
            <w:tcW w:w="1606" w:type="dxa"/>
          </w:tcPr>
          <w:p>
            <w:pPr>
              <w:pStyle w:val="Celda"/>
            </w:pPr>
            <w:r>
              <w:t xml:space="preserve">Suficiente</w:t>
            </w:r>
          </w:p>
        </w:tc>
      </w:tr>
    </w:tbl>
    <w:p>
      <w:pPr>
        <w:pStyle w:val="Espacio"/>
      </w:pPr>
    </w:p>
    <w:p>
      <w:pPr>
        <w:pStyle w:val="Separador"/>
      </w:pPr>
    </w:p>
    <w:p>
      <w:pPr>
        <w:pStyle w:val="Heading1"/>
      </w:pPr>
      <w:r>
        <w:t xml:space="preserve">5. Representatividad y sesgos conocidos</w:t>
      </w:r>
    </w:p>
    <w:p>
      <w:r>
        <w:t xml:space="preserve">Obligatorio en sistemas de alto riesgo (51 §6); </w:t>
      </w:r>
      <w:r>
        <w:rPr>
          <w:b/>
        </w:rPr>
        <w:t xml:space="preserve">(Enterprise)</w:t>
      </w:r>
      <w:r>
        <w:t xml:space="preserve"> en el resto.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Población y contextos de uso del sistema</w:t>
            </w:r>
          </w:p>
        </w:tc>
        <w:tc>
          <w:tcPr>
            <w:tcW w:w="3213" w:type="dxa"/>
          </w:tcPr>
          <w:p>
            <w:pPr>
              <w:pStyle w:val="Celda"/>
            </w:pPr>
          </w:p>
        </w:tc>
        <w:tc>
          <w:tcPr>
            <w:tcW w:w="3213" w:type="dxa"/>
          </w:tcPr>
          <w:p>
            <w:pPr>
              <w:pStyle w:val="Celda"/>
            </w:pPr>
            <w:r>
              <w:t xml:space="preserve">Geográfico, conductual, contextual o funcional.</w:t>
            </w:r>
          </w:p>
        </w:tc>
      </w:tr>
      <w:tr>
        <w:tc>
          <w:tcPr>
            <w:tcW w:w="3213" w:type="dxa"/>
          </w:tcPr>
          <w:p>
            <w:pPr>
              <w:pStyle w:val="Celda"/>
            </w:pPr>
            <w:r>
              <w:t xml:space="preserve">Poblaciones cubiertas e infrarrepresentadas</w:t>
            </w:r>
          </w:p>
        </w:tc>
        <w:tc>
          <w:tcPr>
            <w:tcW w:w="3213" w:type="dxa"/>
          </w:tcPr>
          <w:p>
            <w:pPr>
              <w:pStyle w:val="Celda"/>
            </w:pPr>
          </w:p>
        </w:tc>
        <w:tc>
          <w:tcPr>
            <w:tcW w:w="3213" w:type="dxa"/>
          </w:tcPr>
          <w:p>
            <w:pPr>
              <w:pStyle w:val="Celda"/>
            </w:pPr>
            <w:r>
              <w:t xml:space="preserve">Distribución por segmento frente a la población de uso.</w:t>
            </w:r>
          </w:p>
        </w:tc>
      </w:tr>
      <w:tr>
        <w:tc>
          <w:tcPr>
            <w:tcW w:w="3213" w:type="dxa"/>
          </w:tcPr>
          <w:p>
            <w:pPr>
              <w:pStyle w:val="Celda"/>
            </w:pPr>
            <w:r>
              <w:t xml:space="preserve">Sesgos conocidos y medidas</w:t>
            </w:r>
          </w:p>
        </w:tc>
        <w:tc>
          <w:tcPr>
            <w:tcW w:w="3213" w:type="dxa"/>
          </w:tcPr>
          <w:p>
            <w:pPr>
              <w:pStyle w:val="Celda"/>
            </w:pPr>
          </w:p>
        </w:tc>
        <w:tc>
          <w:tcPr>
            <w:tcW w:w="3213" w:type="dxa"/>
          </w:tcPr>
          <w:p>
            <w:pPr>
              <w:pStyle w:val="Celda"/>
            </w:pPr>
            <w:r>
              <w:t xml:space="preserve">Enlace a las pruebas de P22 y a los riesgos de P12.</w:t>
            </w:r>
          </w:p>
        </w:tc>
      </w:tr>
      <w:tr>
        <w:tc>
          <w:tcPr>
            <w:tcW w:w="3213" w:type="dxa"/>
          </w:tcPr>
          <w:p>
            <w:pPr>
              <w:pStyle w:val="Celda"/>
            </w:pPr>
            <w:r>
              <w:t xml:space="preserve">Uso de categorías especiales para detectar sesgos</w:t>
            </w:r>
          </w:p>
        </w:tc>
        <w:tc>
          <w:tcPr>
            <w:tcW w:w="3213" w:type="dxa"/>
          </w:tcPr>
          <w:p>
            <w:pPr>
              <w:pStyle w:val="Celda"/>
            </w:pPr>
          </w:p>
        </w:tc>
        <w:tc>
          <w:tcPr>
            <w:tcW w:w="3213" w:type="dxa"/>
          </w:tcPr>
          <w:p>
            <w:pPr>
              <w:pStyle w:val="Celda"/>
            </w:pPr>
            <w:r>
              <w:t xml:space="preserve">Solo con decisión documentada con el delegado de protección de datos y garantías (51 §9.4); referencia a P11.</w:t>
            </w:r>
          </w:p>
        </w:tc>
      </w:tr>
    </w:tbl>
    <w:p>
      <w:pPr>
        <w:pStyle w:val="Espacio"/>
      </w:pPr>
    </w:p>
    <w:p>
      <w:pPr>
        <w:pStyle w:val="Separador"/>
      </w:pPr>
    </w:p>
    <w:p>
      <w:pPr>
        <w:pStyle w:val="Heading1"/>
      </w:pPr>
      <w:r>
        <w:t xml:space="preserve">6. Inventario de fuentes de conocimiento</w:t>
      </w:r>
    </w:p>
    <w:p>
      <w:r>
        <w:t xml:space="preserve">Una fila por fuente que usa un sistema de IA generativa mediante recuperación (51 §10.1).</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Nº</w:t>
            </w:r>
          </w:p>
        </w:tc>
        <w:tc>
          <w:tcPr>
            <w:tcW w:w="964" w:type="dxa"/>
            <w:shd w:val="clear" w:color="auto" w:fill="F2DFCE"/>
          </w:tcPr>
          <w:p>
            <w:pPr>
              <w:pStyle w:val="Celda"/>
            </w:pPr>
            <w:r>
              <w:rPr>
                <w:b/>
              </w:rPr>
              <w:t xml:space="preserve">Fuente</w:t>
            </w:r>
          </w:p>
        </w:tc>
        <w:tc>
          <w:tcPr>
            <w:tcW w:w="964" w:type="dxa"/>
            <w:shd w:val="clear" w:color="auto" w:fill="F2DFCE"/>
          </w:tcPr>
          <w:p>
            <w:pPr>
              <w:pStyle w:val="Celda"/>
            </w:pPr>
            <w:r>
              <w:rPr>
                <w:b/>
              </w:rPr>
              <w:t xml:space="preserve">Responsable de contenido</w:t>
            </w:r>
          </w:p>
        </w:tc>
        <w:tc>
          <w:tcPr>
            <w:tcW w:w="964" w:type="dxa"/>
            <w:shd w:val="clear" w:color="auto" w:fill="F2DFCE"/>
          </w:tcPr>
          <w:p>
            <w:pPr>
              <w:pStyle w:val="Celda"/>
            </w:pPr>
            <w:r>
              <w:rPr>
                <w:b/>
              </w:rPr>
              <w:t xml:space="preserve">Alcance indexado y exclusiones</w:t>
            </w:r>
          </w:p>
        </w:tc>
        <w:tc>
          <w:tcPr>
            <w:tcW w:w="964" w:type="dxa"/>
            <w:shd w:val="clear" w:color="auto" w:fill="F2DFCE"/>
          </w:tcPr>
          <w:p>
            <w:pPr>
              <w:pStyle w:val="Celda"/>
            </w:pPr>
            <w:r>
              <w:rPr>
                <w:b/>
              </w:rPr>
              <w:t xml:space="preserve">Tipo de contenido</w:t>
            </w:r>
          </w:p>
        </w:tc>
        <w:tc>
          <w:tcPr>
            <w:tcW w:w="964" w:type="dxa"/>
            <w:shd w:val="clear" w:color="auto" w:fill="F2DFCE"/>
          </w:tcPr>
          <w:p>
            <w:pPr>
              <w:pStyle w:val="Celda"/>
            </w:pPr>
            <w:r>
              <w:rPr>
                <w:b/>
              </w:rPr>
              <w:t xml:space="preserve">Autoridad</w:t>
            </w:r>
          </w:p>
        </w:tc>
        <w:tc>
          <w:tcPr>
            <w:tcW w:w="964" w:type="dxa"/>
            <w:shd w:val="clear" w:color="auto" w:fill="F2DFCE"/>
          </w:tcPr>
          <w:p>
            <w:pPr>
              <w:pStyle w:val="Celda"/>
            </w:pPr>
            <w:r>
              <w:rPr>
                <w:b/>
              </w:rPr>
              <w:t xml:space="preserve">Clasificación y permisos de origen</w:t>
            </w:r>
          </w:p>
        </w:tc>
        <w:tc>
          <w:tcPr>
            <w:tcW w:w="964" w:type="dxa"/>
            <w:shd w:val="clear" w:color="auto" w:fill="F2DFCE"/>
          </w:tcPr>
          <w:p>
            <w:pPr>
              <w:pStyle w:val="Celda"/>
            </w:pPr>
            <w:r>
              <w:rPr>
                <w:b/>
              </w:rPr>
              <w:t xml:space="preserve">Vigencia (revisión cada)</w:t>
            </w:r>
          </w:p>
        </w:tc>
        <w:tc>
          <w:tcPr>
            <w:tcW w:w="964" w:type="dxa"/>
            <w:shd w:val="clear" w:color="auto" w:fill="F2DFCE"/>
          </w:tcPr>
          <w:p>
            <w:pPr>
              <w:pStyle w:val="Celda"/>
            </w:pPr>
            <w:r>
              <w:rPr>
                <w:b/>
              </w:rPr>
              <w:t xml:space="preserve">Actualización del índice</w:t>
            </w:r>
          </w:p>
        </w:tc>
        <w:tc>
          <w:tcPr>
            <w:tcW w:w="964" w:type="dxa"/>
            <w:shd w:val="clear" w:color="auto" w:fill="F2DFCE"/>
          </w:tcPr>
          <w:p>
            <w:pPr>
              <w:pStyle w:val="Celda"/>
            </w:pPr>
            <w:r>
              <w:rPr>
                <w:b/>
              </w:rPr>
              <w:t xml:space="preserve">Contenido de terceros</w:t>
            </w:r>
          </w:p>
        </w:tc>
      </w:tr>
      <w:tr>
        <w:tc>
          <w:tcPr>
            <w:tcW w:w="964" w:type="dxa"/>
          </w:tcPr>
          <w:p>
            <w:pPr>
              <w:pStyle w:val="Celda"/>
            </w:pPr>
            <w:r>
              <w:t xml:space="preserve">FC-01 </w:t>
            </w:r>
            <w:r>
              <w:rPr>
                <w:i/>
              </w:rPr>
              <w:t xml:space="preserve">(ejemplo ilustrativo)</w:t>
            </w:r>
          </w:p>
        </w:tc>
        <w:tc>
          <w:tcPr>
            <w:tcW w:w="964" w:type="dxa"/>
          </w:tcPr>
          <w:p>
            <w:pPr>
              <w:pStyle w:val="Celda"/>
            </w:pPr>
            <w:r>
              <w:t xml:space="preserve">Espacio documental de procedimientos de atención al cliente</w:t>
            </w:r>
          </w:p>
        </w:tc>
        <w:tc>
          <w:tcPr>
            <w:tcW w:w="964" w:type="dxa"/>
          </w:tcPr>
          <w:p>
            <w:pPr>
              <w:pStyle w:val="Celda"/>
            </w:pPr>
            <w:r>
              <w:t xml:space="preserve">Jefa de calidad de atención</w:t>
            </w:r>
          </w:p>
        </w:tc>
        <w:tc>
          <w:tcPr>
            <w:tcW w:w="964" w:type="dxa"/>
          </w:tcPr>
          <w:p>
            <w:pPr>
              <w:pStyle w:val="Celda"/>
            </w:pPr>
            <w:r>
              <w:t xml:space="preserve">Procedimientos vigentes; se excluyen borradores y actas</w:t>
            </w:r>
          </w:p>
        </w:tc>
        <w:tc>
          <w:tcPr>
            <w:tcW w:w="964" w:type="dxa"/>
          </w:tcPr>
          <w:p>
            <w:pPr>
              <w:pStyle w:val="Celda"/>
            </w:pPr>
            <w:r>
              <w:t xml:space="preserve">Procedimiento</w:t>
            </w:r>
          </w:p>
        </w:tc>
        <w:tc>
          <w:tcPr>
            <w:tcW w:w="964" w:type="dxa"/>
          </w:tcPr>
          <w:p>
            <w:pPr>
              <w:pStyle w:val="Celda"/>
            </w:pPr>
            <w:r>
              <w:t xml:space="preserve">Oficial</w:t>
            </w:r>
          </w:p>
        </w:tc>
        <w:tc>
          <w:tcPr>
            <w:tcW w:w="964" w:type="dxa"/>
          </w:tcPr>
          <w:p>
            <w:pPr>
              <w:pStyle w:val="Celda"/>
            </w:pPr>
            <w:r>
              <w:t xml:space="preserve">Interno; permisos por equipo</w:t>
            </w:r>
          </w:p>
        </w:tc>
        <w:tc>
          <w:tcPr>
            <w:tcW w:w="964" w:type="dxa"/>
          </w:tcPr>
          <w:p>
            <w:pPr>
              <w:pStyle w:val="Celda"/>
            </w:pPr>
            <w:r>
              <w:t xml:space="preserve">6 meses</w:t>
            </w:r>
          </w:p>
        </w:tc>
        <w:tc>
          <w:tcPr>
            <w:tcW w:w="964" w:type="dxa"/>
          </w:tcPr>
          <w:p>
            <w:pPr>
              <w:pStyle w:val="Celda"/>
            </w:pPr>
            <w:r>
              <w:t xml:space="preserve">Diaria</w:t>
            </w:r>
          </w:p>
        </w:tc>
        <w:tc>
          <w:tcPr>
            <w:tcW w:w="964" w:type="dxa"/>
          </w:tcPr>
          <w:p>
            <w:pPr>
              <w:pStyle w:val="Celda"/>
            </w:pPr>
            <w:r>
              <w:t xml:space="preserve">No</w:t>
            </w:r>
          </w:p>
        </w:tc>
      </w:tr>
      <w:tr>
        <w:tc>
          <w:tcPr>
            <w:tcW w:w="964" w:type="dxa"/>
          </w:tcPr>
          <w:p>
            <w:pPr>
              <w:pStyle w:val="Celda"/>
            </w:pPr>
            <w:r>
              <w:t xml:space="preserve">FC-01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Normativo interno · Procedimiento · Producto · Técnico · Jurídico · Comercial · Histórico</w:t>
            </w:r>
          </w:p>
        </w:tc>
        <w:tc>
          <w:tcPr>
            <w:tcW w:w="964" w:type="dxa"/>
          </w:tcPr>
          <w:p>
            <w:pPr>
              <w:pStyle w:val="Celda"/>
            </w:pPr>
            <w:r>
              <w:t xml:space="preserve">Oficial · Apoyo · Informativa</w:t>
            </w:r>
          </w:p>
        </w:tc>
        <w:tc>
          <w:tcPr>
            <w:tcW w:w="964" w:type="dxa"/>
          </w:tcPr>
          <w:p>
            <w:pPr>
              <w:pStyle w:val="Celda"/>
            </w:pPr>
          </w:p>
        </w:tc>
        <w:tc>
          <w:tcPr>
            <w:tcW w:w="964" w:type="dxa"/>
          </w:tcPr>
          <w:p>
            <w:pPr>
              <w:pStyle w:val="Celda"/>
            </w:pPr>
          </w:p>
        </w:tc>
        <w:tc>
          <w:tcPr>
            <w:tcW w:w="964" w:type="dxa"/>
          </w:tcPr>
          <w:p>
            <w:pPr>
              <w:pStyle w:val="Celda"/>
            </w:pPr>
            <w:r>
              <w:t xml:space="preserve">Continua · Diaria · Semanal</w:t>
            </w:r>
          </w:p>
        </w:tc>
        <w:tc>
          <w:tcPr>
            <w:tcW w:w="964" w:type="dxa"/>
          </w:tcPr>
          <w:p>
            <w:pPr>
              <w:pStyle w:val="Celda"/>
            </w:pPr>
          </w:p>
        </w:tc>
      </w:tr>
    </w:tbl>
    <w:p>
      <w:pPr>
        <w:pStyle w:val="Espacio"/>
      </w:pPr>
    </w:p>
    <w:p>
      <w:pPr>
        <w:pStyle w:val="Separador"/>
      </w:pPr>
    </w:p>
    <w:p>
      <w:pPr>
        <w:pStyle w:val="Heading1"/>
      </w:pPr>
      <w:r>
        <w:t xml:space="preserve">7. Admisión, curación y permisos de cada fuente</w:t>
      </w:r>
    </w:p>
    <w:p>
      <w:r>
        <w:t xml:space="preserve">Una fuente </w:t>
      </w:r>
      <w:r>
        <w:rPr>
          <w:b/>
        </w:rPr>
        <w:t xml:space="preserve">no debería</w:t>
      </w:r>
      <w:r>
        <w:t xml:space="preserve"> conectarse si falla alguna comprobación de admisión (51 §10.2).</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Fuente</w:t>
            </w:r>
          </w:p>
        </w:tc>
        <w:tc>
          <w:tcPr>
            <w:tcW w:w="1071" w:type="dxa"/>
            <w:shd w:val="clear" w:color="auto" w:fill="F2DFCE"/>
          </w:tcPr>
          <w:p>
            <w:pPr>
              <w:pStyle w:val="Celda"/>
            </w:pPr>
            <w:r>
              <w:rPr>
                <w:b/>
              </w:rPr>
              <w:t xml:space="preserve">Tiene responsable</w:t>
            </w:r>
          </w:p>
        </w:tc>
        <w:tc>
          <w:tcPr>
            <w:tcW w:w="1071" w:type="dxa"/>
            <w:shd w:val="clear" w:color="auto" w:fill="F2DFCE"/>
          </w:tcPr>
          <w:p>
            <w:pPr>
              <w:pStyle w:val="Celda"/>
            </w:pPr>
            <w:r>
              <w:rPr>
                <w:b/>
              </w:rPr>
              <w:t xml:space="preserve">Se distingue lo vigente</w:t>
            </w:r>
          </w:p>
        </w:tc>
        <w:tc>
          <w:tcPr>
            <w:tcW w:w="1071" w:type="dxa"/>
            <w:shd w:val="clear" w:color="auto" w:fill="F2DFCE"/>
          </w:tcPr>
          <w:p>
            <w:pPr>
              <w:pStyle w:val="Celda"/>
            </w:pPr>
            <w:r>
              <w:rPr>
                <w:b/>
              </w:rPr>
              <w:t xml:space="preserve">No mezcla borradores y versiones antiguas</w:t>
            </w:r>
          </w:p>
        </w:tc>
        <w:tc>
          <w:tcPr>
            <w:tcW w:w="1071" w:type="dxa"/>
            <w:shd w:val="clear" w:color="auto" w:fill="F2DFCE"/>
          </w:tcPr>
          <w:p>
            <w:pPr>
              <w:pStyle w:val="Celda"/>
            </w:pPr>
            <w:r>
              <w:rPr>
                <w:b/>
              </w:rPr>
              <w:t xml:space="preserve">Permisos trasladables a la recuperación</w:t>
            </w:r>
          </w:p>
        </w:tc>
        <w:tc>
          <w:tcPr>
            <w:tcW w:w="1071" w:type="dxa"/>
            <w:shd w:val="clear" w:color="auto" w:fill="F2DFCE"/>
          </w:tcPr>
          <w:p>
            <w:pPr>
              <w:pStyle w:val="Celda"/>
            </w:pPr>
            <w:r>
              <w:rPr>
                <w:b/>
              </w:rPr>
              <w:t xml:space="preserve">Datos personales y terceros analizados</w:t>
            </w:r>
          </w:p>
        </w:tc>
        <w:tc>
          <w:tcPr>
            <w:tcW w:w="1071" w:type="dxa"/>
            <w:shd w:val="clear" w:color="auto" w:fill="F2DFCE"/>
          </w:tcPr>
          <w:p>
            <w:pPr>
              <w:pStyle w:val="Celda"/>
            </w:pPr>
            <w:r>
              <w:rPr>
                <w:b/>
              </w:rPr>
              <w:t xml:space="preserve">Depuración inicial antes de G5</w:t>
            </w:r>
          </w:p>
        </w:tc>
        <w:tc>
          <w:tcPr>
            <w:tcW w:w="1071" w:type="dxa"/>
            <w:shd w:val="clear" w:color="auto" w:fill="F2DFCE"/>
          </w:tcPr>
          <w:p>
            <w:pPr>
              <w:pStyle w:val="Celda"/>
            </w:pPr>
            <w:r>
              <w:rPr>
                <w:b/>
              </w:rPr>
              <w:t xml:space="preserve">Filtrado por permisos al recuperar probado</w:t>
            </w:r>
          </w:p>
        </w:tc>
        <w:tc>
          <w:tcPr>
            <w:tcW w:w="1071" w:type="dxa"/>
            <w:shd w:val="clear" w:color="auto" w:fill="F2DFCE"/>
          </w:tcPr>
          <w:p>
            <w:pPr>
              <w:pStyle w:val="Celda"/>
            </w:pPr>
            <w:r>
              <w:rPr>
                <w:b/>
              </w:rPr>
              <w:t xml:space="preserve">Última revisión de vigencia</w:t>
            </w:r>
          </w:p>
        </w:tc>
      </w:tr>
      <w:tr>
        <w:tc>
          <w:tcPr>
            <w:tcW w:w="1071" w:type="dxa"/>
          </w:tcPr>
          <w:p>
            <w:pPr>
              <w:pStyle w:val="Celda"/>
            </w:pPr>
            <w:r>
              <w:t xml:space="preserve">FC-01</w:t>
            </w:r>
          </w:p>
        </w:tc>
        <w:tc>
          <w:tcPr>
            <w:tcW w:w="1071" w:type="dxa"/>
          </w:tcPr>
          <w:p>
            <w:pPr>
              <w:pStyle w:val="Celda"/>
            </w:pPr>
            <w:r>
              <w:t xml:space="preserve">Sí · No</w:t>
            </w:r>
          </w:p>
        </w:tc>
        <w:tc>
          <w:tcPr>
            <w:tcW w:w="1071" w:type="dxa"/>
          </w:tcPr>
          <w:p>
            <w:pPr>
              <w:pStyle w:val="Celda"/>
            </w:pPr>
            <w:r>
              <w:t xml:space="preserve">Sí · No</w:t>
            </w:r>
          </w:p>
        </w:tc>
        <w:tc>
          <w:tcPr>
            <w:tcW w:w="1071" w:type="dxa"/>
          </w:tcPr>
          <w:p>
            <w:pPr>
              <w:pStyle w:val="Celda"/>
            </w:pPr>
            <w:r>
              <w:t xml:space="preserve">Sí · No</w:t>
            </w:r>
          </w:p>
        </w:tc>
        <w:tc>
          <w:tcPr>
            <w:tcW w:w="1071" w:type="dxa"/>
          </w:tcPr>
          <w:p>
            <w:pPr>
              <w:pStyle w:val="Celda"/>
            </w:pPr>
            <w:r>
              <w:t xml:space="preserve">Sí · No</w:t>
            </w:r>
          </w:p>
        </w:tc>
        <w:tc>
          <w:tcPr>
            <w:tcW w:w="1071" w:type="dxa"/>
          </w:tcPr>
          <w:p>
            <w:pPr>
              <w:pStyle w:val="Celda"/>
            </w:pPr>
            <w:r>
              <w:t xml:space="preserve">Sí · No</w:t>
            </w:r>
          </w:p>
        </w:tc>
        <w:tc>
          <w:tcPr>
            <w:tcW w:w="1071" w:type="dxa"/>
          </w:tcPr>
          <w:p>
            <w:pPr>
              <w:pStyle w:val="Celda"/>
            </w:pPr>
            <w:r>
              <w:t xml:space="preserve">Fecha</w:t>
            </w:r>
          </w:p>
        </w:tc>
        <w:tc>
          <w:tcPr>
            <w:tcW w:w="1071" w:type="dxa"/>
          </w:tcPr>
          <w:p>
            <w:pPr>
              <w:pStyle w:val="Celda"/>
            </w:pPr>
            <w:r>
              <w:t xml:space="preserve">Fecha y resultado</w:t>
            </w:r>
          </w:p>
        </w:tc>
        <w:tc>
          <w:tcPr>
            <w:tcW w:w="1071" w:type="dxa"/>
          </w:tcPr>
          <w:p>
            <w:pPr>
              <w:pStyle w:val="Celda"/>
            </w:pPr>
            <w:r>
              <w:t xml:space="preserve">Fecha</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Plazo máximo de sincronización de permisos</w:t>
            </w:r>
          </w:p>
        </w:tc>
        <w:tc>
          <w:tcPr>
            <w:tcW w:w="3213" w:type="dxa"/>
          </w:tcPr>
          <w:p>
            <w:pPr>
              <w:pStyle w:val="Celda"/>
            </w:pPr>
          </w:p>
        </w:tc>
        <w:tc>
          <w:tcPr>
            <w:tcW w:w="3213" w:type="dxa"/>
          </w:tcPr>
          <w:p>
            <w:pPr>
              <w:pStyle w:val="Celda"/>
            </w:pPr>
            <w:r>
              <w:t xml:space="preserve">Monitorizado (51 §10.4).</w:t>
            </w:r>
          </w:p>
        </w:tc>
      </w:tr>
      <w:tr>
        <w:tc>
          <w:tcPr>
            <w:tcW w:w="3213" w:type="dxa"/>
          </w:tcPr>
          <w:p>
            <w:pPr>
              <w:pStyle w:val="Celda"/>
            </w:pPr>
            <w:r>
              <w:t xml:space="preserve">Revisión de permisos heredados excesivos antes de conectar</w:t>
            </w:r>
          </w:p>
        </w:tc>
        <w:tc>
          <w:tcPr>
            <w:tcW w:w="3213" w:type="dxa"/>
          </w:tcPr>
          <w:p>
            <w:pPr>
              <w:pStyle w:val="Celda"/>
            </w:pPr>
          </w:p>
        </w:tc>
        <w:tc>
          <w:tcPr>
            <w:tcW w:w="3213" w:type="dxa"/>
          </w:tcPr>
          <w:p>
            <w:pPr>
              <w:pStyle w:val="Celda"/>
            </w:pPr>
            <w:r>
              <w:t xml:space="preserve">Fecha y resultado.</w:t>
            </w:r>
          </w:p>
        </w:tc>
      </w:tr>
      <w:tr>
        <w:tc>
          <w:tcPr>
            <w:tcW w:w="3213" w:type="dxa"/>
          </w:tcPr>
          <w:p>
            <w:pPr>
              <w:pStyle w:val="Celda"/>
            </w:pPr>
            <w:r>
              <w:t xml:space="preserve">Vigencia del contenido (CNC-02) y uso de contenido caducado (CNC-03)</w:t>
            </w:r>
          </w:p>
        </w:tc>
        <w:tc>
          <w:tcPr>
            <w:tcW w:w="3213" w:type="dxa"/>
          </w:tcPr>
          <w:p>
            <w:pPr>
              <w:pStyle w:val="Celda"/>
            </w:pPr>
          </w:p>
        </w:tc>
        <w:tc>
          <w:tcPr>
            <w:tcW w:w="3213" w:type="dxa"/>
          </w:tcPr>
          <w:p>
            <w:pPr>
              <w:pStyle w:val="Celda"/>
            </w:pPr>
            <w:r>
              <w:t xml:space="preserve">Último valor.</w:t>
            </w:r>
          </w:p>
        </w:tc>
      </w:tr>
      <w:tr>
        <w:tc>
          <w:tcPr>
            <w:tcW w:w="3213" w:type="dxa"/>
          </w:tcPr>
          <w:p>
            <w:pPr>
              <w:pStyle w:val="Celda"/>
            </w:pPr>
            <w:r>
              <w:t xml:space="preserve">Consultas sin fuente pertinente (CNC-08) </w:t>
            </w:r>
            <w:r>
              <w:rPr>
                <w:b/>
              </w:rPr>
              <w:t xml:space="preserve">(Enterprise)</w:t>
            </w:r>
          </w:p>
        </w:tc>
        <w:tc>
          <w:tcPr>
            <w:tcW w:w="3213" w:type="dxa"/>
          </w:tcPr>
          <w:p>
            <w:pPr>
              <w:pStyle w:val="Celda"/>
            </w:pPr>
          </w:p>
        </w:tc>
        <w:tc>
          <w:tcPr>
            <w:tcW w:w="3213" w:type="dxa"/>
          </w:tcPr>
          <w:p>
            <w:pPr>
              <w:pStyle w:val="Celda"/>
            </w:pPr>
            <w:r>
              <w:t xml:space="preserve">Lagunas detectadas y contenido que se crea o mejora.</w:t>
            </w:r>
          </w:p>
        </w:tc>
      </w:tr>
    </w:tbl>
    <w:p>
      <w:pPr>
        <w:pStyle w:val="Espacio"/>
      </w:pPr>
    </w:p>
    <w:p>
      <w:pPr>
        <w:pStyle w:val="Separador"/>
      </w:pPr>
    </w:p>
    <w:p>
      <w:pPr>
        <w:pStyle w:val="Heading1"/>
      </w:pPr>
      <w:r>
        <w:t xml:space="preserve">8. Mapa de dependencia de conocimiento</w:t>
      </w:r>
    </w:p>
    <w:p>
      <w:r>
        <w:t xml:space="preserve">Corporativo; se elabora en C1 y se revisa en C5 (51 §10.6, pasos 1 y 2).</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Dominio crítico</w:t>
            </w:r>
          </w:p>
        </w:tc>
        <w:tc>
          <w:tcPr>
            <w:tcW w:w="1377" w:type="dxa"/>
            <w:shd w:val="clear" w:color="auto" w:fill="F2DFCE"/>
          </w:tcPr>
          <w:p>
            <w:pPr>
              <w:pStyle w:val="Celda"/>
            </w:pPr>
            <w:r>
              <w:rPr>
                <w:b/>
              </w:rPr>
              <w:t xml:space="preserve">Área propietaria</w:t>
            </w:r>
          </w:p>
        </w:tc>
        <w:tc>
          <w:tcPr>
            <w:tcW w:w="1377" w:type="dxa"/>
            <w:shd w:val="clear" w:color="auto" w:fill="F2DFCE"/>
          </w:tcPr>
          <w:p>
            <w:pPr>
              <w:pStyle w:val="Celda"/>
            </w:pPr>
            <w:r>
              <w:rPr>
                <w:b/>
              </w:rPr>
              <w:t xml:space="preserve">Personas que lo dominan</w:t>
            </w:r>
          </w:p>
        </w:tc>
        <w:tc>
          <w:tcPr>
            <w:tcW w:w="1377" w:type="dxa"/>
            <w:shd w:val="clear" w:color="auto" w:fill="F2DFCE"/>
          </w:tcPr>
          <w:p>
            <w:pPr>
              <w:pStyle w:val="Celda"/>
            </w:pPr>
            <w:r>
              <w:rPr>
                <w:b/>
              </w:rPr>
              <w:t xml:space="preserve">Documentación utilizable (Sí · Parcial · No)</w:t>
            </w:r>
          </w:p>
        </w:tc>
        <w:tc>
          <w:tcPr>
            <w:tcW w:w="1377" w:type="dxa"/>
            <w:shd w:val="clear" w:color="auto" w:fill="F2DFCE"/>
          </w:tcPr>
          <w:p>
            <w:pPr>
              <w:pStyle w:val="Celda"/>
            </w:pPr>
            <w:r>
              <w:rPr>
                <w:b/>
              </w:rPr>
              <w:t xml:space="preserve">Riesgo de salida en el horizonte de la tesis</w:t>
            </w:r>
          </w:p>
        </w:tc>
        <w:tc>
          <w:tcPr>
            <w:tcW w:w="1377" w:type="dxa"/>
            <w:shd w:val="clear" w:color="auto" w:fill="F2DFCE"/>
          </w:tcPr>
          <w:p>
            <w:pPr>
              <w:pStyle w:val="Celda"/>
            </w:pPr>
            <w:r>
              <w:rPr>
                <w:b/>
              </w:rPr>
              <w:t xml:space="preserve">¿Dependiente? (≤ 2 personas y sin documentación)</w:t>
            </w:r>
          </w:p>
        </w:tc>
      </w:tr>
      <w:tr>
        <w:tc>
          <w:tcPr>
            <w:tcW w:w="1377" w:type="dxa"/>
          </w:tcPr>
          <w:p>
            <w:pPr>
              <w:pStyle w:val="Celda"/>
            </w:pPr>
            <w:r>
              <w:t xml:space="preserve">DC-01 </w:t>
            </w:r>
            <w:r>
              <w:rPr>
                <w:i/>
              </w:rPr>
              <w:t xml:space="preserve">(ejemplo ilustrativo)</w:t>
            </w:r>
          </w:p>
        </w:tc>
        <w:tc>
          <w:tcPr>
            <w:tcW w:w="1377" w:type="dxa"/>
          </w:tcPr>
          <w:p>
            <w:pPr>
              <w:pStyle w:val="Celda"/>
            </w:pPr>
            <w:r>
              <w:t xml:space="preserve">Ajuste y averías de una línea de producción heredada</w:t>
            </w:r>
          </w:p>
        </w:tc>
        <w:tc>
          <w:tcPr>
            <w:tcW w:w="1377" w:type="dxa"/>
          </w:tcPr>
          <w:p>
            <w:pPr>
              <w:pStyle w:val="Celda"/>
            </w:pPr>
            <w:r>
              <w:t xml:space="preserve">Dirección técnica</w:t>
            </w:r>
          </w:p>
        </w:tc>
        <w:tc>
          <w:tcPr>
            <w:tcW w:w="1377" w:type="dxa"/>
          </w:tcPr>
          <w:p>
            <w:pPr>
              <w:pStyle w:val="Celda"/>
            </w:pPr>
            <w:r>
              <w:t xml:space="preserve">2</w:t>
            </w:r>
          </w:p>
        </w:tc>
        <w:tc>
          <w:tcPr>
            <w:tcW w:w="1377" w:type="dxa"/>
          </w:tcPr>
          <w:p>
            <w:pPr>
              <w:pStyle w:val="Celda"/>
            </w:pPr>
            <w:r>
              <w:t xml:space="preserve">Parcial</w:t>
            </w:r>
          </w:p>
        </w:tc>
        <w:tc>
          <w:tcPr>
            <w:tcW w:w="1377" w:type="dxa"/>
          </w:tcPr>
          <w:p>
            <w:pPr>
              <w:pStyle w:val="Celda"/>
            </w:pPr>
            <w:r>
              <w:t xml:space="preserve">Alto (jubilación en 18 meses)</w:t>
            </w:r>
          </w:p>
        </w:tc>
        <w:tc>
          <w:tcPr>
            <w:tcW w:w="1377" w:type="dxa"/>
          </w:tcPr>
          <w:p>
            <w:pPr>
              <w:pStyle w:val="Celda"/>
            </w:pPr>
            <w:r>
              <w:t xml:space="preserve">Sí</w:t>
            </w:r>
          </w:p>
        </w:tc>
      </w:tr>
      <w:tr>
        <w:tc>
          <w:tcPr>
            <w:tcW w:w="1377" w:type="dxa"/>
          </w:tcPr>
          <w:p>
            <w:pPr>
              <w:pStyle w:val="Celda"/>
            </w:pPr>
            <w:r>
              <w:t xml:space="preserve">DC-01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Bajo · Medio · Alto</w:t>
            </w:r>
          </w:p>
        </w:tc>
        <w:tc>
          <w:tcPr>
            <w:tcW w:w="1377"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Indicador</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Fórmula</w:t>
            </w:r>
          </w:p>
        </w:tc>
      </w:tr>
      <w:tr>
        <w:tc>
          <w:tcPr>
            <w:tcW w:w="3213" w:type="dxa"/>
          </w:tcPr>
          <w:p>
            <w:pPr>
              <w:pStyle w:val="Celda"/>
            </w:pPr>
            <w:r>
              <w:t xml:space="preserve">CNC-06 · Dependencia de conocimiento crítico</w:t>
            </w:r>
          </w:p>
        </w:tc>
        <w:tc>
          <w:tcPr>
            <w:tcW w:w="3213" w:type="dxa"/>
          </w:tcPr>
          <w:p>
            <w:pPr>
              <w:pStyle w:val="Celda"/>
            </w:pPr>
          </w:p>
        </w:tc>
        <w:tc>
          <w:tcPr>
            <w:tcW w:w="3213" w:type="dxa"/>
          </w:tcPr>
          <w:p>
            <w:pPr>
              <w:pStyle w:val="Celda"/>
            </w:pPr>
            <w:r>
              <w:t xml:space="preserve">Dominios dependientes ÷ dominios críticos.</w:t>
            </w:r>
          </w:p>
        </w:tc>
      </w:tr>
    </w:tbl>
    <w:p>
      <w:pPr>
        <w:pStyle w:val="Espacio"/>
      </w:pPr>
    </w:p>
    <w:p>
      <w:pPr>
        <w:pStyle w:val="Separador"/>
      </w:pPr>
    </w:p>
    <w:p>
      <w:pPr>
        <w:pStyle w:val="Heading1"/>
      </w:pPr>
      <w:r>
        <w:t xml:space="preserve">9. Plan de captura</w:t>
      </w:r>
    </w:p>
    <w:p>
      <w:r>
        <w:t xml:space="preserve">Para los dominios priorizados (51 §10.6, pasos 3 a 6).</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Dominio</w:t>
            </w:r>
          </w:p>
        </w:tc>
        <w:tc>
          <w:tcPr>
            <w:tcW w:w="1205" w:type="dxa"/>
            <w:shd w:val="clear" w:color="auto" w:fill="F2DFCE"/>
          </w:tcPr>
          <w:p>
            <w:pPr>
              <w:pStyle w:val="Celda"/>
            </w:pPr>
            <w:r>
              <w:rPr>
                <w:b/>
              </w:rPr>
              <w:t xml:space="preserve">Método de captura</w:t>
            </w:r>
          </w:p>
        </w:tc>
        <w:tc>
          <w:tcPr>
            <w:tcW w:w="1205" w:type="dxa"/>
            <w:shd w:val="clear" w:color="auto" w:fill="F2DFCE"/>
          </w:tcPr>
          <w:p>
            <w:pPr>
              <w:pStyle w:val="Celda"/>
            </w:pPr>
            <w:r>
              <w:rPr>
                <w:b/>
              </w:rPr>
              <w:t xml:space="preserve">Expertos participantes y consentimiento informado</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Fecha objetivo</w:t>
            </w:r>
          </w:p>
        </w:tc>
        <w:tc>
          <w:tcPr>
            <w:tcW w:w="1205" w:type="dxa"/>
            <w:shd w:val="clear" w:color="auto" w:fill="F2DFCE"/>
          </w:tcPr>
          <w:p>
            <w:pPr>
              <w:pStyle w:val="Celda"/>
            </w:pPr>
            <w:r>
              <w:rPr>
                <w:b/>
              </w:rPr>
              <w:t xml:space="preserve">Segundo revisor y fecha de validación</w:t>
            </w:r>
          </w:p>
        </w:tc>
        <w:tc>
          <w:tcPr>
            <w:tcW w:w="1205" w:type="dxa"/>
            <w:shd w:val="clear" w:color="auto" w:fill="F2DFCE"/>
          </w:tcPr>
          <w:p>
            <w:pPr>
              <w:pStyle w:val="Celda"/>
            </w:pPr>
            <w:r>
              <w:rPr>
                <w:b/>
              </w:rPr>
              <w:t xml:space="preserve">Fuente gobernada resultante (FC-NN)</w:t>
            </w:r>
          </w:p>
        </w:tc>
        <w:tc>
          <w:tcPr>
            <w:tcW w:w="1205" w:type="dxa"/>
            <w:shd w:val="clear" w:color="auto" w:fill="F2DFCE"/>
          </w:tcPr>
          <w:p>
            <w:pPr>
              <w:pStyle w:val="Celda"/>
            </w:pPr>
            <w:r>
              <w:rPr>
                <w:b/>
              </w:rPr>
              <w:t xml:space="preserve">Estado</w:t>
            </w:r>
          </w:p>
        </w:tc>
      </w:tr>
      <w:tr>
        <w:tc>
          <w:tcPr>
            <w:tcW w:w="1205" w:type="dxa"/>
          </w:tcPr>
          <w:p>
            <w:pPr>
              <w:pStyle w:val="Celda"/>
            </w:pPr>
            <w:r>
              <w:t xml:space="preserve">DC-01 </w:t>
            </w:r>
            <w:r>
              <w:rPr>
                <w:i/>
              </w:rPr>
              <w:t xml:space="preserve">(ejemplo ilustrativo)</w:t>
            </w:r>
          </w:p>
        </w:tc>
        <w:tc>
          <w:tcPr>
            <w:tcW w:w="1205" w:type="dxa"/>
          </w:tcPr>
          <w:p>
            <w:pPr>
              <w:pStyle w:val="Celda"/>
            </w:pPr>
            <w:r>
              <w:t xml:space="preserve">Entrevistas estructuradas asistidas con IA y revisión de 30 averías resueltas</w:t>
            </w:r>
          </w:p>
        </w:tc>
        <w:tc>
          <w:tcPr>
            <w:tcW w:w="1205" w:type="dxa"/>
          </w:tcPr>
          <w:p>
            <w:pPr>
              <w:pStyle w:val="Celda"/>
            </w:pPr>
            <w:r>
              <w:t xml:space="preserve">Dos técnicos, participación voluntaria informada registrada</w:t>
            </w:r>
          </w:p>
        </w:tc>
        <w:tc>
          <w:tcPr>
            <w:tcW w:w="1205" w:type="dxa"/>
          </w:tcPr>
          <w:p>
            <w:pPr>
              <w:pStyle w:val="Celda"/>
            </w:pPr>
            <w:r>
              <w:t xml:space="preserve">Dirección técnica</w:t>
            </w:r>
          </w:p>
        </w:tc>
        <w:tc>
          <w:tcPr>
            <w:tcW w:w="1205" w:type="dxa"/>
          </w:tcPr>
          <w:p>
            <w:pPr>
              <w:pStyle w:val="Celda"/>
            </w:pPr>
            <w:r>
              <w:t xml:space="preserve">30-06-2027</w:t>
            </w:r>
          </w:p>
        </w:tc>
        <w:tc>
          <w:tcPr>
            <w:tcW w:w="1205" w:type="dxa"/>
          </w:tcPr>
          <w:p>
            <w:pPr>
              <w:pStyle w:val="Celda"/>
            </w:pPr>
            <w:r>
              <w:t xml:space="preserve">Pendiente</w:t>
            </w:r>
          </w:p>
        </w:tc>
        <w:tc>
          <w:tcPr>
            <w:tcW w:w="1205" w:type="dxa"/>
          </w:tcPr>
          <w:p>
            <w:pPr>
              <w:pStyle w:val="Celda"/>
            </w:pPr>
            <w:r>
              <w:t xml:space="preserve">FC-07</w:t>
            </w:r>
          </w:p>
        </w:tc>
        <w:tc>
          <w:tcPr>
            <w:tcW w:w="1205" w:type="dxa"/>
          </w:tcPr>
          <w:p>
            <w:pPr>
              <w:pStyle w:val="Celda"/>
            </w:pPr>
            <w:r>
              <w:t xml:space="preserve">En curso</w:t>
            </w:r>
          </w:p>
        </w:tc>
      </w:tr>
      <w:tr>
        <w:tc>
          <w:tcPr>
            <w:tcW w:w="1205" w:type="dxa"/>
          </w:tcPr>
          <w:p>
            <w:pPr>
              <w:pStyle w:val="Celda"/>
            </w:pPr>
          </w:p>
        </w:tc>
        <w:tc>
          <w:tcPr>
            <w:tcW w:w="1205" w:type="dxa"/>
          </w:tcPr>
          <w:p>
            <w:pPr>
              <w:pStyle w:val="Celda"/>
            </w:pPr>
            <w:r>
              <w:t xml:space="preserve">Entrevistas · Grabación · Revisión de casos · Documentación de decisiones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Pendiente · En curso · Validado · Disponible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Indicador</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Fórmula</w:t>
            </w:r>
          </w:p>
        </w:tc>
      </w:tr>
      <w:tr>
        <w:tc>
          <w:tcPr>
            <w:tcW w:w="3213" w:type="dxa"/>
          </w:tcPr>
          <w:p>
            <w:pPr>
              <w:pStyle w:val="Celda"/>
            </w:pPr>
            <w:r>
              <w:t xml:space="preserve">CNC-07 · Cobertura de captura</w:t>
            </w:r>
          </w:p>
        </w:tc>
        <w:tc>
          <w:tcPr>
            <w:tcW w:w="3213" w:type="dxa"/>
          </w:tcPr>
          <w:p>
            <w:pPr>
              <w:pStyle w:val="Celda"/>
            </w:pPr>
          </w:p>
        </w:tc>
        <w:tc>
          <w:tcPr>
            <w:tcW w:w="3213" w:type="dxa"/>
          </w:tcPr>
          <w:p>
            <w:pPr>
              <w:pStyle w:val="Celda"/>
            </w:pPr>
            <w:r>
              <w:t xml:space="preserve">Dominios dependientes con contenido capturado y validado ÷ dominios dependientes.</w:t>
            </w:r>
          </w:p>
        </w:tc>
      </w:tr>
    </w:tbl>
    <w:p>
      <w:pPr>
        <w:pStyle w:val="Espacio"/>
      </w:pPr>
    </w:p>
    <w:p>
      <w:r>
        <w:t xml:space="preserve">La captura se hace con participación voluntaria informada y reconocimiento del experto, y no se usa como paso previo a prescindir de la persona sin evaluar el efecto conforme al documento 50.</w:t>
      </w:r>
    </w:p>
    <w:p>
      <w:pPr>
        <w:pStyle w:val="Separador"/>
      </w:pPr>
    </w:p>
    <w:p>
      <w:pPr>
        <w:pStyle w:val="Heading1"/>
      </w:pPr>
      <w:r>
        <w:t xml:space="preserve">10. Criterios de calidad</w:t>
      </w:r>
    </w:p>
    <w:p>
      <w:r>
        <w:t xml:space="preserve">Criterios formales en el documento 21 (G3.02, G3.03 y G4.03); indicadores DAT y CNC del documento 51 §12.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conjunto de datos tiene propietario, custodio, base legal por finalidad y restricciones.</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 calidad se ha medido con datos reales frente a umbrales por dimensión.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conjuntos usados para entrenar están versionados y congelados.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datos sintéticos están marcados y validados en utilidad y privacidad.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En alto riesgo, constan representatividad y sesgos conocidos.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Cada fuente de conocimiento tiene responsable, autoridad, vigencia y permisos, y superó la admisión.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filtrado por permisos se aplica al recuperar y está probado.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El mapa de dependencia y el plan de captura están al día en C1 o C5.</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las fichas</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Autoriza el uso del conjunto</w:t>
            </w:r>
          </w:p>
        </w:tc>
        <w:tc>
          <w:tcPr>
            <w:tcW w:w="1928" w:type="dxa"/>
          </w:tcPr>
          <w:p>
            <w:pPr>
              <w:pStyle w:val="Celda"/>
            </w:pPr>
            <w:r>
              <w:t xml:space="preserve">Propietario del dato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datos personales y base legal</w:t>
            </w:r>
          </w:p>
        </w:tc>
        <w:tc>
          <w:tcPr>
            <w:tcW w:w="1928" w:type="dxa"/>
          </w:tcPr>
          <w:p>
            <w:pPr>
              <w:pStyle w:val="Celda"/>
            </w:pPr>
            <w:r>
              <w:t xml:space="preserve">Delegado de 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Mantiene el inventario de fuentes</w:t>
            </w:r>
          </w:p>
        </w:tc>
        <w:tc>
          <w:tcPr>
            <w:tcW w:w="1928" w:type="dxa"/>
          </w:tcPr>
          <w:p>
            <w:pPr>
              <w:pStyle w:val="Celda"/>
            </w:pPr>
            <w:r>
              <w:t xml:space="preserve">Responsable de contenido o de conocimiento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plan de captura</w:t>
            </w:r>
          </w:p>
        </w:tc>
        <w:tc>
          <w:tcPr>
            <w:tcW w:w="1928" w:type="dxa"/>
          </w:tcPr>
          <w:p>
            <w:pPr>
              <w:pStyle w:val="Celda"/>
            </w:pPr>
            <w:r>
              <w:t xml:space="preserve">Comité de IA (C1)</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elabora la ficha no la verifica; el propietario del dato autoriza el uso, pero no valida su propia calidad sin la medición de la sección 4.</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Recoge la ficha de conjunto de datos (51 §4.2), la calidad por dimensión (51 §4.3), el inventario y la admisión de fuentes de conocimiento (51 §10.1–10.4) y el mapa de dependencia con su plan de captura (51 §10.6).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P64 · Ficha de conjunto de datos e inventario de fuentes de conocimiento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P64 · Ficha de conjunto de datos e inventario de fuentes de conocimiento</dc:title>
  <dc:creator>Fernando García Varela</dc:creator>
  <dc:language>es</dc:language>
  <dc:description>sha256:41dfbde3de8b18475fec82bdc00cc7e279a9e1ac52a8740ef60c0162d15046a7</dc:description>
  <cp:keywords>SEVEN-G</cp:keywords>
</cp:coreProperties>
</file>