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Paquete de revisión de continuidad R6</w:t>
      </w:r>
    </w:p>
    <w:p>
      <w:r>
        <w:rPr>
          <w:b/>
        </w:rPr>
        <w:t xml:space="preserve">Reúne en un solo documento los datos del periodo que necesita la revisión de continuidad —valor, coste, estabilidad, incidentes, riesgos y cumplimiento— y la propuesta del equipo, para que el verificador compruebe y el órgano decida.</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P65 · Paquete de revisión de continuidad R6</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Un sistema en producción puede seguir disponible mientras pierde valor, acumula coste, deriva o deja de cumplir. La R6 es el control periódico que lo detecta a tiempo, pero sus evidencias están repartidas en diez plantillas y herramientas. Si nadie las reúne con los mismos datos del mismo periodo, la revisión se convierte en una conversación y el órgano decide sin ver el conjunto. El paquete ordena los diez bloques de 52 §8.2, señala qué criterio R6 cubre cada uno y obliga a concluir si hay que adelantar G7. Omitir una R6 es una no conformidad mayor.</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cada R6: al menos trimestral en Enterprise y semestral en Lite. Se adelanta tras un incidente S1 o S2, un cambio sustancial o un cambio relevante del proveedor (52 §8.1). Puede coincidir con la revisión a 6 o 12 meses (43 §8.1); en ese caso se adjunta el informe de P62.</w:t>
            </w:r>
          </w:p>
        </w:tc>
      </w:tr>
      <w:tr>
        <w:tc>
          <w:tcPr>
            <w:tcW w:w="4819" w:type="dxa"/>
          </w:tcPr>
          <w:p>
            <w:pPr>
              <w:pStyle w:val="Celda"/>
            </w:pPr>
            <w:r>
              <w:rPr>
                <w:b/>
              </w:rPr>
              <w:t xml:space="preserve">Quién la rellena</w:t>
            </w:r>
          </w:p>
        </w:tc>
        <w:tc>
          <w:tcPr>
            <w:tcW w:w="4819" w:type="dxa"/>
          </w:tcPr>
          <w:p>
            <w:pPr>
              <w:pStyle w:val="Celda"/>
            </w:pPr>
            <w:r>
              <w:t xml:space="preserve">El responsable de producto de IA y el responsable de operación de IA, con los datos del periodo (52 §8.2).</w:t>
            </w:r>
          </w:p>
        </w:tc>
      </w:tr>
      <w:tr>
        <w:tc>
          <w:tcPr>
            <w:tcW w:w="4819" w:type="dxa"/>
          </w:tcPr>
          <w:p>
            <w:pPr>
              <w:pStyle w:val="Celda"/>
            </w:pPr>
            <w:r>
              <w:rPr>
                <w:b/>
              </w:rPr>
              <w:t xml:space="preserve">Quién la verifica</w:t>
            </w:r>
          </w:p>
        </w:tc>
        <w:tc>
          <w:tcPr>
            <w:tcW w:w="4819" w:type="dxa"/>
          </w:tcPr>
          <w:p>
            <w:pPr>
              <w:pStyle w:val="Celda"/>
            </w:pPr>
            <w:r>
              <w:t xml:space="preserve">Oficina de IA en Lite; auditor de IA en Enterprise, con la lista LV-R6 del documento 22.</w:t>
            </w:r>
          </w:p>
        </w:tc>
      </w:tr>
      <w:tr>
        <w:tc>
          <w:tcPr>
            <w:tcW w:w="4819" w:type="dxa"/>
          </w:tcPr>
          <w:p>
            <w:pPr>
              <w:pStyle w:val="Celda"/>
            </w:pPr>
            <w:r>
              <w:rPr>
                <w:b/>
              </w:rPr>
              <w:t xml:space="preserve">Quién decide</w:t>
            </w:r>
          </w:p>
        </w:tc>
        <w:tc>
          <w:tcPr>
            <w:tcW w:w="4819" w:type="dxa"/>
          </w:tcPr>
          <w:p>
            <w:pPr>
              <w:pStyle w:val="Celda"/>
            </w:pPr>
            <w:r>
              <w:t xml:space="preserve">Patrocinador de IA en Lite; comité de IA en Enterprise (21 §6.7).</w:t>
            </w:r>
          </w:p>
        </w:tc>
      </w:tr>
      <w:tr>
        <w:tc>
          <w:tcPr>
            <w:tcW w:w="4819" w:type="dxa"/>
          </w:tcPr>
          <w:p>
            <w:pPr>
              <w:pStyle w:val="Celda"/>
            </w:pPr>
            <w:r>
              <w:rPr>
                <w:b/>
              </w:rPr>
              <w:t xml:space="preserve">Etapa, </w:t>
            </w:r>
            <w:r>
              <w:rPr>
                <w:b/>
                <w:i/>
              </w:rPr>
              <w:t xml:space="preserve">gate</w:t>
            </w:r>
            <w:r>
              <w:rPr>
                <w:b/>
              </w:rPr>
              <w:t xml:space="preserve"> o momento</w:t>
            </w:r>
          </w:p>
        </w:tc>
        <w:tc>
          <w:tcPr>
            <w:tcW w:w="4819" w:type="dxa"/>
          </w:tcPr>
          <w:p>
            <w:pPr>
              <w:pStyle w:val="Celda"/>
            </w:pPr>
            <w:r>
              <w:t xml:space="preserve">R6 · Revisión de continuidad (fase 6). El resultado se registra en P29.</w:t>
            </w:r>
          </w:p>
        </w:tc>
      </w:tr>
      <w:tr>
        <w:tc>
          <w:tcPr>
            <w:tcW w:w="4819" w:type="dxa"/>
          </w:tcPr>
          <w:p>
            <w:pPr>
              <w:pStyle w:val="Celda"/>
            </w:pPr>
            <w:r>
              <w:rPr>
                <w:b/>
              </w:rPr>
              <w:t xml:space="preserve">Herramienta</w:t>
            </w:r>
          </w:p>
        </w:tc>
        <w:tc>
          <w:tcPr>
            <w:tcW w:w="4819" w:type="dxa"/>
          </w:tcPr>
          <w:p>
            <w:pPr>
              <w:pStyle w:val="Celda"/>
            </w:pPr>
            <w:r>
              <w:t xml:space="preserve">T01 (eventos y fechas de R6), T03 (verificación), T08, T10, T12 y T13 como fuentes.</w:t>
            </w:r>
          </w:p>
        </w:tc>
      </w:tr>
      <w:tr>
        <w:tc>
          <w:tcPr>
            <w:tcW w:w="4819" w:type="dxa"/>
          </w:tcPr>
          <w:p>
            <w:pPr>
              <w:pStyle w:val="Celda"/>
            </w:pPr>
            <w:r>
              <w:rPr>
                <w:b/>
              </w:rPr>
              <w:t xml:space="preserve">Documento de referencia</w:t>
            </w:r>
          </w:p>
        </w:tc>
        <w:tc>
          <w:tcPr>
            <w:tcW w:w="4819" w:type="dxa"/>
          </w:tcPr>
          <w:p>
            <w:pPr>
              <w:pStyle w:val="Celda"/>
            </w:pPr>
            <w:r>
              <w:t xml:space="preserve">Documento 52 §8; criterios R6.01–R6.16 del documento 21 §6.7; LV-R6 del documento 22 §9.</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 y presentar los bloques de valor, coste y riesgo en versión simplificada. R6.13 no aplica en Lite.</w:t>
            </w:r>
          </w:p>
        </w:tc>
      </w:tr>
    </w:tbl>
    <w:p>
      <w:pPr>
        <w:pStyle w:val="Espacio"/>
      </w:pPr>
    </w:p>
    <w:p>
      <w:r>
        <w:t xml:space="preserve">Reglas de cumplimentación:</w:t>
      </w:r>
    </w:p>
    <w:p>
      <w:pPr>
        <w:pStyle w:val="Lista"/>
      </w:pPr>
      <w:r>
        <w:t xml:space="preserve">• </w:t>
      </w:r>
      <w:r>
        <w:rPr>
          <w:b/>
        </w:rPr>
        <w:t xml:space="preserve">Mismo periodo para todos los bloques.</w:t>
      </w:r>
      <w:r>
        <w:t xml:space="preserve"> Cada dato indica su fecha de corte; un dato de otro periodo se señala.</w:t>
      </w:r>
    </w:p>
    <w:p>
      <w:pPr>
        <w:pStyle w:val="Lista"/>
      </w:pPr>
      <w:r>
        <w:t xml:space="preserve">• </w:t>
      </w:r>
      <w:r>
        <w:rPr>
          <w:b/>
        </w:rPr>
        <w:t xml:space="preserve">Se aporta la evidencia, no un resumen de ella:</w:t>
      </w:r>
      <w:r>
        <w:t xml:space="preserve"> cada bloque enlaza la versión vigente de su plantilla o el informe de su herramienta.</w:t>
      </w:r>
    </w:p>
    <w:p>
      <w:pPr>
        <w:pStyle w:val="Lista"/>
      </w:pPr>
      <w:r>
        <w:t xml:space="preserve">• </w:t>
      </w:r>
      <w:r>
        <w:rPr>
          <w:b/>
        </w:rPr>
        <w:t xml:space="preserve">"Sin dato" no es cero.</w:t>
      </w:r>
      <w:r>
        <w:t xml:space="preserve"> Un bloque sin dato se marca como tal y su criterio queda </w:t>
      </w:r>
      <w:r>
        <w:rPr>
          <w:i/>
        </w:rPr>
        <w:t xml:space="preserve">Pendiente</w:t>
      </w:r>
      <w:r>
        <w:t xml:space="preserve">.</w:t>
      </w:r>
    </w:p>
    <w:p>
      <w:pPr>
        <w:pStyle w:val="Lista"/>
      </w:pPr>
      <w:r>
        <w:t xml:space="preserve">• Este paquete es la </w:t>
      </w:r>
      <w:r>
        <w:rPr>
          <w:b/>
        </w:rPr>
        <w:t xml:space="preserve">propuesta del equipo</w:t>
      </w:r>
      <w:r>
        <w:t xml:space="preserve">. No sustituye la verificación (LV-R6) ni la decisión, que se registran en P29.</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Sistemas de IA</w:t>
            </w:r>
          </w:p>
        </w:tc>
        <w:tc>
          <w:tcPr>
            <w:tcW w:w="3213" w:type="dxa"/>
          </w:tcPr>
          <w:p>
            <w:pPr>
              <w:pStyle w:val="Celda"/>
            </w:pPr>
          </w:p>
        </w:tc>
        <w:tc>
          <w:tcPr>
            <w:tcW w:w="3213" w:type="dxa"/>
          </w:tcPr>
          <w:p>
            <w:pPr>
              <w:pStyle w:val="Celda"/>
            </w:pPr>
            <w:r>
              <w:t xml:space="preserve">SIA-AAAA-NNN (P05).</w:t>
            </w:r>
          </w:p>
        </w:tc>
      </w:tr>
      <w:tr>
        <w:tc>
          <w:tcPr>
            <w:tcW w:w="3213" w:type="dxa"/>
          </w:tcPr>
          <w:p>
            <w:pPr>
              <w:pStyle w:val="Celda"/>
            </w:pPr>
            <w:r>
              <w:t xml:space="preserve">Tipo de sistema y nivel de autonomía</w:t>
            </w:r>
          </w:p>
        </w:tc>
        <w:tc>
          <w:tcPr>
            <w:tcW w:w="3213" w:type="dxa"/>
          </w:tcPr>
          <w:p>
            <w:pPr>
              <w:pStyle w:val="Celda"/>
            </w:pPr>
          </w:p>
        </w:tc>
        <w:tc>
          <w:tcPr>
            <w:tcW w:w="3213" w:type="dxa"/>
          </w:tcPr>
          <w:p>
            <w:pPr>
              <w:pStyle w:val="Celda"/>
            </w:pPr>
            <w:r>
              <w:t xml:space="preserve">ML predictivo · IA generativa · Agente; A0–A3.</w:t>
            </w:r>
          </w:p>
        </w:tc>
      </w:tr>
      <w:tr>
        <w:tc>
          <w:tcPr>
            <w:tcW w:w="3213" w:type="dxa"/>
          </w:tcPr>
          <w:p>
            <w:pPr>
              <w:pStyle w:val="Celda"/>
            </w:pPr>
            <w:r>
              <w:t xml:space="preserve">Intensidad, nivel de ambición y clasificación regulatoria</w:t>
            </w:r>
          </w:p>
        </w:tc>
        <w:tc>
          <w:tcPr>
            <w:tcW w:w="3213" w:type="dxa"/>
          </w:tcPr>
          <w:p>
            <w:pPr>
              <w:pStyle w:val="Celda"/>
            </w:pPr>
          </w:p>
        </w:tc>
        <w:tc>
          <w:tcPr>
            <w:tcW w:w="3213" w:type="dxa"/>
          </w:tcPr>
          <w:p>
            <w:pPr>
              <w:pStyle w:val="Celda"/>
            </w:pPr>
            <w:r>
              <w:t xml:space="preserve">P04, P07, P11.</w:t>
            </w:r>
          </w:p>
        </w:tc>
      </w:tr>
      <w:tr>
        <w:tc>
          <w:tcPr>
            <w:tcW w:w="3213" w:type="dxa"/>
          </w:tcPr>
          <w:p>
            <w:pPr>
              <w:pStyle w:val="Celda"/>
            </w:pPr>
            <w:r>
              <w:t xml:space="preserve">Número de R6 y periodo revisado</w:t>
            </w:r>
          </w:p>
        </w:tc>
        <w:tc>
          <w:tcPr>
            <w:tcW w:w="3213" w:type="dxa"/>
          </w:tcPr>
          <w:p>
            <w:pPr>
              <w:pStyle w:val="Celda"/>
            </w:pPr>
          </w:p>
        </w:tc>
        <w:tc>
          <w:tcPr>
            <w:tcW w:w="3213" w:type="dxa"/>
          </w:tcPr>
          <w:p>
            <w:pPr>
              <w:pStyle w:val="Celda"/>
            </w:pPr>
            <w:r>
              <w:t xml:space="preserve">Por ejemplo, 3.ª R6 · 01-01-2027 a 31-03-2027.</w:t>
            </w:r>
          </w:p>
        </w:tc>
      </w:tr>
      <w:tr>
        <w:tc>
          <w:tcPr>
            <w:tcW w:w="3213" w:type="dxa"/>
          </w:tcPr>
          <w:p>
            <w:pPr>
              <w:pStyle w:val="Celda"/>
            </w:pPr>
            <w:r>
              <w:t xml:space="preserve">Tipo de R6</w:t>
            </w:r>
          </w:p>
        </w:tc>
        <w:tc>
          <w:tcPr>
            <w:tcW w:w="3213" w:type="dxa"/>
          </w:tcPr>
          <w:p>
            <w:pPr>
              <w:pStyle w:val="Celda"/>
            </w:pPr>
          </w:p>
        </w:tc>
        <w:tc>
          <w:tcPr>
            <w:tcW w:w="3213" w:type="dxa"/>
          </w:tcPr>
          <w:p>
            <w:pPr>
              <w:pStyle w:val="Celda"/>
            </w:pPr>
            <w:r>
              <w:t xml:space="preserve">Ordinaria · Adelantada (motivo) · Coincide con revisión a 6 o 12 meses.</w:t>
            </w:r>
          </w:p>
        </w:tc>
      </w:tr>
      <w:tr>
        <w:tc>
          <w:tcPr>
            <w:tcW w:w="3213" w:type="dxa"/>
          </w:tcPr>
          <w:p>
            <w:pPr>
              <w:pStyle w:val="Celda"/>
            </w:pPr>
            <w:r>
              <w:t xml:space="preserve">Fecha de la R6 anterior y su resultado</w:t>
            </w:r>
          </w:p>
        </w:tc>
        <w:tc>
          <w:tcPr>
            <w:tcW w:w="3213" w:type="dxa"/>
          </w:tcPr>
          <w:p>
            <w:pPr>
              <w:pStyle w:val="Celda"/>
            </w:pPr>
          </w:p>
        </w:tc>
        <w:tc>
          <w:tcPr>
            <w:tcW w:w="3213" w:type="dxa"/>
          </w:tcPr>
          <w:p>
            <w:pPr>
              <w:pStyle w:val="Celda"/>
            </w:pPr>
            <w:r>
              <w:t xml:space="preserve">P29.</w:t>
            </w:r>
          </w:p>
        </w:tc>
      </w:tr>
      <w:tr>
        <w:tc>
          <w:tcPr>
            <w:tcW w:w="3213" w:type="dxa"/>
          </w:tcPr>
          <w:p>
            <w:pPr>
              <w:pStyle w:val="Celda"/>
            </w:pPr>
            <w:r>
              <w:t xml:space="preserve">Fecha límite según la periodicidad (R6.01)</w:t>
            </w:r>
          </w:p>
        </w:tc>
        <w:tc>
          <w:tcPr>
            <w:tcW w:w="3213" w:type="dxa"/>
          </w:tcPr>
          <w:p>
            <w:pPr>
              <w:pStyle w:val="Celda"/>
            </w:pPr>
          </w:p>
        </w:tc>
        <w:tc>
          <w:tcPr>
            <w:tcW w:w="3213" w:type="dxa"/>
          </w:tcPr>
          <w:p>
            <w:pPr>
              <w:pStyle w:val="Celda"/>
            </w:pPr>
          </w:p>
        </w:tc>
      </w:tr>
      <w:tr>
        <w:tc>
          <w:tcPr>
            <w:tcW w:w="3213" w:type="dxa"/>
          </w:tcPr>
          <w:p>
            <w:pPr>
              <w:pStyle w:val="Celda"/>
            </w:pPr>
            <w:r>
              <w:t xml:space="preserve">Fecha de presentación del paquete</w:t>
            </w:r>
          </w:p>
        </w:tc>
        <w:tc>
          <w:tcPr>
            <w:tcW w:w="3213" w:type="dxa"/>
          </w:tcPr>
          <w:p>
            <w:pPr>
              <w:pStyle w:val="Celda"/>
            </w:pPr>
          </w:p>
        </w:tc>
        <w:tc>
          <w:tcPr>
            <w:tcW w:w="3213" w:type="dxa"/>
          </w:tcPr>
          <w:p>
            <w:pPr>
              <w:pStyle w:val="Celda"/>
            </w:pPr>
            <w:r>
              <w:t xml:space="preserve">Anterior a la solicitud de la revisión.</w:t>
            </w:r>
          </w:p>
        </w:tc>
      </w:tr>
    </w:tbl>
    <w:p>
      <w:pPr>
        <w:pStyle w:val="Espacio"/>
      </w:pPr>
    </w:p>
    <w:p>
      <w:pPr>
        <w:pStyle w:val="Separador"/>
      </w:pPr>
    </w:p>
    <w:p>
      <w:pPr>
        <w:pStyle w:val="Heading1"/>
      </w:pPr>
      <w:r>
        <w:t xml:space="preserve">3. Resumen para la decisión</w:t>
      </w:r>
    </w:p>
    <w:p>
      <w:r>
        <w:t xml:space="preserve">Una línea por bloque. </w:t>
      </w:r>
      <w:r>
        <w:rPr>
          <w:b/>
        </w:rPr>
        <w:t xml:space="preserve">Situación:</w:t>
      </w:r>
      <w:r>
        <w:t xml:space="preserve"> Dentro de lo aprobado · Desviación con acción · Desviación relevante · Sin dato.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Bloque</w:t>
            </w:r>
          </w:p>
        </w:tc>
        <w:tc>
          <w:tcPr>
            <w:tcW w:w="2410" w:type="dxa"/>
            <w:shd w:val="clear" w:color="auto" w:fill="F2DFCE"/>
          </w:tcPr>
          <w:p>
            <w:pPr>
              <w:pStyle w:val="Celda"/>
            </w:pPr>
            <w:r>
              <w:rPr>
                <w:b/>
              </w:rPr>
              <w:t xml:space="preserve">Situación</w:t>
            </w:r>
          </w:p>
        </w:tc>
        <w:tc>
          <w:tcPr>
            <w:tcW w:w="2410" w:type="dxa"/>
            <w:shd w:val="clear" w:color="auto" w:fill="F2DFCE"/>
          </w:tcPr>
          <w:p>
            <w:pPr>
              <w:pStyle w:val="Celda"/>
            </w:pPr>
            <w:r>
              <w:rPr>
                <w:b/>
              </w:rPr>
              <w:t xml:space="preserve">Dato clave del periodo</w:t>
            </w:r>
          </w:p>
        </w:tc>
        <w:tc>
          <w:tcPr>
            <w:tcW w:w="2410" w:type="dxa"/>
            <w:shd w:val="clear" w:color="auto" w:fill="F2DFCE"/>
          </w:tcPr>
          <w:p>
            <w:pPr>
              <w:pStyle w:val="Celda"/>
            </w:pPr>
            <w:r>
              <w:rPr>
                <w:b/>
              </w:rPr>
              <w:t xml:space="preserve">Criterios R6</w:t>
            </w:r>
          </w:p>
        </w:tc>
      </w:tr>
      <w:tr>
        <w:tc>
          <w:tcPr>
            <w:tcW w:w="2410" w:type="dxa"/>
          </w:tcPr>
          <w:p>
            <w:pPr>
              <w:pStyle w:val="Celda"/>
            </w:pPr>
            <w:r>
              <w:t xml:space="preserve">1 · Valor</w:t>
            </w:r>
          </w:p>
        </w:tc>
        <w:tc>
          <w:tcPr>
            <w:tcW w:w="2410" w:type="dxa"/>
          </w:tcPr>
          <w:p>
            <w:pPr>
              <w:pStyle w:val="Celda"/>
            </w:pPr>
          </w:p>
        </w:tc>
        <w:tc>
          <w:tcPr>
            <w:tcW w:w="2410" w:type="dxa"/>
          </w:tcPr>
          <w:p>
            <w:pPr>
              <w:pStyle w:val="Celda"/>
            </w:pPr>
          </w:p>
        </w:tc>
        <w:tc>
          <w:tcPr>
            <w:tcW w:w="2410" w:type="dxa"/>
          </w:tcPr>
          <w:p>
            <w:pPr>
              <w:pStyle w:val="Celda"/>
            </w:pPr>
            <w:r>
              <w:t xml:space="preserve">R6.02</w:t>
            </w:r>
          </w:p>
        </w:tc>
      </w:tr>
      <w:tr>
        <w:tc>
          <w:tcPr>
            <w:tcW w:w="2410" w:type="dxa"/>
          </w:tcPr>
          <w:p>
            <w:pPr>
              <w:pStyle w:val="Celda"/>
            </w:pPr>
            <w:r>
              <w:t xml:space="preserve">2 · Capacidad liberada</w:t>
            </w:r>
          </w:p>
        </w:tc>
        <w:tc>
          <w:tcPr>
            <w:tcW w:w="2410" w:type="dxa"/>
          </w:tcPr>
          <w:p>
            <w:pPr>
              <w:pStyle w:val="Celda"/>
            </w:pPr>
          </w:p>
        </w:tc>
        <w:tc>
          <w:tcPr>
            <w:tcW w:w="2410" w:type="dxa"/>
          </w:tcPr>
          <w:p>
            <w:pPr>
              <w:pStyle w:val="Celda"/>
            </w:pPr>
          </w:p>
        </w:tc>
        <w:tc>
          <w:tcPr>
            <w:tcW w:w="2410" w:type="dxa"/>
          </w:tcPr>
          <w:p>
            <w:pPr>
              <w:pStyle w:val="Celda"/>
            </w:pPr>
            <w:r>
              <w:t xml:space="preserve">R6.02, R6.14</w:t>
            </w:r>
          </w:p>
        </w:tc>
      </w:tr>
      <w:tr>
        <w:tc>
          <w:tcPr>
            <w:tcW w:w="2410" w:type="dxa"/>
          </w:tcPr>
          <w:p>
            <w:pPr>
              <w:pStyle w:val="Celda"/>
            </w:pPr>
            <w:r>
              <w:t xml:space="preserve">3 · Coste</w:t>
            </w:r>
          </w:p>
        </w:tc>
        <w:tc>
          <w:tcPr>
            <w:tcW w:w="2410" w:type="dxa"/>
          </w:tcPr>
          <w:p>
            <w:pPr>
              <w:pStyle w:val="Celda"/>
            </w:pPr>
          </w:p>
        </w:tc>
        <w:tc>
          <w:tcPr>
            <w:tcW w:w="2410" w:type="dxa"/>
          </w:tcPr>
          <w:p>
            <w:pPr>
              <w:pStyle w:val="Celda"/>
            </w:pPr>
          </w:p>
        </w:tc>
        <w:tc>
          <w:tcPr>
            <w:tcW w:w="2410" w:type="dxa"/>
          </w:tcPr>
          <w:p>
            <w:pPr>
              <w:pStyle w:val="Celda"/>
            </w:pPr>
            <w:r>
              <w:t xml:space="preserve">R6.03</w:t>
            </w:r>
          </w:p>
        </w:tc>
      </w:tr>
      <w:tr>
        <w:tc>
          <w:tcPr>
            <w:tcW w:w="2410" w:type="dxa"/>
          </w:tcPr>
          <w:p>
            <w:pPr>
              <w:pStyle w:val="Celda"/>
            </w:pPr>
            <w:r>
              <w:t xml:space="preserve">4 · Estabilidad, rendimiento y calidad</w:t>
            </w:r>
          </w:p>
        </w:tc>
        <w:tc>
          <w:tcPr>
            <w:tcW w:w="2410" w:type="dxa"/>
          </w:tcPr>
          <w:p>
            <w:pPr>
              <w:pStyle w:val="Celda"/>
            </w:pPr>
          </w:p>
        </w:tc>
        <w:tc>
          <w:tcPr>
            <w:tcW w:w="2410" w:type="dxa"/>
          </w:tcPr>
          <w:p>
            <w:pPr>
              <w:pStyle w:val="Celda"/>
            </w:pPr>
          </w:p>
        </w:tc>
        <w:tc>
          <w:tcPr>
            <w:tcW w:w="2410" w:type="dxa"/>
          </w:tcPr>
          <w:p>
            <w:pPr>
              <w:pStyle w:val="Celda"/>
            </w:pPr>
            <w:r>
              <w:t xml:space="preserve">R6.04, R6.05</w:t>
            </w:r>
          </w:p>
        </w:tc>
      </w:tr>
      <w:tr>
        <w:tc>
          <w:tcPr>
            <w:tcW w:w="2410" w:type="dxa"/>
          </w:tcPr>
          <w:p>
            <w:pPr>
              <w:pStyle w:val="Celda"/>
            </w:pPr>
            <w:r>
              <w:t xml:space="preserve">5 · Incidentes y cambios</w:t>
            </w:r>
          </w:p>
        </w:tc>
        <w:tc>
          <w:tcPr>
            <w:tcW w:w="2410" w:type="dxa"/>
          </w:tcPr>
          <w:p>
            <w:pPr>
              <w:pStyle w:val="Celda"/>
            </w:pPr>
          </w:p>
        </w:tc>
        <w:tc>
          <w:tcPr>
            <w:tcW w:w="2410" w:type="dxa"/>
          </w:tcPr>
          <w:p>
            <w:pPr>
              <w:pStyle w:val="Celda"/>
            </w:pPr>
          </w:p>
        </w:tc>
        <w:tc>
          <w:tcPr>
            <w:tcW w:w="2410" w:type="dxa"/>
          </w:tcPr>
          <w:p>
            <w:pPr>
              <w:pStyle w:val="Celda"/>
            </w:pPr>
            <w:r>
              <w:t xml:space="preserve">R6.06, R6.07, R6.15</w:t>
            </w:r>
          </w:p>
        </w:tc>
      </w:tr>
      <w:tr>
        <w:tc>
          <w:tcPr>
            <w:tcW w:w="2410" w:type="dxa"/>
          </w:tcPr>
          <w:p>
            <w:pPr>
              <w:pStyle w:val="Celda"/>
            </w:pPr>
            <w:r>
              <w:t xml:space="preserve">6 · Agentes</w:t>
            </w:r>
          </w:p>
        </w:tc>
        <w:tc>
          <w:tcPr>
            <w:tcW w:w="2410" w:type="dxa"/>
          </w:tcPr>
          <w:p>
            <w:pPr>
              <w:pStyle w:val="Celda"/>
            </w:pPr>
          </w:p>
        </w:tc>
        <w:tc>
          <w:tcPr>
            <w:tcW w:w="2410" w:type="dxa"/>
          </w:tcPr>
          <w:p>
            <w:pPr>
              <w:pStyle w:val="Celda"/>
            </w:pPr>
          </w:p>
        </w:tc>
        <w:tc>
          <w:tcPr>
            <w:tcW w:w="2410" w:type="dxa"/>
          </w:tcPr>
          <w:p>
            <w:pPr>
              <w:pStyle w:val="Celda"/>
            </w:pPr>
            <w:r>
              <w:t xml:space="preserve">R6.11</w:t>
            </w:r>
          </w:p>
        </w:tc>
      </w:tr>
      <w:tr>
        <w:tc>
          <w:tcPr>
            <w:tcW w:w="2410" w:type="dxa"/>
          </w:tcPr>
          <w:p>
            <w:pPr>
              <w:pStyle w:val="Celda"/>
            </w:pPr>
            <w:r>
              <w:t xml:space="preserve">7 · Supervisión humana y adopción</w:t>
            </w:r>
          </w:p>
        </w:tc>
        <w:tc>
          <w:tcPr>
            <w:tcW w:w="2410" w:type="dxa"/>
          </w:tcPr>
          <w:p>
            <w:pPr>
              <w:pStyle w:val="Celda"/>
            </w:pPr>
          </w:p>
        </w:tc>
        <w:tc>
          <w:tcPr>
            <w:tcW w:w="2410" w:type="dxa"/>
          </w:tcPr>
          <w:p>
            <w:pPr>
              <w:pStyle w:val="Celda"/>
            </w:pPr>
          </w:p>
        </w:tc>
        <w:tc>
          <w:tcPr>
            <w:tcW w:w="2410" w:type="dxa"/>
          </w:tcPr>
          <w:p>
            <w:pPr>
              <w:pStyle w:val="Celda"/>
            </w:pPr>
            <w:r>
              <w:t xml:space="preserve">R6.10, R6.14</w:t>
            </w:r>
          </w:p>
        </w:tc>
      </w:tr>
      <w:tr>
        <w:tc>
          <w:tcPr>
            <w:tcW w:w="2410" w:type="dxa"/>
          </w:tcPr>
          <w:p>
            <w:pPr>
              <w:pStyle w:val="Celda"/>
            </w:pPr>
            <w:r>
              <w:t xml:space="preserve">8 · Riesgo y cumplimiento</w:t>
            </w:r>
          </w:p>
        </w:tc>
        <w:tc>
          <w:tcPr>
            <w:tcW w:w="2410" w:type="dxa"/>
          </w:tcPr>
          <w:p>
            <w:pPr>
              <w:pStyle w:val="Celda"/>
            </w:pPr>
          </w:p>
        </w:tc>
        <w:tc>
          <w:tcPr>
            <w:tcW w:w="2410" w:type="dxa"/>
          </w:tcPr>
          <w:p>
            <w:pPr>
              <w:pStyle w:val="Celda"/>
            </w:pPr>
          </w:p>
        </w:tc>
        <w:tc>
          <w:tcPr>
            <w:tcW w:w="2410" w:type="dxa"/>
          </w:tcPr>
          <w:p>
            <w:pPr>
              <w:pStyle w:val="Celda"/>
            </w:pPr>
            <w:r>
              <w:t xml:space="preserve">R6.08, R6.09, R6.13</w:t>
            </w:r>
          </w:p>
        </w:tc>
      </w:tr>
      <w:tr>
        <w:tc>
          <w:tcPr>
            <w:tcW w:w="2410" w:type="dxa"/>
          </w:tcPr>
          <w:p>
            <w:pPr>
              <w:pStyle w:val="Celda"/>
            </w:pPr>
            <w:r>
              <w:t xml:space="preserve">9 · Continuidad</w:t>
            </w:r>
          </w:p>
        </w:tc>
        <w:tc>
          <w:tcPr>
            <w:tcW w:w="2410" w:type="dxa"/>
          </w:tcPr>
          <w:p>
            <w:pPr>
              <w:pStyle w:val="Celda"/>
            </w:pPr>
          </w:p>
        </w:tc>
        <w:tc>
          <w:tcPr>
            <w:tcW w:w="2410" w:type="dxa"/>
          </w:tcPr>
          <w:p>
            <w:pPr>
              <w:pStyle w:val="Celda"/>
            </w:pPr>
          </w:p>
        </w:tc>
        <w:tc>
          <w:tcPr>
            <w:tcW w:w="2410" w:type="dxa"/>
          </w:tcPr>
          <w:p>
            <w:pPr>
              <w:pStyle w:val="Celda"/>
            </w:pPr>
            <w:r>
              <w:t xml:space="preserve">R6.12</w:t>
            </w:r>
          </w:p>
        </w:tc>
      </w:tr>
      <w:tr>
        <w:tc>
          <w:tcPr>
            <w:tcW w:w="2410" w:type="dxa"/>
          </w:tcPr>
          <w:p>
            <w:pPr>
              <w:pStyle w:val="Celda"/>
            </w:pPr>
            <w:r>
              <w:t xml:space="preserve">10 · Propuesta</w:t>
            </w:r>
          </w:p>
        </w:tc>
        <w:tc>
          <w:tcPr>
            <w:tcW w:w="2410" w:type="dxa"/>
          </w:tcPr>
          <w:p>
            <w:pPr>
              <w:pStyle w:val="Celda"/>
            </w:pPr>
          </w:p>
        </w:tc>
        <w:tc>
          <w:tcPr>
            <w:tcW w:w="2410" w:type="dxa"/>
          </w:tcPr>
          <w:p>
            <w:pPr>
              <w:pStyle w:val="Celda"/>
            </w:pPr>
          </w:p>
        </w:tc>
        <w:tc>
          <w:tcPr>
            <w:tcW w:w="2410" w:type="dxa"/>
          </w:tcPr>
          <w:p>
            <w:pPr>
              <w:pStyle w:val="Celda"/>
            </w:pPr>
            <w:r>
              <w:t xml:space="preserve">R6.16</w:t>
            </w:r>
          </w:p>
        </w:tc>
      </w:tr>
    </w:tbl>
    <w:p>
      <w:pPr>
        <w:pStyle w:val="Espacio"/>
      </w:pPr>
    </w:p>
    <w:p>
      <w:pPr>
        <w:pStyle w:val="Separador"/>
      </w:pPr>
    </w:p>
    <w:p>
      <w:pPr>
        <w:pStyle w:val="Heading1"/>
      </w:pPr>
      <w:r>
        <w:t xml:space="preserve">4. Bloque 1 · Valor (P28, T12)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Valor realizado del periodo por tipo (eficiencias, retorno) y estado</w:t>
            </w:r>
          </w:p>
        </w:tc>
        <w:tc>
          <w:tcPr>
            <w:tcW w:w="3213" w:type="dxa"/>
          </w:tcPr>
          <w:p>
            <w:pPr>
              <w:pStyle w:val="Celda"/>
            </w:pPr>
          </w:p>
        </w:tc>
        <w:tc>
          <w:tcPr>
            <w:tcW w:w="3213" w:type="dxa"/>
          </w:tcPr>
          <w:p>
            <w:pPr>
              <w:pStyle w:val="Celda"/>
            </w:pPr>
            <w:r>
              <w:t xml:space="preserve">Validado · Declarado · Estimado.</w:t>
            </w:r>
          </w:p>
        </w:tc>
      </w:tr>
      <w:tr>
        <w:tc>
          <w:tcPr>
            <w:tcW w:w="3213" w:type="dxa"/>
          </w:tcPr>
          <w:p>
            <w:pPr>
              <w:pStyle w:val="Celda"/>
            </w:pPr>
            <w:r>
              <w:t xml:space="preserve">Realización del periodo y acumulada (F10)</w:t>
            </w:r>
          </w:p>
        </w:tc>
        <w:tc>
          <w:tcPr>
            <w:tcW w:w="3213" w:type="dxa"/>
          </w:tcPr>
          <w:p>
            <w:pPr>
              <w:pStyle w:val="Celda"/>
            </w:pPr>
          </w:p>
        </w:tc>
        <w:tc>
          <w:tcPr>
            <w:tcW w:w="3213" w:type="dxa"/>
          </w:tcPr>
          <w:p>
            <w:pPr>
              <w:pStyle w:val="Celda"/>
            </w:pPr>
            <w:r>
              <w:t xml:space="preserve">Frente a la curva de P62.</w:t>
            </w:r>
          </w:p>
        </w:tc>
      </w:tr>
      <w:tr>
        <w:tc>
          <w:tcPr>
            <w:tcW w:w="3213" w:type="dxa"/>
          </w:tcPr>
          <w:p>
            <w:pPr>
              <w:pStyle w:val="Celda"/>
            </w:pPr>
            <w:r>
              <w:t xml:space="preserve">Proporción validada (F6)</w:t>
            </w:r>
          </w:p>
        </w:tc>
        <w:tc>
          <w:tcPr>
            <w:tcW w:w="3213" w:type="dxa"/>
          </w:tcPr>
          <w:p>
            <w:pPr>
              <w:pStyle w:val="Celda"/>
            </w:pPr>
          </w:p>
        </w:tc>
        <w:tc>
          <w:tcPr>
            <w:tcW w:w="3213" w:type="dxa"/>
          </w:tcPr>
          <w:p>
            <w:pPr>
              <w:pStyle w:val="Celda"/>
            </w:pPr>
          </w:p>
        </w:tc>
      </w:tr>
      <w:tr>
        <w:tc>
          <w:tcPr>
            <w:tcW w:w="3213" w:type="dxa"/>
          </w:tcPr>
          <w:p>
            <w:pPr>
              <w:pStyle w:val="Celda"/>
            </w:pPr>
            <w:r>
              <w:t xml:space="preserve">Valor neto anualizado (F2) y validado (F2v)</w:t>
            </w:r>
          </w:p>
        </w:tc>
        <w:tc>
          <w:tcPr>
            <w:tcW w:w="3213" w:type="dxa"/>
          </w:tcPr>
          <w:p>
            <w:pPr>
              <w:pStyle w:val="Celda"/>
            </w:pPr>
          </w:p>
        </w:tc>
        <w:tc>
          <w:tcPr>
            <w:tcW w:w="3213" w:type="dxa"/>
          </w:tcPr>
          <w:p>
            <w:pPr>
              <w:pStyle w:val="Celda"/>
            </w:pPr>
          </w:p>
        </w:tc>
      </w:tr>
      <w:tr>
        <w:tc>
          <w:tcPr>
            <w:tcW w:w="3213" w:type="dxa"/>
          </w:tcPr>
          <w:p>
            <w:pPr>
              <w:pStyle w:val="Celda"/>
            </w:pPr>
            <w:r>
              <w:t xml:space="preserve">Criterios de parada</w:t>
            </w:r>
          </w:p>
        </w:tc>
        <w:tc>
          <w:tcPr>
            <w:tcW w:w="3213" w:type="dxa"/>
          </w:tcPr>
          <w:p>
            <w:pPr>
              <w:pStyle w:val="Celda"/>
            </w:pPr>
          </w:p>
        </w:tc>
        <w:tc>
          <w:tcPr>
            <w:tcW w:w="3213" w:type="dxa"/>
          </w:tcPr>
          <w:p>
            <w:pPr>
              <w:pStyle w:val="Celda"/>
            </w:pPr>
            <w:r>
              <w:t xml:space="preserve">¿Alguno alcanzado?</w:t>
            </w:r>
          </w:p>
        </w:tc>
      </w:tr>
      <w:tr>
        <w:tc>
          <w:tcPr>
            <w:tcW w:w="3213" w:type="dxa"/>
          </w:tcPr>
          <w:p>
            <w:pPr>
              <w:pStyle w:val="Celda"/>
            </w:pPr>
            <w:r>
              <w:t xml:space="preserve">Lectura por ambición</w:t>
            </w:r>
          </w:p>
        </w:tc>
        <w:tc>
          <w:tcPr>
            <w:tcW w:w="3213" w:type="dxa"/>
          </w:tcPr>
          <w:p>
            <w:pPr>
              <w:pStyle w:val="Celda"/>
            </w:pPr>
          </w:p>
        </w:tc>
        <w:tc>
          <w:tcPr>
            <w:tcW w:w="3213" w:type="dxa"/>
          </w:tcPr>
          <w:p>
            <w:pPr>
              <w:pStyle w:val="Celda"/>
            </w:pPr>
            <w:r>
              <w:t xml:space="preserve">Optimizar: ahorro materializado o capacidad reasignada. Aumentar: rendimiento y adopción sostenidos. Transformar: avance frente a los hitos de la etapa.</w:t>
            </w:r>
          </w:p>
        </w:tc>
      </w:tr>
      <w:tr>
        <w:tc>
          <w:tcPr>
            <w:tcW w:w="3213" w:type="dxa"/>
          </w:tcPr>
          <w:p>
            <w:pPr>
              <w:pStyle w:val="Celda"/>
            </w:pPr>
            <w:r>
              <w:t xml:space="preserve">Evidencia</w:t>
            </w:r>
          </w:p>
        </w:tc>
        <w:tc>
          <w:tcPr>
            <w:tcW w:w="3213" w:type="dxa"/>
          </w:tcPr>
          <w:p>
            <w:pPr>
              <w:pStyle w:val="Celda"/>
            </w:pPr>
          </w:p>
        </w:tc>
        <w:tc>
          <w:tcPr>
            <w:tcW w:w="3213" w:type="dxa"/>
          </w:tcPr>
          <w:p>
            <w:pPr>
              <w:pStyle w:val="Celda"/>
            </w:pPr>
            <w:r>
              <w:t xml:space="preserve">P28 versión y fecha.</w:t>
            </w:r>
          </w:p>
        </w:tc>
      </w:tr>
    </w:tbl>
    <w:p>
      <w:pPr>
        <w:pStyle w:val="Espacio"/>
      </w:pPr>
    </w:p>
    <w:p>
      <w:pPr>
        <w:pStyle w:val="Separador"/>
      </w:pPr>
    </w:p>
    <w:p>
      <w:pPr>
        <w:pStyle w:val="Heading1"/>
      </w:pPr>
      <w:r>
        <w:t xml:space="preserve">5. Bloque 2 · Capacidad liberada (T20)</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Horas liberadas netas</w:t>
            </w:r>
          </w:p>
        </w:tc>
        <w:tc>
          <w:tcPr>
            <w:tcW w:w="1377" w:type="dxa"/>
            <w:shd w:val="clear" w:color="auto" w:fill="F2DFCE"/>
          </w:tcPr>
          <w:p>
            <w:pPr>
              <w:pStyle w:val="Celda"/>
            </w:pPr>
            <w:r>
              <w:rPr>
                <w:b/>
              </w:rPr>
              <w:t xml:space="preserve">Materializadas</w:t>
            </w:r>
          </w:p>
        </w:tc>
        <w:tc>
          <w:tcPr>
            <w:tcW w:w="1377" w:type="dxa"/>
            <w:shd w:val="clear" w:color="auto" w:fill="F2DFCE"/>
          </w:tcPr>
          <w:p>
            <w:pPr>
              <w:pStyle w:val="Celda"/>
            </w:pPr>
            <w:r>
              <w:rPr>
                <w:b/>
              </w:rPr>
              <w:t xml:space="preserve">Reasignadas</w:t>
            </w:r>
          </w:p>
        </w:tc>
        <w:tc>
          <w:tcPr>
            <w:tcW w:w="1377" w:type="dxa"/>
            <w:shd w:val="clear" w:color="auto" w:fill="F2DFCE"/>
          </w:tcPr>
          <w:p>
            <w:pPr>
              <w:pStyle w:val="Celda"/>
            </w:pPr>
            <w:r>
              <w:rPr>
                <w:b/>
              </w:rPr>
              <w:t xml:space="preserve">Sin decisión</w:t>
            </w:r>
          </w:p>
        </w:tc>
        <w:tc>
          <w:tcPr>
            <w:tcW w:w="1377" w:type="dxa"/>
            <w:shd w:val="clear" w:color="auto" w:fill="F2DFCE"/>
          </w:tcPr>
          <w:p>
            <w:pPr>
              <w:pStyle w:val="Celda"/>
            </w:pPr>
            <w:r>
              <w:rPr>
                <w:b/>
              </w:rPr>
              <w:t xml:space="preserve">Tasa de materialización (F5)</w:t>
            </w:r>
          </w:p>
        </w:tc>
        <w:tc>
          <w:tcPr>
            <w:tcW w:w="1377" w:type="dxa"/>
            <w:shd w:val="clear" w:color="auto" w:fill="F2DFCE"/>
          </w:tcPr>
          <w:p>
            <w:pPr>
              <w:pStyle w:val="Celda"/>
            </w:pPr>
            <w:r>
              <w:rPr>
                <w:b/>
              </w:rPr>
              <w:t xml:space="preserve">Tasa de reasignación (F5)</w:t>
            </w:r>
          </w:p>
        </w:tc>
        <w:tc>
          <w:tcPr>
            <w:tcW w:w="1377" w:type="dxa"/>
            <w:shd w:val="clear" w:color="auto" w:fill="F2DFCE"/>
          </w:tcPr>
          <w:p>
            <w:pPr>
              <w:pStyle w:val="Celda"/>
            </w:pPr>
            <w:r>
              <w:rPr>
                <w:b/>
              </w:rPr>
              <w:t xml:space="preserve">Evidencia</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Separador"/>
      </w:pPr>
    </w:p>
    <w:p>
      <w:pPr>
        <w:pStyle w:val="Heading1"/>
      </w:pPr>
      <w:r>
        <w:t xml:space="preserve">6. Bloque 3 · Coste (T13)</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Coste recurrente real frente a presupuesto y frente al estimado en G3</w:t>
            </w:r>
          </w:p>
        </w:tc>
        <w:tc>
          <w:tcPr>
            <w:tcW w:w="3213" w:type="dxa"/>
          </w:tcPr>
          <w:p>
            <w:pPr>
              <w:pStyle w:val="Celda"/>
            </w:pPr>
          </w:p>
        </w:tc>
        <w:tc>
          <w:tcPr>
            <w:tcW w:w="3213" w:type="dxa"/>
          </w:tcPr>
          <w:p>
            <w:pPr>
              <w:pStyle w:val="Celda"/>
            </w:pPr>
            <w:r>
              <w:t xml:space="preserve">Desviación y explicación (R6.03).</w:t>
            </w:r>
          </w:p>
        </w:tc>
      </w:tr>
      <w:tr>
        <w:tc>
          <w:tcPr>
            <w:tcW w:w="3213" w:type="dxa"/>
          </w:tcPr>
          <w:p>
            <w:pPr>
              <w:pStyle w:val="Celda"/>
            </w:pPr>
            <w:r>
              <w:t xml:space="preserve">Coste por transacción o por unidad de resultado</w:t>
            </w:r>
          </w:p>
        </w:tc>
        <w:tc>
          <w:tcPr>
            <w:tcW w:w="3213" w:type="dxa"/>
          </w:tcPr>
          <w:p>
            <w:pPr>
              <w:pStyle w:val="Celda"/>
            </w:pPr>
          </w:p>
        </w:tc>
        <w:tc>
          <w:tcPr>
            <w:tcW w:w="3213" w:type="dxa"/>
          </w:tcPr>
          <w:p>
            <w:pPr>
              <w:pStyle w:val="Celda"/>
            </w:pPr>
            <w:r>
              <w:t xml:space="preserve">IND-COS-05.</w:t>
            </w:r>
          </w:p>
        </w:tc>
      </w:tr>
      <w:tr>
        <w:tc>
          <w:tcPr>
            <w:tcW w:w="3213" w:type="dxa"/>
          </w:tcPr>
          <w:p>
            <w:pPr>
              <w:pStyle w:val="Celda"/>
            </w:pPr>
            <w:r>
              <w:t xml:space="preserve">Activaciones y días en modo degradado por coste, por nivel</w:t>
            </w:r>
          </w:p>
        </w:tc>
        <w:tc>
          <w:tcPr>
            <w:tcW w:w="3213" w:type="dxa"/>
          </w:tcPr>
          <w:p>
            <w:pPr>
              <w:pStyle w:val="Celda"/>
            </w:pPr>
          </w:p>
        </w:tc>
        <w:tc>
          <w:tcPr>
            <w:tcW w:w="3213" w:type="dxa"/>
          </w:tcPr>
          <w:p>
            <w:pPr>
              <w:pStyle w:val="Celda"/>
            </w:pPr>
            <w:r>
              <w:t xml:space="preserve">N1–N4 (P63 §8).</w:t>
            </w:r>
          </w:p>
        </w:tc>
      </w:tr>
      <w:tr>
        <w:tc>
          <w:tcPr>
            <w:tcW w:w="3213" w:type="dxa"/>
          </w:tcPr>
          <w:p>
            <w:pPr>
              <w:pStyle w:val="Celda"/>
            </w:pPr>
            <w:r>
              <w:t xml:space="preserve">Calidad medida durante el modo frente al mínimo de P25</w:t>
            </w:r>
          </w:p>
        </w:tc>
        <w:tc>
          <w:tcPr>
            <w:tcW w:w="3213" w:type="dxa"/>
          </w:tcPr>
          <w:p>
            <w:pPr>
              <w:pStyle w:val="Celda"/>
            </w:pPr>
          </w:p>
        </w:tc>
        <w:tc>
          <w:tcPr>
            <w:tcW w:w="3213" w:type="dxa"/>
          </w:tcPr>
          <w:p>
            <w:pPr>
              <w:pStyle w:val="Celda"/>
            </w:pPr>
            <w:r>
              <w:t xml:space="preserve">OPE-18.</w:t>
            </w:r>
          </w:p>
        </w:tc>
      </w:tr>
      <w:tr>
        <w:tc>
          <w:tcPr>
            <w:tcW w:w="3213" w:type="dxa"/>
          </w:tcPr>
          <w:p>
            <w:pPr>
              <w:pStyle w:val="Celda"/>
            </w:pPr>
            <w:r>
              <w:t xml:space="preserve">Más de un mes en N2 o superior</w:t>
            </w:r>
          </w:p>
        </w:tc>
        <w:tc>
          <w:tcPr>
            <w:tcW w:w="3213" w:type="dxa"/>
          </w:tcPr>
          <w:p>
            <w:pPr>
              <w:pStyle w:val="Celda"/>
            </w:pPr>
          </w:p>
        </w:tc>
        <w:tc>
          <w:tcPr>
            <w:tcW w:w="3213" w:type="dxa"/>
          </w:tcPr>
          <w:p>
            <w:pPr>
              <w:pStyle w:val="Celda"/>
            </w:pPr>
            <w:r>
              <w:t xml:space="preserve">Sí · No. Si es Sí, propuesta: suplemento, optimización o cambio del modelo principal.</w:t>
            </w:r>
          </w:p>
        </w:tc>
      </w:tr>
    </w:tbl>
    <w:p>
      <w:pPr>
        <w:pStyle w:val="Espacio"/>
      </w:pPr>
    </w:p>
    <w:p>
      <w:pPr>
        <w:pStyle w:val="Separador"/>
      </w:pPr>
    </w:p>
    <w:p>
      <w:pPr>
        <w:pStyle w:val="Heading1"/>
      </w:pPr>
      <w:r>
        <w:t xml:space="preserve">7. Bloque 4 · Estabilidad, rendimiento y calidad (P25)</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Métrica</w:t>
            </w:r>
          </w:p>
        </w:tc>
        <w:tc>
          <w:tcPr>
            <w:tcW w:w="1606" w:type="dxa"/>
            <w:shd w:val="clear" w:color="auto" w:fill="F2DFCE"/>
          </w:tcPr>
          <w:p>
            <w:pPr>
              <w:pStyle w:val="Celda"/>
            </w:pPr>
            <w:r>
              <w:rPr>
                <w:b/>
              </w:rPr>
              <w:t xml:space="preserve">Umbral de aviso</w:t>
            </w:r>
          </w:p>
        </w:tc>
        <w:tc>
          <w:tcPr>
            <w:tcW w:w="1606" w:type="dxa"/>
            <w:shd w:val="clear" w:color="auto" w:fill="F2DFCE"/>
          </w:tcPr>
          <w:p>
            <w:pPr>
              <w:pStyle w:val="Celda"/>
            </w:pPr>
            <w:r>
              <w:rPr>
                <w:b/>
              </w:rPr>
              <w:t xml:space="preserve">Umbral crítico</w:t>
            </w:r>
          </w:p>
        </w:tc>
        <w:tc>
          <w:tcPr>
            <w:tcW w:w="1606" w:type="dxa"/>
            <w:shd w:val="clear" w:color="auto" w:fill="F2DFCE"/>
          </w:tcPr>
          <w:p>
            <w:pPr>
              <w:pStyle w:val="Celda"/>
            </w:pPr>
            <w:r>
              <w:rPr>
                <w:b/>
              </w:rPr>
              <w:t xml:space="preserve">Valor del periodo</w:t>
            </w:r>
          </w:p>
        </w:tc>
        <w:tc>
          <w:tcPr>
            <w:tcW w:w="1606" w:type="dxa"/>
            <w:shd w:val="clear" w:color="auto" w:fill="F2DFCE"/>
          </w:tcPr>
          <w:p>
            <w:pPr>
              <w:pStyle w:val="Celda"/>
            </w:pPr>
            <w:r>
              <w:rPr>
                <w:b/>
              </w:rPr>
              <w:t xml:space="preserve">Alertas críticas</w:t>
            </w:r>
          </w:p>
        </w:tc>
        <w:tc>
          <w:tcPr>
            <w:tcW w:w="1606" w:type="dxa"/>
            <w:shd w:val="clear" w:color="auto" w:fill="F2DFCE"/>
          </w:tcPr>
          <w:p>
            <w:pPr>
              <w:pStyle w:val="Celda"/>
            </w:pPr>
            <w:r>
              <w:rPr>
                <w:b/>
              </w:rPr>
              <w:t xml:space="preserve">Acción</w:t>
            </w:r>
          </w:p>
        </w:tc>
      </w:tr>
      <w:tr>
        <w:tc>
          <w:tcPr>
            <w:tcW w:w="1606" w:type="dxa"/>
          </w:tcPr>
          <w:p>
            <w:pPr>
              <w:pStyle w:val="Celda"/>
            </w:pPr>
            <w:r>
              <w:t xml:space="preserve">Disponibilidad</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Métrica principal del modelo o calidad de respuestas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Deriva de datos o de uso (OPE-19)</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Sesgo, también en las respuestas (OPE-20)</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Ruido de alertas (OPE-16) </w:t>
            </w:r>
            <w:r>
              <w:rPr>
                <w:b/>
              </w:rPr>
              <w:t xml:space="preserve">(Enterprise)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8. Bloque 5 · Incidentes y cambios (P27, T08)</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Incidentes por severidad</w:t>
            </w:r>
          </w:p>
        </w:tc>
        <w:tc>
          <w:tcPr>
            <w:tcW w:w="3213" w:type="dxa"/>
          </w:tcPr>
          <w:p>
            <w:pPr>
              <w:pStyle w:val="Celda"/>
            </w:pPr>
          </w:p>
        </w:tc>
        <w:tc>
          <w:tcPr>
            <w:tcW w:w="3213" w:type="dxa"/>
          </w:tcPr>
          <w:p>
            <w:pPr>
              <w:pStyle w:val="Celda"/>
            </w:pPr>
            <w:r>
              <w:t xml:space="preserve">S1 · S2 · S3 · S4, con contención y cierre.</w:t>
            </w:r>
          </w:p>
        </w:tc>
      </w:tr>
      <w:tr>
        <w:tc>
          <w:tcPr>
            <w:tcW w:w="3213" w:type="dxa"/>
          </w:tcPr>
          <w:p>
            <w:pPr>
              <w:pStyle w:val="Celda"/>
            </w:pPr>
            <w:r>
              <w:t xml:space="preserve">Notificaciones regulatorias y plazo cumplido</w:t>
            </w:r>
          </w:p>
        </w:tc>
        <w:tc>
          <w:tcPr>
            <w:tcW w:w="3213" w:type="dxa"/>
          </w:tcPr>
          <w:p>
            <w:pPr>
              <w:pStyle w:val="Celda"/>
            </w:pPr>
          </w:p>
        </w:tc>
        <w:tc>
          <w:tcPr>
            <w:tcW w:w="3213" w:type="dxa"/>
          </w:tcPr>
          <w:p>
            <w:pPr>
              <w:pStyle w:val="Celda"/>
            </w:pPr>
            <w:r>
              <w:t xml:space="preserve">Según P26.</w:t>
            </w:r>
          </w:p>
        </w:tc>
      </w:tr>
      <w:tr>
        <w:tc>
          <w:tcPr>
            <w:tcW w:w="3213" w:type="dxa"/>
          </w:tcPr>
          <w:p>
            <w:pPr>
              <w:pStyle w:val="Celda"/>
            </w:pPr>
            <w:r>
              <w:t xml:space="preserve">No conformidades abiertas y plazo</w:t>
            </w:r>
          </w:p>
        </w:tc>
        <w:tc>
          <w:tcPr>
            <w:tcW w:w="3213" w:type="dxa"/>
          </w:tcPr>
          <w:p>
            <w:pPr>
              <w:pStyle w:val="Celda"/>
            </w:pPr>
          </w:p>
        </w:tc>
        <w:tc>
          <w:tcPr>
            <w:tcW w:w="3213" w:type="dxa"/>
          </w:tcPr>
          <w:p>
            <w:pPr>
              <w:pStyle w:val="Celda"/>
            </w:pPr>
            <w:r>
              <w:t xml:space="preserve">NC-AAAA-NNN.</w:t>
            </w:r>
          </w:p>
        </w:tc>
      </w:tr>
      <w:tr>
        <w:tc>
          <w:tcPr>
            <w:tcW w:w="3213" w:type="dxa"/>
          </w:tcPr>
          <w:p>
            <w:pPr>
              <w:pStyle w:val="Celda"/>
            </w:pPr>
            <w:r>
              <w:t xml:space="preserve">Cambios por clase</w:t>
            </w:r>
          </w:p>
        </w:tc>
        <w:tc>
          <w:tcPr>
            <w:tcW w:w="3213" w:type="dxa"/>
          </w:tcPr>
          <w:p>
            <w:pPr>
              <w:pStyle w:val="Celda"/>
            </w:pPr>
          </w:p>
        </w:tc>
        <w:tc>
          <w:tcPr>
            <w:tcW w:w="3213" w:type="dxa"/>
          </w:tcPr>
          <w:p>
            <w:pPr>
              <w:pStyle w:val="Celda"/>
            </w:pPr>
            <w:r>
              <w:t xml:space="preserve">Menor · Significativo · Sustancial; cambios del proveedor.</w:t>
            </w:r>
          </w:p>
        </w:tc>
      </w:tr>
      <w:tr>
        <w:tc>
          <w:tcPr>
            <w:tcW w:w="3213" w:type="dxa"/>
          </w:tcPr>
          <w:p>
            <w:pPr>
              <w:pStyle w:val="Celda"/>
            </w:pPr>
            <w:r>
              <w:t xml:space="preserve">Cambios sustanciales y </w:t>
            </w:r>
            <w:r>
              <w:rPr>
                <w:i/>
              </w:rPr>
              <w:t xml:space="preserve">gate</w:t>
            </w:r>
            <w:r>
              <w:t xml:space="preserve"> al que volvieron</w:t>
            </w:r>
          </w:p>
        </w:tc>
        <w:tc>
          <w:tcPr>
            <w:tcW w:w="3213" w:type="dxa"/>
          </w:tcPr>
          <w:p>
            <w:pPr>
              <w:pStyle w:val="Celda"/>
            </w:pPr>
          </w:p>
        </w:tc>
        <w:tc>
          <w:tcPr>
            <w:tcW w:w="3213" w:type="dxa"/>
          </w:tcPr>
          <w:p>
            <w:pPr>
              <w:pStyle w:val="Celda"/>
            </w:pPr>
            <w:r>
              <w:t xml:space="preserve">Sin </w:t>
            </w:r>
            <w:r>
              <w:rPr>
                <w:i/>
              </w:rPr>
              <w:t xml:space="preserve">gate</w:t>
            </w:r>
            <w:r>
              <w:t xml:space="preserve">: no conformidad mayor (52 §6.4).</w:t>
            </w:r>
          </w:p>
        </w:tc>
      </w:tr>
      <w:tr>
        <w:tc>
          <w:tcPr>
            <w:tcW w:w="3213" w:type="dxa"/>
          </w:tcPr>
          <w:p>
            <w:pPr>
              <w:pStyle w:val="Celda"/>
            </w:pPr>
            <w:r>
              <w:t xml:space="preserve">Condiciones de </w:t>
            </w:r>
            <w:r>
              <w:rPr>
                <w:i/>
              </w:rPr>
              <w:t xml:space="preserve">gates</w:t>
            </w:r>
            <w:r>
              <w:t xml:space="preserve"> anteriores</w:t>
            </w:r>
          </w:p>
        </w:tc>
        <w:tc>
          <w:tcPr>
            <w:tcW w:w="3213" w:type="dxa"/>
          </w:tcPr>
          <w:p>
            <w:pPr>
              <w:pStyle w:val="Celda"/>
            </w:pPr>
          </w:p>
        </w:tc>
        <w:tc>
          <w:tcPr>
            <w:tcW w:w="3213" w:type="dxa"/>
          </w:tcPr>
          <w:p>
            <w:pPr>
              <w:pStyle w:val="Celda"/>
            </w:pPr>
            <w:r>
              <w:t xml:space="preserve">Abiertas, cumplidas o vencidas (P29).</w:t>
            </w:r>
          </w:p>
        </w:tc>
      </w:tr>
    </w:tbl>
    <w:p>
      <w:pPr>
        <w:pStyle w:val="Espacio"/>
      </w:pPr>
    </w:p>
    <w:p>
      <w:pPr>
        <w:pStyle w:val="Separador"/>
      </w:pPr>
    </w:p>
    <w:p>
      <w:pPr>
        <w:pStyle w:val="Heading1"/>
      </w:pPr>
      <w:r>
        <w:t xml:space="preserve">9. Bloque 6 · Agentes (P25, T10)</w:t>
      </w:r>
    </w:p>
    <w:p>
      <w:r>
        <w:t xml:space="preserve">Solo si hay agentes (A1–A3).</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Acciones bloqueadas por límites</w:t>
            </w:r>
          </w:p>
        </w:tc>
        <w:tc>
          <w:tcPr>
            <w:tcW w:w="2410" w:type="dxa"/>
            <w:shd w:val="clear" w:color="auto" w:fill="F2DFCE"/>
          </w:tcPr>
          <w:p>
            <w:pPr>
              <w:pStyle w:val="Celda"/>
            </w:pPr>
            <w:r>
              <w:rPr>
                <w:b/>
              </w:rPr>
              <w:t xml:space="preserve">Anomalías de intención detectadas y revisadas</w:t>
            </w:r>
          </w:p>
        </w:tc>
        <w:tc>
          <w:tcPr>
            <w:tcW w:w="2410" w:type="dxa"/>
            <w:shd w:val="clear" w:color="auto" w:fill="F2DFCE"/>
          </w:tcPr>
          <w:p>
            <w:pPr>
              <w:pStyle w:val="Celda"/>
            </w:pPr>
            <w:r>
              <w:rPr>
                <w:b/>
              </w:rPr>
              <w:t xml:space="preserve">Prueba del interruptor de parada (fecha y resultado)</w:t>
            </w:r>
          </w:p>
        </w:tc>
        <w:tc>
          <w:tcPr>
            <w:tcW w:w="2410" w:type="dxa"/>
            <w:shd w:val="clear" w:color="auto" w:fill="F2DFCE"/>
          </w:tcPr>
          <w:p>
            <w:pPr>
              <w:pStyle w:val="Celda"/>
            </w:pPr>
            <w:r>
              <w:rPr>
                <w:b/>
              </w:rPr>
              <w:t xml:space="preserve">Revisión de permisos y credenciales (fecha)</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10. Bloque 7 · Supervisión humana y adopción (documento 50)</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Tasa de modificación humana</w:t>
            </w:r>
          </w:p>
        </w:tc>
        <w:tc>
          <w:tcPr>
            <w:tcW w:w="3213" w:type="dxa"/>
          </w:tcPr>
          <w:p>
            <w:pPr>
              <w:pStyle w:val="Celda"/>
            </w:pPr>
          </w:p>
        </w:tc>
        <w:tc>
          <w:tcPr>
            <w:tcW w:w="3213" w:type="dxa"/>
          </w:tcPr>
          <w:p>
            <w:pPr>
              <w:pStyle w:val="Celda"/>
            </w:pPr>
            <w:r>
              <w:t xml:space="preserve">Próxima a 0 % durante 30 días se revisa (52 §5.2).</w:t>
            </w:r>
          </w:p>
        </w:tc>
      </w:tr>
      <w:tr>
        <w:tc>
          <w:tcPr>
            <w:tcW w:w="3213" w:type="dxa"/>
          </w:tcPr>
          <w:p>
            <w:pPr>
              <w:pStyle w:val="Celda"/>
            </w:pPr>
            <w:r>
              <w:t xml:space="preserve">Adopción frente al objetivo</w:t>
            </w:r>
          </w:p>
        </w:tc>
        <w:tc>
          <w:tcPr>
            <w:tcW w:w="3213" w:type="dxa"/>
          </w:tcPr>
          <w:p>
            <w:pPr>
              <w:pStyle w:val="Celda"/>
            </w:pPr>
          </w:p>
        </w:tc>
        <w:tc>
          <w:tcPr>
            <w:tcW w:w="3213" w:type="dxa"/>
          </w:tcPr>
          <w:p>
            <w:pPr>
              <w:pStyle w:val="Celda"/>
            </w:pPr>
            <w:r>
              <w:t xml:space="preserve">P20.</w:t>
            </w:r>
          </w:p>
        </w:tc>
      </w:tr>
      <w:tr>
        <w:tc>
          <w:tcPr>
            <w:tcW w:w="3213" w:type="dxa"/>
          </w:tcPr>
          <w:p>
            <w:pPr>
              <w:pStyle w:val="Celda"/>
            </w:pPr>
            <w:r>
              <w:t xml:space="preserve">Supervisores designados y formados</w:t>
            </w:r>
          </w:p>
        </w:tc>
        <w:tc>
          <w:tcPr>
            <w:tcW w:w="3213" w:type="dxa"/>
          </w:tcPr>
          <w:p>
            <w:pPr>
              <w:pStyle w:val="Celda"/>
            </w:pPr>
          </w:p>
        </w:tc>
        <w:tc>
          <w:tcPr>
            <w:tcW w:w="3213" w:type="dxa"/>
          </w:tcPr>
          <w:p>
            <w:pPr>
              <w:pStyle w:val="Celda"/>
            </w:pPr>
          </w:p>
        </w:tc>
      </w:tr>
      <w:tr>
        <w:tc>
          <w:tcPr>
            <w:tcW w:w="3213" w:type="dxa"/>
          </w:tcPr>
          <w:p>
            <w:pPr>
              <w:pStyle w:val="Celda"/>
            </w:pPr>
            <w:r>
              <w:t xml:space="preserve">Registros conservados y mecanismo de parada disponible</w:t>
            </w:r>
          </w:p>
        </w:tc>
        <w:tc>
          <w:tcPr>
            <w:tcW w:w="3213" w:type="dxa"/>
          </w:tcPr>
          <w:p>
            <w:pPr>
              <w:pStyle w:val="Celda"/>
            </w:pPr>
          </w:p>
        </w:tc>
        <w:tc>
          <w:tcPr>
            <w:tcW w:w="3213" w:type="dxa"/>
          </w:tcPr>
          <w:p>
            <w:pPr>
              <w:pStyle w:val="Celda"/>
            </w:pPr>
            <w:r>
              <w:t xml:space="preserve">R6.10.</w:t>
            </w:r>
          </w:p>
        </w:tc>
      </w:tr>
    </w:tbl>
    <w:p>
      <w:pPr>
        <w:pStyle w:val="Espacio"/>
      </w:pPr>
    </w:p>
    <w:p>
      <w:pPr>
        <w:pStyle w:val="Separador"/>
      </w:pPr>
    </w:p>
    <w:p>
      <w:pPr>
        <w:pStyle w:val="Heading1"/>
      </w:pPr>
      <w:r>
        <w:t xml:space="preserve">11. Bloque 8 · Riesgo y cumplimiento (P11, P12, T04, T07)</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Riesgos nuevos o que suben de nivel y su aceptación</w:t>
            </w:r>
          </w:p>
        </w:tc>
        <w:tc>
          <w:tcPr>
            <w:tcW w:w="3213" w:type="dxa"/>
          </w:tcPr>
          <w:p>
            <w:pPr>
              <w:pStyle w:val="Celda"/>
            </w:pPr>
          </w:p>
        </w:tc>
        <w:tc>
          <w:tcPr>
            <w:tcW w:w="3213" w:type="dxa"/>
          </w:tcPr>
          <w:p>
            <w:pPr>
              <w:pStyle w:val="Celda"/>
            </w:pPr>
            <w:r>
              <w:t xml:space="preserve">Órgano según el nivel residual (P12 §6).</w:t>
            </w:r>
          </w:p>
        </w:tc>
      </w:tr>
      <w:tr>
        <w:tc>
          <w:tcPr>
            <w:tcW w:w="3213" w:type="dxa"/>
          </w:tcPr>
          <w:p>
            <w:pPr>
              <w:pStyle w:val="Celda"/>
            </w:pPr>
            <w:r>
              <w:t xml:space="preserve">Vigencia de la clasificación regulatoria y de la intensidad</w:t>
            </w:r>
          </w:p>
        </w:tc>
        <w:tc>
          <w:tcPr>
            <w:tcW w:w="3213" w:type="dxa"/>
          </w:tcPr>
          <w:p>
            <w:pPr>
              <w:pStyle w:val="Celda"/>
            </w:pPr>
          </w:p>
        </w:tc>
        <w:tc>
          <w:tcPr>
            <w:tcW w:w="3213" w:type="dxa"/>
          </w:tcPr>
          <w:p>
            <w:pPr>
              <w:pStyle w:val="Celda"/>
            </w:pPr>
            <w:r>
              <w:t xml:space="preserve">T07, T04.</w:t>
            </w:r>
          </w:p>
        </w:tc>
      </w:tr>
      <w:tr>
        <w:tc>
          <w:tcPr>
            <w:tcW w:w="3213" w:type="dxa"/>
          </w:tcPr>
          <w:p>
            <w:pPr>
              <w:pStyle w:val="Celda"/>
            </w:pPr>
            <w:r>
              <w:t xml:space="preserve">Vigencia de las evaluaciones de impacto</w:t>
            </w:r>
          </w:p>
        </w:tc>
        <w:tc>
          <w:tcPr>
            <w:tcW w:w="3213" w:type="dxa"/>
          </w:tcPr>
          <w:p>
            <w:pPr>
              <w:pStyle w:val="Celda"/>
            </w:pPr>
          </w:p>
        </w:tc>
        <w:tc>
          <w:tcPr>
            <w:tcW w:w="3213" w:type="dxa"/>
          </w:tcPr>
          <w:p>
            <w:pPr>
              <w:pStyle w:val="Celda"/>
            </w:pPr>
            <w:r>
              <w:t xml:space="preserve">P11.</w:t>
            </w:r>
          </w:p>
        </w:tc>
      </w:tr>
      <w:tr>
        <w:tc>
          <w:tcPr>
            <w:tcW w:w="3213" w:type="dxa"/>
          </w:tcPr>
          <w:p>
            <w:pPr>
              <w:pStyle w:val="Celda"/>
            </w:pPr>
            <w:r>
              <w:t xml:space="preserve">Información a la representación de los trabajadores</w:t>
            </w:r>
          </w:p>
        </w:tc>
        <w:tc>
          <w:tcPr>
            <w:tcW w:w="3213" w:type="dxa"/>
          </w:tcPr>
          <w:p>
            <w:pPr>
              <w:pStyle w:val="Celda"/>
            </w:pPr>
          </w:p>
        </w:tc>
        <w:tc>
          <w:tcPr>
            <w:tcW w:w="3213" w:type="dxa"/>
          </w:tcPr>
          <w:p>
            <w:pPr>
              <w:pStyle w:val="Celda"/>
            </w:pPr>
            <w:r>
              <w:t xml:space="preserve">Actualizada tras cambios que afectan a condiciones de trabajo (52 §6.4).</w:t>
            </w:r>
          </w:p>
        </w:tc>
      </w:tr>
      <w:tr>
        <w:tc>
          <w:tcPr>
            <w:tcW w:w="3213" w:type="dxa"/>
          </w:tcPr>
          <w:p>
            <w:pPr>
              <w:pStyle w:val="Celda"/>
            </w:pPr>
            <w:r>
              <w:t xml:space="preserve">Vigilancia posterior a la comercialización </w:t>
            </w:r>
            <w:r>
              <w:rPr>
                <w:b/>
              </w:rPr>
              <w:t xml:space="preserve">(Enterprise)</w:t>
            </w:r>
          </w:p>
        </w:tc>
        <w:tc>
          <w:tcPr>
            <w:tcW w:w="3213" w:type="dxa"/>
          </w:tcPr>
          <w:p>
            <w:pPr>
              <w:pStyle w:val="Celda"/>
            </w:pPr>
          </w:p>
        </w:tc>
        <w:tc>
          <w:tcPr>
            <w:tcW w:w="3213" w:type="dxa"/>
          </w:tcPr>
          <w:p>
            <w:pPr>
              <w:pStyle w:val="Celda"/>
            </w:pPr>
            <w:r>
              <w:t xml:space="preserve">Cuando la regulación la exige (52 §9).</w:t>
            </w:r>
          </w:p>
        </w:tc>
      </w:tr>
    </w:tbl>
    <w:p>
      <w:pPr>
        <w:pStyle w:val="Espacio"/>
      </w:pPr>
    </w:p>
    <w:p>
      <w:pPr>
        <w:pStyle w:val="Separador"/>
      </w:pPr>
    </w:p>
    <w:p>
      <w:pPr>
        <w:pStyle w:val="Heading1"/>
      </w:pPr>
      <w:r>
        <w:t xml:space="preserve">12. Bloque 9 · Continuidad (P19, P14)</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Última prueba de reversión y resultado</w:t>
            </w:r>
          </w:p>
        </w:tc>
        <w:tc>
          <w:tcPr>
            <w:tcW w:w="3213" w:type="dxa"/>
          </w:tcPr>
          <w:p>
            <w:pPr>
              <w:pStyle w:val="Celda"/>
            </w:pPr>
          </w:p>
        </w:tc>
        <w:tc>
          <w:tcPr>
            <w:tcW w:w="3213" w:type="dxa"/>
          </w:tcPr>
          <w:p>
            <w:pPr>
              <w:pStyle w:val="Celda"/>
            </w:pPr>
            <w:r>
              <w:t xml:space="preserve">Anual en Lite, semestral en Enterprise (OPE-15).</w:t>
            </w:r>
          </w:p>
        </w:tc>
      </w:tr>
      <w:tr>
        <w:tc>
          <w:tcPr>
            <w:tcW w:w="3213" w:type="dxa"/>
          </w:tcPr>
          <w:p>
            <w:pPr>
              <w:pStyle w:val="Celda"/>
            </w:pPr>
            <w:r>
              <w:t xml:space="preserve">Situación del proveedor</w:t>
            </w:r>
          </w:p>
        </w:tc>
        <w:tc>
          <w:tcPr>
            <w:tcW w:w="3213" w:type="dxa"/>
          </w:tcPr>
          <w:p>
            <w:pPr>
              <w:pStyle w:val="Celda"/>
            </w:pPr>
          </w:p>
        </w:tc>
        <w:tc>
          <w:tcPr>
            <w:tcW w:w="3213" w:type="dxa"/>
          </w:tcPr>
          <w:p>
            <w:pPr>
              <w:pStyle w:val="Celda"/>
            </w:pPr>
            <w:r>
              <w:t xml:space="preserve">Cambios de modelo, condiciones o subencargados; incidentes; obsolescencia anunciada (OPE-17).</w:t>
            </w:r>
          </w:p>
        </w:tc>
      </w:tr>
    </w:tbl>
    <w:p>
      <w:pPr>
        <w:pStyle w:val="Espacio"/>
      </w:pPr>
    </w:p>
    <w:p>
      <w:pPr>
        <w:pStyle w:val="Separador"/>
      </w:pPr>
    </w:p>
    <w:p>
      <w:pPr>
        <w:pStyle w:val="Heading1"/>
      </w:pPr>
      <w:r>
        <w:t xml:space="preserve">13. Comprobación de los criterios R6</w:t>
      </w:r>
    </w:p>
    <w:p>
      <w:r>
        <w:t xml:space="preserve">Autoevaluación del equipo; no sustituye a la verificación con LV-R6.</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Código</w:t>
            </w:r>
          </w:p>
        </w:tc>
        <w:tc>
          <w:tcPr>
            <w:tcW w:w="2410" w:type="dxa"/>
            <w:shd w:val="clear" w:color="auto" w:fill="F2DFCE"/>
          </w:tcPr>
          <w:p>
            <w:pPr>
              <w:pStyle w:val="Celda"/>
            </w:pPr>
            <w:r>
              <w:rPr>
                <w:b/>
              </w:rPr>
              <w:t xml:space="preserve">Criterio (resumen)</w:t>
            </w:r>
          </w:p>
        </w:tc>
        <w:tc>
          <w:tcPr>
            <w:tcW w:w="2410" w:type="dxa"/>
            <w:shd w:val="clear" w:color="auto" w:fill="F2DFCE"/>
          </w:tcPr>
          <w:p>
            <w:pPr>
              <w:pStyle w:val="Celda"/>
            </w:pPr>
            <w:r>
              <w:rPr>
                <w:b/>
              </w:rPr>
              <w:t xml:space="preserve">Bloque</w:t>
            </w:r>
          </w:p>
        </w:tc>
        <w:tc>
          <w:tcPr>
            <w:tcW w:w="2410" w:type="dxa"/>
            <w:shd w:val="clear" w:color="auto" w:fill="F2DFCE"/>
          </w:tcPr>
          <w:p>
            <w:pPr>
              <w:pStyle w:val="Celda"/>
            </w:pPr>
            <w:r>
              <w:rPr>
                <w:b/>
              </w:rPr>
              <w:t xml:space="preserve">Estado</w:t>
            </w:r>
          </w:p>
        </w:tc>
      </w:tr>
      <w:tr>
        <w:tc>
          <w:tcPr>
            <w:tcW w:w="2410" w:type="dxa"/>
          </w:tcPr>
          <w:p>
            <w:pPr>
              <w:pStyle w:val="Celda"/>
            </w:pPr>
            <w:r>
              <w:t xml:space="preserve">R6.01</w:t>
            </w:r>
          </w:p>
        </w:tc>
        <w:tc>
          <w:tcPr>
            <w:tcW w:w="2410" w:type="dxa"/>
          </w:tcPr>
          <w:p>
            <w:pPr>
              <w:pStyle w:val="Celda"/>
            </w:pPr>
            <w:r>
              <w:t xml:space="preserve">Revisión dentro de su periodicidad</w:t>
            </w:r>
          </w:p>
        </w:tc>
        <w:tc>
          <w:tcPr>
            <w:tcW w:w="2410" w:type="dxa"/>
          </w:tcPr>
          <w:p>
            <w:pPr>
              <w:pStyle w:val="Celda"/>
            </w:pPr>
            <w:r>
              <w:t xml:space="preserve">Identificación</w:t>
            </w:r>
          </w:p>
        </w:tc>
        <w:tc>
          <w:tcPr>
            <w:tcW w:w="2410" w:type="dxa"/>
          </w:tcPr>
          <w:p>
            <w:pPr>
              <w:pStyle w:val="Celda"/>
            </w:pPr>
            <w:r>
              <w:t xml:space="preserve">Cumple · No cumple · No aplica · Pendiente</w:t>
            </w:r>
          </w:p>
        </w:tc>
      </w:tr>
      <w:tr>
        <w:tc>
          <w:tcPr>
            <w:tcW w:w="2410" w:type="dxa"/>
          </w:tcPr>
          <w:p>
            <w:pPr>
              <w:pStyle w:val="Celda"/>
            </w:pPr>
            <w:r>
              <w:t xml:space="preserve">R6.02</w:t>
            </w:r>
          </w:p>
        </w:tc>
        <w:tc>
          <w:tcPr>
            <w:tcW w:w="2410" w:type="dxa"/>
          </w:tcPr>
          <w:p>
            <w:pPr>
              <w:pStyle w:val="Celda"/>
            </w:pPr>
            <w:r>
              <w:t xml:space="preserve">Valor frente a hipótesis con estado y proporción validada</w:t>
            </w:r>
          </w:p>
        </w:tc>
        <w:tc>
          <w:tcPr>
            <w:tcW w:w="2410" w:type="dxa"/>
          </w:tcPr>
          <w:p>
            <w:pPr>
              <w:pStyle w:val="Celda"/>
            </w:pPr>
            <w:r>
              <w:t xml:space="preserve">1</w:t>
            </w:r>
          </w:p>
        </w:tc>
        <w:tc>
          <w:tcPr>
            <w:tcW w:w="2410" w:type="dxa"/>
          </w:tcPr>
          <w:p>
            <w:pPr>
              <w:pStyle w:val="Celda"/>
            </w:pPr>
          </w:p>
        </w:tc>
      </w:tr>
      <w:tr>
        <w:tc>
          <w:tcPr>
            <w:tcW w:w="2410" w:type="dxa"/>
          </w:tcPr>
          <w:p>
            <w:pPr>
              <w:pStyle w:val="Celda"/>
            </w:pPr>
            <w:r>
              <w:t xml:space="preserve">R6.03</w:t>
            </w:r>
          </w:p>
        </w:tc>
        <w:tc>
          <w:tcPr>
            <w:tcW w:w="2410" w:type="dxa"/>
          </w:tcPr>
          <w:p>
            <w:pPr>
              <w:pStyle w:val="Celda"/>
            </w:pPr>
            <w:r>
              <w:t xml:space="preserve">Costes reales frente a estimados, con desviaciones explicadas</w:t>
            </w:r>
          </w:p>
        </w:tc>
        <w:tc>
          <w:tcPr>
            <w:tcW w:w="2410" w:type="dxa"/>
          </w:tcPr>
          <w:p>
            <w:pPr>
              <w:pStyle w:val="Celda"/>
            </w:pPr>
            <w:r>
              <w:t xml:space="preserve">3</w:t>
            </w:r>
          </w:p>
        </w:tc>
        <w:tc>
          <w:tcPr>
            <w:tcW w:w="2410" w:type="dxa"/>
          </w:tcPr>
          <w:p>
            <w:pPr>
              <w:pStyle w:val="Celda"/>
            </w:pPr>
          </w:p>
        </w:tc>
      </w:tr>
      <w:tr>
        <w:tc>
          <w:tcPr>
            <w:tcW w:w="2410" w:type="dxa"/>
          </w:tcPr>
          <w:p>
            <w:pPr>
              <w:pStyle w:val="Celda"/>
            </w:pPr>
            <w:r>
              <w:t xml:space="preserve">R6.04</w:t>
            </w:r>
          </w:p>
        </w:tc>
        <w:tc>
          <w:tcPr>
            <w:tcW w:w="2410" w:type="dxa"/>
          </w:tcPr>
          <w:p>
            <w:pPr>
              <w:pStyle w:val="Celda"/>
            </w:pPr>
            <w:r>
              <w:t xml:space="preserve">Rendimiento en umbrales y cambios de modelo registrados</w:t>
            </w:r>
          </w:p>
        </w:tc>
        <w:tc>
          <w:tcPr>
            <w:tcW w:w="2410" w:type="dxa"/>
          </w:tcPr>
          <w:p>
            <w:pPr>
              <w:pStyle w:val="Celda"/>
            </w:pPr>
            <w:r>
              <w:t xml:space="preserve">4, 5</w:t>
            </w:r>
          </w:p>
        </w:tc>
        <w:tc>
          <w:tcPr>
            <w:tcW w:w="2410" w:type="dxa"/>
          </w:tcPr>
          <w:p>
            <w:pPr>
              <w:pStyle w:val="Celda"/>
            </w:pPr>
          </w:p>
        </w:tc>
      </w:tr>
      <w:tr>
        <w:tc>
          <w:tcPr>
            <w:tcW w:w="2410" w:type="dxa"/>
          </w:tcPr>
          <w:p>
            <w:pPr>
              <w:pStyle w:val="Celda"/>
            </w:pPr>
            <w:r>
              <w:t xml:space="preserve">R6.05</w:t>
            </w:r>
          </w:p>
        </w:tc>
        <w:tc>
          <w:tcPr>
            <w:tcW w:w="2410" w:type="dxa"/>
          </w:tcPr>
          <w:p>
            <w:pPr>
              <w:pStyle w:val="Celda"/>
            </w:pPr>
            <w:r>
              <w:t xml:space="preserve">Sesgo en umbrales si afecta a personas</w:t>
            </w:r>
          </w:p>
        </w:tc>
        <w:tc>
          <w:tcPr>
            <w:tcW w:w="2410" w:type="dxa"/>
          </w:tcPr>
          <w:p>
            <w:pPr>
              <w:pStyle w:val="Celda"/>
            </w:pPr>
            <w:r>
              <w:t xml:space="preserve">4</w:t>
            </w:r>
          </w:p>
        </w:tc>
        <w:tc>
          <w:tcPr>
            <w:tcW w:w="2410" w:type="dxa"/>
          </w:tcPr>
          <w:p>
            <w:pPr>
              <w:pStyle w:val="Celda"/>
            </w:pPr>
          </w:p>
        </w:tc>
      </w:tr>
      <w:tr>
        <w:tc>
          <w:tcPr>
            <w:tcW w:w="2410" w:type="dxa"/>
          </w:tcPr>
          <w:p>
            <w:pPr>
              <w:pStyle w:val="Celda"/>
            </w:pPr>
            <w:r>
              <w:t xml:space="preserve">R6.06</w:t>
            </w:r>
          </w:p>
        </w:tc>
        <w:tc>
          <w:tcPr>
            <w:tcW w:w="2410" w:type="dxa"/>
          </w:tcPr>
          <w:p>
            <w:pPr>
              <w:pStyle w:val="Celda"/>
            </w:pPr>
            <w:r>
              <w:t xml:space="preserve">Incidentes registrados y notificados en plazo</w:t>
            </w:r>
          </w:p>
        </w:tc>
        <w:tc>
          <w:tcPr>
            <w:tcW w:w="2410" w:type="dxa"/>
          </w:tcPr>
          <w:p>
            <w:pPr>
              <w:pStyle w:val="Celda"/>
            </w:pPr>
            <w:r>
              <w:t xml:space="preserve">5</w:t>
            </w:r>
          </w:p>
        </w:tc>
        <w:tc>
          <w:tcPr>
            <w:tcW w:w="2410" w:type="dxa"/>
          </w:tcPr>
          <w:p>
            <w:pPr>
              <w:pStyle w:val="Celda"/>
            </w:pPr>
          </w:p>
        </w:tc>
      </w:tr>
      <w:tr>
        <w:tc>
          <w:tcPr>
            <w:tcW w:w="2410" w:type="dxa"/>
          </w:tcPr>
          <w:p>
            <w:pPr>
              <w:pStyle w:val="Celda"/>
            </w:pPr>
            <w:r>
              <w:t xml:space="preserve">R6.07</w:t>
            </w:r>
          </w:p>
        </w:tc>
        <w:tc>
          <w:tcPr>
            <w:tcW w:w="2410" w:type="dxa"/>
          </w:tcPr>
          <w:p>
            <w:pPr>
              <w:pStyle w:val="Celda"/>
            </w:pPr>
            <w:r>
              <w:t xml:space="preserve">Cambios significativos evaluados y, si procedía, por G4 y G5</w:t>
            </w:r>
          </w:p>
        </w:tc>
        <w:tc>
          <w:tcPr>
            <w:tcW w:w="2410" w:type="dxa"/>
          </w:tcPr>
          <w:p>
            <w:pPr>
              <w:pStyle w:val="Celda"/>
            </w:pPr>
            <w:r>
              <w:t xml:space="preserve">5</w:t>
            </w:r>
          </w:p>
        </w:tc>
        <w:tc>
          <w:tcPr>
            <w:tcW w:w="2410" w:type="dxa"/>
          </w:tcPr>
          <w:p>
            <w:pPr>
              <w:pStyle w:val="Celda"/>
            </w:pPr>
          </w:p>
        </w:tc>
      </w:tr>
      <w:tr>
        <w:tc>
          <w:tcPr>
            <w:tcW w:w="2410" w:type="dxa"/>
          </w:tcPr>
          <w:p>
            <w:pPr>
              <w:pStyle w:val="Celda"/>
            </w:pPr>
            <w:r>
              <w:t xml:space="preserve">R6.08</w:t>
            </w:r>
          </w:p>
        </w:tc>
        <w:tc>
          <w:tcPr>
            <w:tcW w:w="2410" w:type="dxa"/>
          </w:tcPr>
          <w:p>
            <w:pPr>
              <w:pStyle w:val="Celda"/>
            </w:pPr>
            <w:r>
              <w:t xml:space="preserve">Clasificación, evaluaciones de impacto e intensidad vigentes</w:t>
            </w:r>
          </w:p>
        </w:tc>
        <w:tc>
          <w:tcPr>
            <w:tcW w:w="2410" w:type="dxa"/>
          </w:tcPr>
          <w:p>
            <w:pPr>
              <w:pStyle w:val="Celda"/>
            </w:pPr>
            <w:r>
              <w:t xml:space="preserve">8</w:t>
            </w:r>
          </w:p>
        </w:tc>
        <w:tc>
          <w:tcPr>
            <w:tcW w:w="2410" w:type="dxa"/>
          </w:tcPr>
          <w:p>
            <w:pPr>
              <w:pStyle w:val="Celda"/>
            </w:pPr>
          </w:p>
        </w:tc>
      </w:tr>
      <w:tr>
        <w:tc>
          <w:tcPr>
            <w:tcW w:w="2410" w:type="dxa"/>
          </w:tcPr>
          <w:p>
            <w:pPr>
              <w:pStyle w:val="Celda"/>
            </w:pPr>
            <w:r>
              <w:t xml:space="preserve">R6.09</w:t>
            </w:r>
          </w:p>
        </w:tc>
        <w:tc>
          <w:tcPr>
            <w:tcW w:w="2410" w:type="dxa"/>
          </w:tcPr>
          <w:p>
            <w:pPr>
              <w:pStyle w:val="Celda"/>
            </w:pPr>
            <w:r>
              <w:t xml:space="preserve">Registro de riesgos al día y aceptaciones al nivel correcto</w:t>
            </w:r>
          </w:p>
        </w:tc>
        <w:tc>
          <w:tcPr>
            <w:tcW w:w="2410" w:type="dxa"/>
          </w:tcPr>
          <w:p>
            <w:pPr>
              <w:pStyle w:val="Celda"/>
            </w:pPr>
            <w:r>
              <w:t xml:space="preserve">8</w:t>
            </w:r>
          </w:p>
        </w:tc>
        <w:tc>
          <w:tcPr>
            <w:tcW w:w="2410" w:type="dxa"/>
          </w:tcPr>
          <w:p>
            <w:pPr>
              <w:pStyle w:val="Celda"/>
            </w:pPr>
          </w:p>
        </w:tc>
      </w:tr>
      <w:tr>
        <w:tc>
          <w:tcPr>
            <w:tcW w:w="2410" w:type="dxa"/>
          </w:tcPr>
          <w:p>
            <w:pPr>
              <w:pStyle w:val="Celda"/>
            </w:pPr>
            <w:r>
              <w:t xml:space="preserve">R6.10</w:t>
            </w:r>
          </w:p>
        </w:tc>
        <w:tc>
          <w:tcPr>
            <w:tcW w:w="2410" w:type="dxa"/>
          </w:tcPr>
          <w:p>
            <w:pPr>
              <w:pStyle w:val="Celda"/>
            </w:pPr>
            <w:r>
              <w:t xml:space="preserve">Controles críticos funcionando</w:t>
            </w:r>
          </w:p>
        </w:tc>
        <w:tc>
          <w:tcPr>
            <w:tcW w:w="2410" w:type="dxa"/>
          </w:tcPr>
          <w:p>
            <w:pPr>
              <w:pStyle w:val="Celda"/>
            </w:pPr>
            <w:r>
              <w:t xml:space="preserve">7</w:t>
            </w:r>
          </w:p>
        </w:tc>
        <w:tc>
          <w:tcPr>
            <w:tcW w:w="2410" w:type="dxa"/>
          </w:tcPr>
          <w:p>
            <w:pPr>
              <w:pStyle w:val="Celda"/>
            </w:pPr>
          </w:p>
        </w:tc>
      </w:tr>
      <w:tr>
        <w:tc>
          <w:tcPr>
            <w:tcW w:w="2410" w:type="dxa"/>
          </w:tcPr>
          <w:p>
            <w:pPr>
              <w:pStyle w:val="Celda"/>
            </w:pPr>
            <w:r>
              <w:t xml:space="preserve">R6.11</w:t>
            </w:r>
          </w:p>
        </w:tc>
        <w:tc>
          <w:tcPr>
            <w:tcW w:w="2410" w:type="dxa"/>
          </w:tcPr>
          <w:p>
            <w:pPr>
              <w:pStyle w:val="Celda"/>
            </w:pPr>
            <w:r>
              <w:t xml:space="preserve">[AG] Permisos, intención, acciones anómalas e interruptor</w:t>
            </w:r>
          </w:p>
        </w:tc>
        <w:tc>
          <w:tcPr>
            <w:tcW w:w="2410" w:type="dxa"/>
          </w:tcPr>
          <w:p>
            <w:pPr>
              <w:pStyle w:val="Celda"/>
            </w:pPr>
            <w:r>
              <w:t xml:space="preserve">6</w:t>
            </w:r>
          </w:p>
        </w:tc>
        <w:tc>
          <w:tcPr>
            <w:tcW w:w="2410" w:type="dxa"/>
          </w:tcPr>
          <w:p>
            <w:pPr>
              <w:pStyle w:val="Celda"/>
            </w:pPr>
          </w:p>
        </w:tc>
      </w:tr>
      <w:tr>
        <w:tc>
          <w:tcPr>
            <w:tcW w:w="2410" w:type="dxa"/>
          </w:tcPr>
          <w:p>
            <w:pPr>
              <w:pStyle w:val="Celda"/>
            </w:pPr>
            <w:r>
              <w:t xml:space="preserve">R6.12</w:t>
            </w:r>
          </w:p>
        </w:tc>
        <w:tc>
          <w:tcPr>
            <w:tcW w:w="2410" w:type="dxa"/>
          </w:tcPr>
          <w:p>
            <w:pPr>
              <w:pStyle w:val="Celda"/>
            </w:pPr>
            <w:r>
              <w:t xml:space="preserve">[TER] Cambios, incidentes y contrato del proveedor</w:t>
            </w:r>
          </w:p>
        </w:tc>
        <w:tc>
          <w:tcPr>
            <w:tcW w:w="2410" w:type="dxa"/>
          </w:tcPr>
          <w:p>
            <w:pPr>
              <w:pStyle w:val="Celda"/>
            </w:pPr>
            <w:r>
              <w:t xml:space="preserve">9</w:t>
            </w:r>
          </w:p>
        </w:tc>
        <w:tc>
          <w:tcPr>
            <w:tcW w:w="2410" w:type="dxa"/>
          </w:tcPr>
          <w:p>
            <w:pPr>
              <w:pStyle w:val="Celda"/>
            </w:pPr>
          </w:p>
        </w:tc>
      </w:tr>
      <w:tr>
        <w:tc>
          <w:tcPr>
            <w:tcW w:w="2410" w:type="dxa"/>
          </w:tcPr>
          <w:p>
            <w:pPr>
              <w:pStyle w:val="Celda"/>
            </w:pPr>
            <w:r>
              <w:t xml:space="preserve">R6.13</w:t>
            </w:r>
          </w:p>
        </w:tc>
        <w:tc>
          <w:tcPr>
            <w:tcW w:w="2410" w:type="dxa"/>
          </w:tcPr>
          <w:p>
            <w:pPr>
              <w:pStyle w:val="Celda"/>
            </w:pPr>
            <w:r>
              <w:t xml:space="preserve">Vigilancia posterior a la comercialización cuando se exige</w:t>
            </w:r>
          </w:p>
        </w:tc>
        <w:tc>
          <w:tcPr>
            <w:tcW w:w="2410" w:type="dxa"/>
          </w:tcPr>
          <w:p>
            <w:pPr>
              <w:pStyle w:val="Celda"/>
            </w:pPr>
            <w:r>
              <w:t xml:space="preserve">8</w:t>
            </w:r>
          </w:p>
        </w:tc>
        <w:tc>
          <w:tcPr>
            <w:tcW w:w="2410" w:type="dxa"/>
          </w:tcPr>
          <w:p>
            <w:pPr>
              <w:pStyle w:val="Celda"/>
            </w:pPr>
          </w:p>
        </w:tc>
      </w:tr>
      <w:tr>
        <w:tc>
          <w:tcPr>
            <w:tcW w:w="2410" w:type="dxa"/>
          </w:tcPr>
          <w:p>
            <w:pPr>
              <w:pStyle w:val="Celda"/>
            </w:pPr>
            <w:r>
              <w:t xml:space="preserve">R6.14</w:t>
            </w:r>
          </w:p>
        </w:tc>
        <w:tc>
          <w:tcPr>
            <w:tcW w:w="2410" w:type="dxa"/>
          </w:tcPr>
          <w:p>
            <w:pPr>
              <w:pStyle w:val="Celda"/>
            </w:pPr>
            <w:r>
              <w:t xml:space="preserve">Adopción frente al objetivo</w:t>
            </w:r>
          </w:p>
        </w:tc>
        <w:tc>
          <w:tcPr>
            <w:tcW w:w="2410" w:type="dxa"/>
          </w:tcPr>
          <w:p>
            <w:pPr>
              <w:pStyle w:val="Celda"/>
            </w:pPr>
            <w:r>
              <w:t xml:space="preserve">2, 7</w:t>
            </w:r>
          </w:p>
        </w:tc>
        <w:tc>
          <w:tcPr>
            <w:tcW w:w="2410" w:type="dxa"/>
          </w:tcPr>
          <w:p>
            <w:pPr>
              <w:pStyle w:val="Celda"/>
            </w:pPr>
          </w:p>
        </w:tc>
      </w:tr>
      <w:tr>
        <w:tc>
          <w:tcPr>
            <w:tcW w:w="2410" w:type="dxa"/>
          </w:tcPr>
          <w:p>
            <w:pPr>
              <w:pStyle w:val="Celda"/>
            </w:pPr>
            <w:r>
              <w:t xml:space="preserve">R6.15</w:t>
            </w:r>
          </w:p>
        </w:tc>
        <w:tc>
          <w:tcPr>
            <w:tcW w:w="2410" w:type="dxa"/>
          </w:tcPr>
          <w:p>
            <w:pPr>
              <w:pStyle w:val="Celda"/>
            </w:pPr>
            <w:r>
              <w:t xml:space="preserve">Condiciones y no conformidades en plazo</w:t>
            </w:r>
          </w:p>
        </w:tc>
        <w:tc>
          <w:tcPr>
            <w:tcW w:w="2410" w:type="dxa"/>
          </w:tcPr>
          <w:p>
            <w:pPr>
              <w:pStyle w:val="Celda"/>
            </w:pPr>
            <w:r>
              <w:t xml:space="preserve">5</w:t>
            </w:r>
          </w:p>
        </w:tc>
        <w:tc>
          <w:tcPr>
            <w:tcW w:w="2410" w:type="dxa"/>
          </w:tcPr>
          <w:p>
            <w:pPr>
              <w:pStyle w:val="Celda"/>
            </w:pPr>
          </w:p>
        </w:tc>
      </w:tr>
      <w:tr>
        <w:tc>
          <w:tcPr>
            <w:tcW w:w="2410" w:type="dxa"/>
          </w:tcPr>
          <w:p>
            <w:pPr>
              <w:pStyle w:val="Celda"/>
            </w:pPr>
            <w:r>
              <w:t xml:space="preserve">R6.16</w:t>
            </w:r>
          </w:p>
        </w:tc>
        <w:tc>
          <w:tcPr>
            <w:tcW w:w="2410" w:type="dxa"/>
          </w:tcPr>
          <w:p>
            <w:pPr>
              <w:pStyle w:val="Celda"/>
            </w:pPr>
            <w:r>
              <w:t xml:space="preserve">Evaluación de desviaciones que obligan a adelantar G7</w:t>
            </w:r>
          </w:p>
        </w:tc>
        <w:tc>
          <w:tcPr>
            <w:tcW w:w="2410" w:type="dxa"/>
          </w:tcPr>
          <w:p>
            <w:pPr>
              <w:pStyle w:val="Celda"/>
            </w:pPr>
            <w:r>
              <w:t xml:space="preserve">10</w:t>
            </w:r>
          </w:p>
        </w:tc>
        <w:tc>
          <w:tcPr>
            <w:tcW w:w="2410" w:type="dxa"/>
          </w:tcPr>
          <w:p>
            <w:pPr>
              <w:pStyle w:val="Celda"/>
            </w:pPr>
          </w:p>
        </w:tc>
      </w:tr>
    </w:tbl>
    <w:p>
      <w:pPr>
        <w:pStyle w:val="Espacio"/>
      </w:pPr>
    </w:p>
    <w:p>
      <w:pPr>
        <w:pStyle w:val="Separador"/>
      </w:pPr>
    </w:p>
    <w:p>
      <w:pPr>
        <w:pStyle w:val="Heading1"/>
      </w:pPr>
      <w:r>
        <w:t xml:space="preserve">14. Bloque 10 · Desviaciones y propuesta</w:t>
      </w:r>
    </w:p>
    <w:p>
      <w:r>
        <w:t xml:space="preserve">Desviaciones que obligan a adelantar G7 (21 §6.7):</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Desviación</w:t>
            </w:r>
          </w:p>
        </w:tc>
        <w:tc>
          <w:tcPr>
            <w:tcW w:w="3213" w:type="dxa"/>
            <w:shd w:val="clear" w:color="auto" w:fill="F2DFCE"/>
          </w:tcPr>
          <w:p>
            <w:pPr>
              <w:pStyle w:val="Celda"/>
            </w:pPr>
            <w:r>
              <w:rPr>
                <w:b/>
              </w:rPr>
              <w:t xml:space="preserve">¿Concurre? (Sí · No)</w:t>
            </w:r>
          </w:p>
        </w:tc>
        <w:tc>
          <w:tcPr>
            <w:tcW w:w="3213" w:type="dxa"/>
            <w:shd w:val="clear" w:color="auto" w:fill="F2DFCE"/>
          </w:tcPr>
          <w:p>
            <w:pPr>
              <w:pStyle w:val="Celda"/>
            </w:pPr>
            <w:r>
              <w:rPr>
                <w:b/>
              </w:rPr>
              <w:t xml:space="preserve">Evidencia</w:t>
            </w:r>
          </w:p>
        </w:tc>
      </w:tr>
      <w:tr>
        <w:tc>
          <w:tcPr>
            <w:tcW w:w="3213" w:type="dxa"/>
          </w:tcPr>
          <w:p>
            <w:pPr>
              <w:pStyle w:val="Celda"/>
            </w:pPr>
            <w:r>
              <w:t xml:space="preserve">Se ha alcanzado un criterio de parada.</w:t>
            </w:r>
          </w:p>
        </w:tc>
        <w:tc>
          <w:tcPr>
            <w:tcW w:w="3213" w:type="dxa"/>
          </w:tcPr>
          <w:p>
            <w:pPr>
              <w:pStyle w:val="Celda"/>
            </w:pPr>
          </w:p>
        </w:tc>
        <w:tc>
          <w:tcPr>
            <w:tcW w:w="3213" w:type="dxa"/>
          </w:tcPr>
          <w:p>
            <w:pPr>
              <w:pStyle w:val="Celda"/>
            </w:pPr>
          </w:p>
        </w:tc>
      </w:tr>
      <w:tr>
        <w:tc>
          <w:tcPr>
            <w:tcW w:w="3213" w:type="dxa"/>
          </w:tcPr>
          <w:p>
            <w:pPr>
              <w:pStyle w:val="Celda"/>
            </w:pPr>
            <w:r>
              <w:t xml:space="preserve">El valor realizado queda por debajo del umbral de éxito en dos revisiones consecutivas.</w:t>
            </w:r>
          </w:p>
        </w:tc>
        <w:tc>
          <w:tcPr>
            <w:tcW w:w="3213" w:type="dxa"/>
          </w:tcPr>
          <w:p>
            <w:pPr>
              <w:pStyle w:val="Celda"/>
            </w:pPr>
          </w:p>
        </w:tc>
        <w:tc>
          <w:tcPr>
            <w:tcW w:w="3213" w:type="dxa"/>
          </w:tcPr>
          <w:p>
            <w:pPr>
              <w:pStyle w:val="Celda"/>
            </w:pPr>
          </w:p>
        </w:tc>
      </w:tr>
      <w:tr>
        <w:tc>
          <w:tcPr>
            <w:tcW w:w="3213" w:type="dxa"/>
          </w:tcPr>
          <w:p>
            <w:pPr>
              <w:pStyle w:val="Celda"/>
            </w:pPr>
            <w:r>
              <w:t xml:space="preserve">Algún riesgo residual sube a Alto o Crítico sin aceptación al nivel que corresponde.</w:t>
            </w:r>
          </w:p>
        </w:tc>
        <w:tc>
          <w:tcPr>
            <w:tcW w:w="3213" w:type="dxa"/>
          </w:tcPr>
          <w:p>
            <w:pPr>
              <w:pStyle w:val="Celda"/>
            </w:pPr>
          </w:p>
        </w:tc>
        <w:tc>
          <w:tcPr>
            <w:tcW w:w="3213" w:type="dxa"/>
          </w:tcPr>
          <w:p>
            <w:pPr>
              <w:pStyle w:val="Celda"/>
            </w:pPr>
          </w:p>
        </w:tc>
      </w:tr>
      <w:tr>
        <w:tc>
          <w:tcPr>
            <w:tcW w:w="3213" w:type="dxa"/>
          </w:tcPr>
          <w:p>
            <w:pPr>
              <w:pStyle w:val="Celda"/>
            </w:pPr>
            <w:r>
              <w:t xml:space="preserve">Incidente S1, o incidentes S2 recurrentes con la misma causa.</w:t>
            </w:r>
          </w:p>
        </w:tc>
        <w:tc>
          <w:tcPr>
            <w:tcW w:w="3213" w:type="dxa"/>
          </w:tcPr>
          <w:p>
            <w:pPr>
              <w:pStyle w:val="Celda"/>
            </w:pPr>
          </w:p>
        </w:tc>
        <w:tc>
          <w:tcPr>
            <w:tcW w:w="3213" w:type="dxa"/>
          </w:tcPr>
          <w:p>
            <w:pPr>
              <w:pStyle w:val="Celda"/>
            </w:pPr>
          </w:p>
        </w:tc>
      </w:tr>
      <w:tr>
        <w:tc>
          <w:tcPr>
            <w:tcW w:w="3213" w:type="dxa"/>
          </w:tcPr>
          <w:p>
            <w:pPr>
              <w:pStyle w:val="Celda"/>
            </w:pPr>
            <w:r>
              <w:t xml:space="preserve">Cambia la clasificación regulatoria o la intensidad.</w:t>
            </w:r>
          </w:p>
        </w:tc>
        <w:tc>
          <w:tcPr>
            <w:tcW w:w="3213" w:type="dxa"/>
          </w:tcPr>
          <w:p>
            <w:pPr>
              <w:pStyle w:val="Celda"/>
            </w:pPr>
          </w:p>
        </w:tc>
        <w:tc>
          <w:tcPr>
            <w:tcW w:w="3213" w:type="dxa"/>
          </w:tcPr>
          <w:p>
            <w:pPr>
              <w:pStyle w:val="Celda"/>
            </w:pPr>
          </w:p>
        </w:tc>
      </w:tr>
      <w:tr>
        <w:tc>
          <w:tcPr>
            <w:tcW w:w="3213" w:type="dxa"/>
          </w:tcPr>
          <w:p>
            <w:pPr>
              <w:pStyle w:val="Celda"/>
            </w:pPr>
            <w:r>
              <w:t xml:space="preserve">El proveedor deja de cumplir condiciones no condicionables o anuncia la retirada del servicio.</w:t>
            </w:r>
          </w:p>
        </w:tc>
        <w:tc>
          <w:tcPr>
            <w:tcW w:w="3213" w:type="dxa"/>
          </w:tcPr>
          <w:p>
            <w:pPr>
              <w:pStyle w:val="Celda"/>
            </w:pPr>
          </w:p>
        </w:tc>
        <w:tc>
          <w:tcPr>
            <w:tcW w:w="3213"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Propuesta del equipo</w:t>
            </w:r>
          </w:p>
        </w:tc>
        <w:tc>
          <w:tcPr>
            <w:tcW w:w="3213" w:type="dxa"/>
          </w:tcPr>
          <w:p>
            <w:pPr>
              <w:pStyle w:val="Celda"/>
            </w:pPr>
          </w:p>
        </w:tc>
        <w:tc>
          <w:tcPr>
            <w:tcW w:w="3213" w:type="dxa"/>
          </w:tcPr>
          <w:p>
            <w:pPr>
              <w:pStyle w:val="Celda"/>
            </w:pPr>
            <w:r>
              <w:t xml:space="preserve">Continuar la operación · Continuar con condiciones · Adelantar G7 (01 §7.3).</w:t>
            </w:r>
          </w:p>
        </w:tc>
      </w:tr>
      <w:tr>
        <w:tc>
          <w:tcPr>
            <w:tcW w:w="3213" w:type="dxa"/>
          </w:tcPr>
          <w:p>
            <w:pPr>
              <w:pStyle w:val="Celda"/>
            </w:pPr>
            <w:r>
              <w:t xml:space="preserve">Motivos</w:t>
            </w:r>
          </w:p>
        </w:tc>
        <w:tc>
          <w:tcPr>
            <w:tcW w:w="3213" w:type="dxa"/>
          </w:tcPr>
          <w:p>
            <w:pPr>
              <w:pStyle w:val="Celda"/>
            </w:pPr>
          </w:p>
        </w:tc>
        <w:tc>
          <w:tcPr>
            <w:tcW w:w="3213" w:type="dxa"/>
          </w:tcPr>
          <w:p>
            <w:pPr>
              <w:pStyle w:val="Celda"/>
            </w:pPr>
            <w:r>
              <w:t xml:space="preserve">Basados en los bloques 1 a 9.</w:t>
            </w:r>
          </w:p>
        </w:tc>
      </w:tr>
      <w:tr>
        <w:tc>
          <w:tcPr>
            <w:tcW w:w="3213" w:type="dxa"/>
          </w:tcPr>
          <w:p>
            <w:pPr>
              <w:pStyle w:val="Celda"/>
            </w:pPr>
            <w:r>
              <w:t xml:space="preserve">Condiciones propuestas</w:t>
            </w:r>
          </w:p>
        </w:tc>
        <w:tc>
          <w:tcPr>
            <w:tcW w:w="3213" w:type="dxa"/>
          </w:tcPr>
          <w:p>
            <w:pPr>
              <w:pStyle w:val="Celda"/>
            </w:pPr>
          </w:p>
        </w:tc>
        <w:tc>
          <w:tcPr>
            <w:tcW w:w="3213" w:type="dxa"/>
          </w:tcPr>
          <w:p>
            <w:pPr>
              <w:pStyle w:val="Celda"/>
            </w:pPr>
            <w:r>
              <w:t xml:space="preserve">Solo desviaciones no críticas, con acción, plazo y responsable. No caben en controles críticos, cumplimiento legal ni supervisión humana.</w:t>
            </w:r>
          </w:p>
        </w:tc>
      </w:tr>
      <w:tr>
        <w:tc>
          <w:tcPr>
            <w:tcW w:w="3213" w:type="dxa"/>
          </w:tcPr>
          <w:p>
            <w:pPr>
              <w:pStyle w:val="Celda"/>
            </w:pPr>
            <w:r>
              <w:t xml:space="preserve">Riesgo inaceptable detectado</w:t>
            </w:r>
          </w:p>
        </w:tc>
        <w:tc>
          <w:tcPr>
            <w:tcW w:w="3213" w:type="dxa"/>
          </w:tcPr>
          <w:p>
            <w:pPr>
              <w:pStyle w:val="Celda"/>
            </w:pPr>
          </w:p>
        </w:tc>
        <w:tc>
          <w:tcPr>
            <w:tcW w:w="3213" w:type="dxa"/>
          </w:tcPr>
          <w:p>
            <w:pPr>
              <w:pStyle w:val="Celda"/>
            </w:pPr>
            <w:r>
              <w:t xml:space="preserve">Si lo hay, no se espera a G7: procedimiento de incidentes y, si procede, parada (52 §8.3).</w:t>
            </w:r>
          </w:p>
        </w:tc>
      </w:tr>
    </w:tbl>
    <w:p>
      <w:pPr>
        <w:pStyle w:val="Espacio"/>
      </w:pPr>
    </w:p>
    <w:p>
      <w:r>
        <w:rPr>
          <w:i/>
        </w:rPr>
        <w:t xml:space="preserve">(Ejemplo ilustrativo)</w:t>
      </w:r>
      <w:r>
        <w:t xml:space="preserve"> Realización acumulada del 73,6 % con dos trimestres por debajo del 90 %; coste dentro del presupuesto; sin incidentes S1 o S2; propuesta: Continuar con condiciones (validar los trimestres pendientes y analizar la caída de realización antes de la siguiente R6).</w:t>
      </w:r>
    </w:p>
    <w:p>
      <w:pPr>
        <w:pStyle w:val="Separador"/>
      </w:pPr>
    </w:p>
    <w:p>
      <w:pPr>
        <w:pStyle w:val="Heading1"/>
      </w:pPr>
      <w:r>
        <w:t xml:space="preserve">15.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Los diez bloques están completos o marcados </w:t>
            </w:r>
            <w:r>
              <w:rPr>
                <w:i/>
              </w:rPr>
              <w:t xml:space="preserve">Sin dato</w:t>
            </w:r>
            <w:r>
              <w:t xml:space="preserve"> con motivo.</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Todos los datos corresponden al periodo revisado y enlazan su evidencia vigente.</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Cada criterio R6.01–R6.16 tiene estado y bloque de soporte.</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Consta la evaluación de las seis desviaciones que obligan a adelantar G7.</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 propuesta es un resultado permitido de R6 y es coherente con los bloques.</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El paquete se presentó antes de la solicitud de la revisión.</w:t>
            </w:r>
          </w:p>
        </w:tc>
        <w:tc>
          <w:tcPr>
            <w:tcW w:w="3213" w:type="dxa"/>
          </w:tcPr>
          <w:p>
            <w:pPr>
              <w:pStyle w:val="Celda"/>
            </w:pPr>
          </w:p>
        </w:tc>
      </w:tr>
    </w:tbl>
    <w:p>
      <w:pPr>
        <w:pStyle w:val="Espacio"/>
      </w:pPr>
    </w:p>
    <w:p>
      <w:pPr>
        <w:pStyle w:val="Separador"/>
      </w:pPr>
    </w:p>
    <w:p>
      <w:pPr>
        <w:pStyle w:val="Heading1"/>
      </w:pPr>
      <w:r>
        <w:t xml:space="preserve">16.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Prepara el paquete</w:t>
            </w:r>
          </w:p>
        </w:tc>
        <w:tc>
          <w:tcPr>
            <w:tcW w:w="1928" w:type="dxa"/>
          </w:tcPr>
          <w:p>
            <w:pPr>
              <w:pStyle w:val="Celda"/>
            </w:pPr>
            <w:r>
              <w:t xml:space="preserve">Responsable de producto de IA y responsable de operación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 (LV-R6)</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 y registra en P29</w:t>
            </w:r>
          </w:p>
        </w:tc>
        <w:tc>
          <w:tcPr>
            <w:tcW w:w="1928" w:type="dxa"/>
          </w:tcPr>
          <w:p>
            <w:pPr>
              <w:pStyle w:val="Celda"/>
            </w:pPr>
            <w:r>
              <w:t xml:space="preserve">Patrocinador de IA (Lite) · Comité de IA (Enterprise)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prepara el paquete no lo verifica ni decide; el verificador no forma parte del equipo que construye u opera el sistema.</w:t>
      </w:r>
    </w:p>
    <w:p>
      <w:pPr>
        <w:pStyle w:val="Separador"/>
      </w:pPr>
    </w:p>
    <w:p>
      <w:pPr>
        <w:pStyle w:val="Heading1"/>
      </w:pPr>
      <w:r>
        <w:t xml:space="preserve">17.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Ordena los diez bloques del paquete de R6 de 52 §8.2 con los criterios R6.01–R6.16 del documento 21 y las desviaciones que obligan a adelantar G7.</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P65 · Paquete de revisión de continuidad R6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P65 · Paquete de revisión de continuidad R6</dc:title>
  <dc:creator>Fernando García Varela</dc:creator>
  <dc:language>es</dc:language>
  <dc:description>sha256:e0c0edea3d82fceedd2dbb2f0680cec29e1e81c605173376155d931be874b308</dc:description>
  <cp:keywords>SEVEN-G</cp:keywords>
</cp:coreProperties>
</file>