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decisiones del consejo</w:t>
      </w:r>
    </w:p>
    <w:p>
      <w:r>
        <w:rPr>
          <w:b/>
        </w:rPr>
        <w:t xml:space="preserve">Conserva con identificadores persistentes lo que el consejo decide (DEC), recomienda y encarga (REC), quién lo ejecuta, con qué evidencia y si alguien independiente lo considera cumplido; con columnas preparadas para llevarlo en una hoja de cálculo.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P69 · Registro de decisiones del consejo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Lo que el consejo decide y encarga solo se cumple si alguien lo sigue con código, responsable, fecha y evidencia, y si quien lo valora no es quien lo ejecuta. Este registro separa lo que el destinatario </w:t>
      </w:r>
      <w:r>
        <w:rPr>
          <w:b/>
        </w:rPr>
        <w:t xml:space="preserve">declara</w:t>
      </w:r>
      <w:r>
        <w:t xml:space="preserve"> de lo que se ha </w:t>
      </w:r>
      <w:r>
        <w:rPr>
          <w:b/>
        </w:rPr>
        <w:t xml:space="preserve">verificado</w:t>
      </w:r>
      <w:r>
        <w:t xml:space="preserve">, conserva la fecha original aunque se reprograme y enlaza cada decisión con su iniciativa y su </w:t>
      </w:r>
      <w:r>
        <w:rPr>
          <w:i/>
        </w:rPr>
        <w:t xml:space="preserve">gate</w:t>
      </w:r>
      <w:r>
        <w:t xml:space="preserve">. Es la «hoja de cálculo de respaldo» que cita el documento 62 mientras T18 no cubre todos sus campos; sin él, el seguimiento depende de la memoria de las actas y las discrepancias no llegan al consejo.</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Tras cada sesión del consejo o de su comisión delegada en la que se decida, recomiende o encargue algo sobre IA (registro en 5 días hábiles, 62 §8), y antes de cada fecha de corte del paquete (P67), cuando los destinatarios actualizan el estado.</w:t>
            </w:r>
          </w:p>
        </w:tc>
      </w:tr>
      <w:tr>
        <w:tc>
          <w:tcPr>
            <w:tcW w:w="4819" w:type="dxa"/>
          </w:tcPr>
          <w:p>
            <w:pPr>
              <w:pStyle w:val="Celda"/>
            </w:pPr>
            <w:r>
              <w:rPr>
                <w:b/>
              </w:rPr>
              <w:t xml:space="preserve">Quién la rellena</w:t>
            </w:r>
          </w:p>
        </w:tc>
        <w:tc>
          <w:tcPr>
            <w:tcW w:w="4819" w:type="dxa"/>
          </w:tcPr>
          <w:p>
            <w:pPr>
              <w:pStyle w:val="Celda"/>
            </w:pPr>
            <w:r>
              <w:t xml:space="preserve">La secretaría del consejo registra códigos, órganos, textos y cierres; la oficina de IA, ámbitos, esferas y vínculos; cada destinatario, su estado y su evidencia; el valorador independiente, la valoración.</w:t>
            </w:r>
          </w:p>
        </w:tc>
      </w:tr>
      <w:tr>
        <w:tc>
          <w:tcPr>
            <w:tcW w:w="4819" w:type="dxa"/>
          </w:tcPr>
          <w:p>
            <w:pPr>
              <w:pStyle w:val="Celda"/>
            </w:pPr>
            <w:r>
              <w:rPr>
                <w:b/>
              </w:rPr>
              <w:t xml:space="preserve">Quién la verifica</w:t>
            </w:r>
          </w:p>
        </w:tc>
        <w:tc>
          <w:tcPr>
            <w:tcW w:w="4819" w:type="dxa"/>
          </w:tcPr>
          <w:p>
            <w:pPr>
              <w:pStyle w:val="Celda"/>
            </w:pPr>
            <w:r>
              <w:t xml:space="preserve">El valorador independiente designado por el órgano emisor (auditoría interna, auditor de IA, segunda línea o consejero o asesor con experiencia en IA sin intereses en la ejecución, 62 §6.1).</w:t>
            </w:r>
          </w:p>
        </w:tc>
      </w:tr>
      <w:tr>
        <w:tc>
          <w:tcPr>
            <w:tcW w:w="4819" w:type="dxa"/>
          </w:tcPr>
          <w:p>
            <w:pPr>
              <w:pStyle w:val="Celda"/>
            </w:pPr>
            <w:r>
              <w:rPr>
                <w:b/>
              </w:rPr>
              <w:t xml:space="preserve">Quién decide o aprueba</w:t>
            </w:r>
          </w:p>
        </w:tc>
        <w:tc>
          <w:tcPr>
            <w:tcW w:w="4819" w:type="dxa"/>
          </w:tcPr>
          <w:p>
            <w:pPr>
              <w:pStyle w:val="Celda"/>
            </w:pPr>
            <w:r>
              <w:t xml:space="preserve">El órgano emisor acepta cierres, descartes y, desde la segunda, las reprogramaciones.</w:t>
            </w:r>
          </w:p>
        </w:tc>
      </w:tr>
      <w:tr>
        <w:tc>
          <w:tcPr>
            <w:tcW w:w="4819" w:type="dxa"/>
          </w:tcPr>
          <w:p>
            <w:pPr>
              <w:pStyle w:val="Celda"/>
            </w:pPr>
            <w:r>
              <w:rPr>
                <w:b/>
              </w:rPr>
              <w:t xml:space="preserve">Etapa o momento</w:t>
            </w:r>
          </w:p>
        </w:tc>
        <w:tc>
          <w:tcPr>
            <w:tcW w:w="4819" w:type="dxa"/>
          </w:tcPr>
          <w:p>
            <w:pPr>
              <w:pStyle w:val="Celda"/>
            </w:pPr>
            <w:r>
              <w:t xml:space="preserve">C2, C4 y C5; decisiones de Transformar en G2 y G7 y aceptaciones de riesgo Crítico antes de G3 o G5.</w:t>
            </w:r>
          </w:p>
        </w:tc>
      </w:tr>
      <w:tr>
        <w:tc>
          <w:tcPr>
            <w:tcW w:w="4819" w:type="dxa"/>
          </w:tcPr>
          <w:p>
            <w:pPr>
              <w:pStyle w:val="Celda"/>
            </w:pPr>
            <w:r>
              <w:rPr>
                <w:b/>
              </w:rPr>
              <w:t xml:space="preserve">Herramienta</w:t>
            </w:r>
          </w:p>
        </w:tc>
        <w:tc>
          <w:tcPr>
            <w:tcW w:w="4819" w:type="dxa"/>
          </w:tcPr>
          <w:p>
            <w:pPr>
              <w:pStyle w:val="Celda"/>
            </w:pPr>
            <w:r>
              <w:t xml:space="preserve">T18 · Registro de recomendaciones del consejo. Mientras su adaptación a los campos de 62 §12.2 no esté completa, este registro se lleva en hoja de cálculo con las hojas de las secciones 4 a 9 y se importa después. Vínculos con T01 (IA-AAAA-NNN), T03 (decisiones de </w:t>
            </w:r>
            <w:r>
              <w:rPr>
                <w:i/>
              </w:rPr>
              <w:t xml:space="preserve">gate</w:t>
            </w:r>
            <w:r>
              <w:t xml:space="preserve">) y T08 (INC y NC); efecto medido en T17.</w:t>
            </w:r>
          </w:p>
        </w:tc>
      </w:tr>
      <w:tr>
        <w:tc>
          <w:tcPr>
            <w:tcW w:w="4819" w:type="dxa"/>
          </w:tcPr>
          <w:p>
            <w:pPr>
              <w:pStyle w:val="Celda"/>
            </w:pPr>
            <w:r>
              <w:rPr>
                <w:b/>
              </w:rPr>
              <w:t xml:space="preserve">Documento de referencia</w:t>
            </w:r>
          </w:p>
        </w:tc>
        <w:tc>
          <w:tcPr>
            <w:tcW w:w="4819" w:type="dxa"/>
          </w:tcPr>
          <w:p>
            <w:pPr>
              <w:pStyle w:val="Celda"/>
            </w:pPr>
            <w:r>
              <w:t xml:space="preserve">Documento 62 (identificadores, campos, estados, valoración, evidencia, ciclo de vida, decisiones e indicadores); 60 §5.1 (ficha de decisión).</w:t>
            </w:r>
          </w:p>
        </w:tc>
      </w:tr>
      <w:tr>
        <w:tc>
          <w:tcPr>
            <w:tcW w:w="4819" w:type="dxa"/>
          </w:tcPr>
          <w:p>
            <w:pPr>
              <w:pStyle w:val="Celda"/>
            </w:pPr>
            <w:r>
              <w:rPr>
                <w:b/>
              </w:rPr>
              <w:t xml:space="preserve">Lite frente a Enterprise</w:t>
            </w:r>
          </w:p>
        </w:tc>
        <w:tc>
          <w:tcPr>
            <w:tcW w:w="4819" w:type="dxa"/>
          </w:tcPr>
          <w:p>
            <w:pPr>
              <w:pStyle w:val="Celda"/>
            </w:pPr>
            <w:r>
              <w:t xml:space="preserve">Igual en ambos. En Lite puede omitirse la hoja de historial (sección 8) si cada cambio queda en la columna de observaciones con fecha y autor.</w:t>
            </w:r>
          </w:p>
        </w:tc>
      </w:tr>
    </w:tbl>
    <w:p>
      <w:pPr>
        <w:pStyle w:val="Espacio"/>
      </w:pPr>
    </w:p>
    <w:p>
      <w:r>
        <w:t xml:space="preserve">Reglas de cumplimentación:</w:t>
      </w:r>
    </w:p>
    <w:p>
      <w:pPr>
        <w:pStyle w:val="Lista"/>
      </w:pPr>
      <w:r>
        <w:t xml:space="preserve">• </w:t>
      </w:r>
      <w:r>
        <w:rPr>
          <w:b/>
        </w:rPr>
        <w:t xml:space="preserve">Una hoja por tabla y una fila por registro.</w:t>
      </w:r>
      <w:r>
        <w:t xml:space="preserve"> La primera fila de cada hoja lleva exactamente los nombres de columna de esta plantilla; el código (REC o DEC) es la clave que une las hojas.</w:t>
      </w:r>
    </w:p>
    <w:p>
      <w:pPr>
        <w:pStyle w:val="Lista"/>
      </w:pPr>
      <w:r>
        <w:t xml:space="preserve">• </w:t>
      </w:r>
      <w:r>
        <w:rPr>
          <w:b/>
        </w:rPr>
        <w:t xml:space="preserve">Los identificadores no se reinician ni se reutilizan</w:t>
      </w:r>
      <w:r>
        <w:t xml:space="preserve"> (62 §3.2): NNN sigue la numeración aunque cambie el año o la sesión; un código descartado, anulado o fusionado no se vuelve a usar.</w:t>
      </w:r>
    </w:p>
    <w:p>
      <w:pPr>
        <w:pStyle w:val="Lista"/>
      </w:pPr>
      <w:r>
        <w:t xml:space="preserve">• </w:t>
      </w:r>
      <w:r>
        <w:rPr>
          <w:b/>
        </w:rPr>
        <w:t xml:space="preserve">La fecha comprometida original no se sobrescribe.</w:t>
      </w:r>
      <w:r>
        <w:t xml:space="preserve"> Las nuevas fechas van a la hoja de reprogramaciones.</w:t>
      </w:r>
    </w:p>
    <w:p>
      <w:pPr>
        <w:pStyle w:val="Lista"/>
      </w:pPr>
      <w:r>
        <w:t xml:space="preserve">• </w:t>
      </w:r>
      <w:r>
        <w:rPr>
          <w:b/>
        </w:rPr>
        <w:t xml:space="preserve">La valoración se muestra junto al estado declarado, nunca en su lugar.</w:t>
      </w:r>
    </w:p>
    <w:p>
      <w:pPr>
        <w:pStyle w:val="Lista"/>
      </w:pPr>
      <w:r>
        <w:t xml:space="preserve">• </w:t>
      </w:r>
      <w:r>
        <w:rPr>
          <w:b/>
        </w:rPr>
        <w:t xml:space="preserve">Nada se cierra en silencio</w:t>
      </w:r>
      <w:r>
        <w:t xml:space="preserve">: cierre y descarte requieren aceptación del órgano emisor con referencia al acta.</w:t>
      </w:r>
    </w:p>
    <w:p>
      <w:pPr>
        <w:pStyle w:val="Lista"/>
      </w:pPr>
      <w:r>
        <w:t xml:space="preserve">• Las fechas en formato DD-MM-AAAA; los valores de las listas, exactamente como aparecen aquí, para poder filtrar y contar.</w:t>
      </w:r>
    </w:p>
    <w:p>
      <w:pPr>
        <w:pStyle w:val="Separador"/>
      </w:pPr>
    </w:p>
    <w:p>
      <w:pPr>
        <w:pStyle w:val="Heading1"/>
      </w:pPr>
      <w:r>
        <w:t xml:space="preserve">2. Identificación del registro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y perímetro</w:t>
            </w:r>
          </w:p>
        </w:tc>
        <w:tc>
          <w:tcPr>
            <w:tcW w:w="3213" w:type="dxa"/>
          </w:tcPr>
          <w:p>
            <w:pPr>
              <w:pStyle w:val="Celda"/>
            </w:pPr>
          </w:p>
        </w:tc>
        <w:tc>
          <w:tcPr>
            <w:tcW w:w="3213" w:type="dxa"/>
          </w:tcPr>
          <w:p>
            <w:pPr>
              <w:pStyle w:val="Celda"/>
            </w:pPr>
            <w:r>
              <w:t xml:space="preserve">Sociedades y órganos cubiertos.</w:t>
            </w:r>
          </w:p>
        </w:tc>
      </w:tr>
      <w:tr>
        <w:tc>
          <w:tcPr>
            <w:tcW w:w="3213" w:type="dxa"/>
          </w:tcPr>
          <w:p>
            <w:pPr>
              <w:pStyle w:val="Celda"/>
            </w:pPr>
            <w:r>
              <w:t xml:space="preserve">Órganos emisores</w:t>
            </w:r>
          </w:p>
        </w:tc>
        <w:tc>
          <w:tcPr>
            <w:tcW w:w="3213" w:type="dxa"/>
          </w:tcPr>
          <w:p>
            <w:pPr>
              <w:pStyle w:val="Celda"/>
            </w:pPr>
          </w:p>
        </w:tc>
        <w:tc>
          <w:tcPr>
            <w:tcW w:w="3213" w:type="dxa"/>
          </w:tcPr>
          <w:p>
            <w:pPr>
              <w:pStyle w:val="Celda"/>
            </w:pPr>
            <w:r>
              <w:t xml:space="preserve">Pleno; comisiones delegadas (cuáles); consejero o asesor con experiencia en IA con aceptación del consejo.</w:t>
            </w:r>
          </w:p>
        </w:tc>
      </w:tr>
      <w:tr>
        <w:tc>
          <w:tcPr>
            <w:tcW w:w="3213" w:type="dxa"/>
          </w:tcPr>
          <w:p>
            <w:pPr>
              <w:pStyle w:val="Celda"/>
            </w:pPr>
            <w:r>
              <w:t xml:space="preserve">Custodio del registro</w:t>
            </w:r>
          </w:p>
        </w:tc>
        <w:tc>
          <w:tcPr>
            <w:tcW w:w="3213" w:type="dxa"/>
          </w:tcPr>
          <w:p>
            <w:pPr>
              <w:pStyle w:val="Celda"/>
            </w:pPr>
          </w:p>
        </w:tc>
        <w:tc>
          <w:tcPr>
            <w:tcW w:w="3213" w:type="dxa"/>
          </w:tcPr>
          <w:p>
            <w:pPr>
              <w:pStyle w:val="Celda"/>
            </w:pPr>
            <w:r>
              <w:t xml:space="preserve">Secretaría del consejo, con la oficina de IA.</w:t>
            </w:r>
          </w:p>
        </w:tc>
      </w:tr>
      <w:tr>
        <w:tc>
          <w:tcPr>
            <w:tcW w:w="3213" w:type="dxa"/>
          </w:tcPr>
          <w:p>
            <w:pPr>
              <w:pStyle w:val="Celda"/>
            </w:pPr>
            <w:r>
              <w:t xml:space="preserve">Último REC asignado</w:t>
            </w:r>
          </w:p>
        </w:tc>
        <w:tc>
          <w:tcPr>
            <w:tcW w:w="3213" w:type="dxa"/>
          </w:tcPr>
          <w:p>
            <w:pPr>
              <w:pStyle w:val="Celda"/>
            </w:pPr>
          </w:p>
        </w:tc>
        <w:tc>
          <w:tcPr>
            <w:tcW w:w="3213" w:type="dxa"/>
          </w:tcPr>
          <w:p>
            <w:pPr>
              <w:pStyle w:val="Celda"/>
            </w:pPr>
            <w:r>
              <w:t xml:space="preserve">Por ejemplo, REC-2026-017.</w:t>
            </w:r>
          </w:p>
        </w:tc>
      </w:tr>
      <w:tr>
        <w:tc>
          <w:tcPr>
            <w:tcW w:w="3213" w:type="dxa"/>
          </w:tcPr>
          <w:p>
            <w:pPr>
              <w:pStyle w:val="Celda"/>
            </w:pPr>
            <w:r>
              <w:t xml:space="preserve">Último DEC asignado</w:t>
            </w:r>
          </w:p>
        </w:tc>
        <w:tc>
          <w:tcPr>
            <w:tcW w:w="3213" w:type="dxa"/>
          </w:tcPr>
          <w:p>
            <w:pPr>
              <w:pStyle w:val="Celda"/>
            </w:pPr>
          </w:p>
        </w:tc>
        <w:tc>
          <w:tcPr>
            <w:tcW w:w="3213" w:type="dxa"/>
          </w:tcPr>
          <w:p>
            <w:pPr>
              <w:pStyle w:val="Celda"/>
            </w:pPr>
            <w:r>
              <w:t xml:space="preserve">Por ejemplo, DEC-2026-015.</w:t>
            </w:r>
          </w:p>
        </w:tc>
      </w:tr>
      <w:tr>
        <w:tc>
          <w:tcPr>
            <w:tcW w:w="3213" w:type="dxa"/>
          </w:tcPr>
          <w:p>
            <w:pPr>
              <w:pStyle w:val="Celda"/>
            </w:pPr>
            <w:r>
              <w:t xml:space="preserve">Valoradores designados por tipo</w:t>
            </w:r>
          </w:p>
        </w:tc>
        <w:tc>
          <w:tcPr>
            <w:tcW w:w="3213" w:type="dxa"/>
          </w:tcPr>
          <w:p>
            <w:pPr>
              <w:pStyle w:val="Celda"/>
            </w:pPr>
          </w:p>
        </w:tc>
        <w:tc>
          <w:tcPr>
            <w:tcW w:w="3213" w:type="dxa"/>
          </w:tcPr>
          <w:p>
            <w:pPr>
              <w:pStyle w:val="Celda"/>
            </w:pPr>
            <w:r>
              <w:t xml:space="preserve">Quién valora cada ámbito (62 §6.1).</w:t>
            </w:r>
          </w:p>
        </w:tc>
      </w:tr>
      <w:tr>
        <w:tc>
          <w:tcPr>
            <w:tcW w:w="3213" w:type="dxa"/>
          </w:tcPr>
          <w:p>
            <w:pPr>
              <w:pStyle w:val="Celda"/>
            </w:pPr>
            <w:r>
              <w:t xml:space="preserve">Plazo de valoración</w:t>
            </w:r>
          </w:p>
        </w:tc>
        <w:tc>
          <w:tcPr>
            <w:tcW w:w="3213" w:type="dxa"/>
          </w:tcPr>
          <w:p>
            <w:pPr>
              <w:pStyle w:val="Celda"/>
            </w:pPr>
          </w:p>
        </w:tc>
        <w:tc>
          <w:tcPr>
            <w:tcW w:w="3213" w:type="dxa"/>
          </w:tcPr>
          <w:p>
            <w:pPr>
              <w:pStyle w:val="Celda"/>
            </w:pPr>
            <w:r>
              <w:t xml:space="preserve">Por defecto, antes de la siguiente sesión del órgano emisor.</w:t>
            </w:r>
          </w:p>
        </w:tc>
      </w:tr>
      <w:tr>
        <w:tc>
          <w:tcPr>
            <w:tcW w:w="3213" w:type="dxa"/>
          </w:tcPr>
          <w:p>
            <w:pPr>
              <w:pStyle w:val="Celda"/>
            </w:pPr>
            <w:r>
              <w:t xml:space="preserve">Fecha de corte</w:t>
            </w:r>
          </w:p>
        </w:tc>
        <w:tc>
          <w:tcPr>
            <w:tcW w:w="3213" w:type="dxa"/>
          </w:tcPr>
          <w:p>
            <w:pPr>
              <w:pStyle w:val="Celda"/>
            </w:pPr>
          </w:p>
        </w:tc>
        <w:tc>
          <w:tcPr>
            <w:tcW w:w="3213" w:type="dxa"/>
          </w:tcPr>
          <w:p>
            <w:pPr>
              <w:pStyle w:val="Celda"/>
            </w:pPr>
            <w:r>
              <w:t xml:space="preserve">La del paquete trimestral (P67).</w:t>
            </w:r>
          </w:p>
        </w:tc>
      </w:tr>
      <w:tr>
        <w:tc>
          <w:tcPr>
            <w:tcW w:w="3213" w:type="dxa"/>
          </w:tcPr>
          <w:p>
            <w:pPr>
              <w:pStyle w:val="Celda"/>
            </w:pPr>
            <w:r>
              <w:t xml:space="preserve">Versión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Qué se registra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Asunto (62 §10.1)</w:t>
            </w:r>
          </w:p>
        </w:tc>
        <w:tc>
          <w:tcPr>
            <w:tcW w:w="3213" w:type="dxa"/>
            <w:shd w:val="clear" w:color="auto" w:fill="F2DFCE"/>
          </w:tcPr>
          <w:p>
            <w:pPr>
              <w:pStyle w:val="Celda"/>
            </w:pPr>
            <w:r>
              <w:rPr>
                <w:b/>
              </w:rPr>
              <w:t xml:space="preserve">Registro</w:t>
            </w:r>
          </w:p>
        </w:tc>
        <w:tc>
          <w:tcPr>
            <w:tcW w:w="3213" w:type="dxa"/>
            <w:shd w:val="clear" w:color="auto" w:fill="F2DFCE"/>
          </w:tcPr>
          <w:p>
            <w:pPr>
              <w:pStyle w:val="Celda"/>
            </w:pPr>
            <w:r>
              <w:rPr>
                <w:b/>
              </w:rPr>
              <w:t xml:space="preserve">Hoja</w:t>
            </w:r>
          </w:p>
        </w:tc>
      </w:tr>
      <w:tr>
        <w:tc>
          <w:tcPr>
            <w:tcW w:w="3213" w:type="dxa"/>
          </w:tcPr>
          <w:p>
            <w:pPr>
              <w:pStyle w:val="Celda"/>
            </w:pPr>
            <w:r>
              <w:t xml:space="preserve">Aprobación de tesis de IA, ambición por esfera, apetito de riesgo, política corporativa y presupuesto marco (C2).</w:t>
            </w:r>
          </w:p>
        </w:tc>
        <w:tc>
          <w:tcPr>
            <w:tcW w:w="3213" w:type="dxa"/>
          </w:tcPr>
          <w:p>
            <w:pPr>
              <w:pStyle w:val="Celda"/>
            </w:pPr>
            <w:r>
              <w:t xml:space="preserve">Obligatorio</w:t>
            </w:r>
          </w:p>
        </w:tc>
        <w:tc>
          <w:tcPr>
            <w:tcW w:w="3213" w:type="dxa"/>
          </w:tcPr>
          <w:p>
            <w:pPr>
              <w:pStyle w:val="Celda"/>
            </w:pPr>
            <w:r>
              <w:t xml:space="preserve">DEC</w:t>
            </w:r>
          </w:p>
        </w:tc>
      </w:tr>
      <w:tr>
        <w:tc>
          <w:tcPr>
            <w:tcW w:w="3213" w:type="dxa"/>
          </w:tcPr>
          <w:p>
            <w:pPr>
              <w:pStyle w:val="Celda"/>
            </w:pPr>
            <w:r>
              <w:t xml:space="preserve">Aprobación de Transformar en G2 y de su escalado en G7.</w:t>
            </w:r>
          </w:p>
        </w:tc>
        <w:tc>
          <w:tcPr>
            <w:tcW w:w="3213" w:type="dxa"/>
          </w:tcPr>
          <w:p>
            <w:pPr>
              <w:pStyle w:val="Celda"/>
            </w:pPr>
            <w:r>
              <w:t xml:space="preserve">Obligatorio</w:t>
            </w:r>
          </w:p>
        </w:tc>
        <w:tc>
          <w:tcPr>
            <w:tcW w:w="3213" w:type="dxa"/>
          </w:tcPr>
          <w:p>
            <w:pPr>
              <w:pStyle w:val="Celda"/>
            </w:pPr>
            <w:r>
              <w:t xml:space="preserve">DEC</w:t>
            </w:r>
          </w:p>
        </w:tc>
      </w:tr>
      <w:tr>
        <w:tc>
          <w:tcPr>
            <w:tcW w:w="3213" w:type="dxa"/>
          </w:tcPr>
          <w:p>
            <w:pPr>
              <w:pStyle w:val="Celda"/>
            </w:pPr>
            <w:r>
              <w:t xml:space="preserve">Aceptación excepcional de riesgos residuales Crítico.</w:t>
            </w:r>
          </w:p>
        </w:tc>
        <w:tc>
          <w:tcPr>
            <w:tcW w:w="3213" w:type="dxa"/>
          </w:tcPr>
          <w:p>
            <w:pPr>
              <w:pStyle w:val="Celda"/>
            </w:pPr>
            <w:r>
              <w:t xml:space="preserve">Obligatorio</w:t>
            </w:r>
          </w:p>
        </w:tc>
        <w:tc>
          <w:tcPr>
            <w:tcW w:w="3213" w:type="dxa"/>
          </w:tcPr>
          <w:p>
            <w:pPr>
              <w:pStyle w:val="Celda"/>
            </w:pPr>
            <w:r>
              <w:t xml:space="preserve">DEC</w:t>
            </w:r>
          </w:p>
        </w:tc>
      </w:tr>
      <w:tr>
        <w:tc>
          <w:tcPr>
            <w:tcW w:w="3213" w:type="dxa"/>
          </w:tcPr>
          <w:p>
            <w:pPr>
              <w:pStyle w:val="Celda"/>
            </w:pPr>
            <w:r>
              <w:t xml:space="preserve">Decisiones de la revisión anual C5: ajustes de tesis, umbrales y plazos.</w:t>
            </w:r>
          </w:p>
        </w:tc>
        <w:tc>
          <w:tcPr>
            <w:tcW w:w="3213" w:type="dxa"/>
          </w:tcPr>
          <w:p>
            <w:pPr>
              <w:pStyle w:val="Celda"/>
            </w:pPr>
            <w:r>
              <w:t xml:space="preserve">Obligatorio</w:t>
            </w:r>
          </w:p>
        </w:tc>
        <w:tc>
          <w:tcPr>
            <w:tcW w:w="3213" w:type="dxa"/>
          </w:tcPr>
          <w:p>
            <w:pPr>
              <w:pStyle w:val="Celda"/>
            </w:pPr>
            <w:r>
              <w:t xml:space="preserve">DEC</w:t>
            </w:r>
          </w:p>
        </w:tc>
      </w:tr>
      <w:tr>
        <w:tc>
          <w:tcPr>
            <w:tcW w:w="3213" w:type="dxa"/>
          </w:tcPr>
          <w:p>
            <w:pPr>
              <w:pStyle w:val="Celda"/>
            </w:pPr>
            <w:r>
              <w:t xml:space="preserve">Tomas de conocimiento de paradas, retiradas, incidentes S1 y no conformidades críticas.</w:t>
            </w:r>
          </w:p>
        </w:tc>
        <w:tc>
          <w:tcPr>
            <w:tcW w:w="3213" w:type="dxa"/>
          </w:tcPr>
          <w:p>
            <w:pPr>
              <w:pStyle w:val="Celda"/>
            </w:pPr>
            <w:r>
              <w:t xml:space="preserve">Obligatorio</w:t>
            </w:r>
          </w:p>
        </w:tc>
        <w:tc>
          <w:tcPr>
            <w:tcW w:w="3213" w:type="dxa"/>
          </w:tcPr>
          <w:p>
            <w:pPr>
              <w:pStyle w:val="Celda"/>
            </w:pPr>
            <w:r>
              <w:t xml:space="preserve">DEC</w:t>
            </w:r>
          </w:p>
        </w:tc>
      </w:tr>
      <w:tr>
        <w:tc>
          <w:tcPr>
            <w:tcW w:w="3213" w:type="dxa"/>
          </w:tcPr>
          <w:p>
            <w:pPr>
              <w:pStyle w:val="Celda"/>
            </w:pPr>
            <w:r>
              <w:t xml:space="preserve">Encargos a la dirección.</w:t>
            </w:r>
          </w:p>
        </w:tc>
        <w:tc>
          <w:tcPr>
            <w:tcW w:w="3213" w:type="dxa"/>
          </w:tcPr>
          <w:p>
            <w:pPr>
              <w:pStyle w:val="Celda"/>
            </w:pPr>
            <w:r>
              <w:t xml:space="preserve">Obligatorio</w:t>
            </w:r>
          </w:p>
        </w:tc>
        <w:tc>
          <w:tcPr>
            <w:tcW w:w="3213" w:type="dxa"/>
          </w:tcPr>
          <w:p>
            <w:pPr>
              <w:pStyle w:val="Celda"/>
            </w:pPr>
            <w:r>
              <w:t xml:space="preserve">REC (tipo Encargo)</w:t>
            </w:r>
          </w:p>
        </w:tc>
      </w:tr>
      <w:tr>
        <w:tc>
          <w:tcPr>
            <w:tcW w:w="3213" w:type="dxa"/>
          </w:tcPr>
          <w:p>
            <w:pPr>
              <w:pStyle w:val="Celda"/>
            </w:pPr>
            <w:r>
              <w:t xml:space="preserve">Recomendaciones del consejo, de sus comisiones o del asesor aceptadas por el consejo.</w:t>
            </w:r>
          </w:p>
        </w:tc>
        <w:tc>
          <w:tcPr>
            <w:tcW w:w="3213" w:type="dxa"/>
          </w:tcPr>
          <w:p>
            <w:pPr>
              <w:pStyle w:val="Celda"/>
            </w:pPr>
            <w:r>
              <w:t xml:space="preserve">Obligatorio</w:t>
            </w:r>
          </w:p>
        </w:tc>
        <w:tc>
          <w:tcPr>
            <w:tcW w:w="3213" w:type="dxa"/>
          </w:tcPr>
          <w:p>
            <w:pPr>
              <w:pStyle w:val="Celda"/>
            </w:pPr>
            <w:r>
              <w:t xml:space="preserve">REC (tipo Recomendación)</w:t>
            </w:r>
          </w:p>
        </w:tc>
      </w:tr>
      <w:tr>
        <w:tc>
          <w:tcPr>
            <w:tcW w:w="3213" w:type="dxa"/>
          </w:tcPr>
          <w:p>
            <w:pPr>
              <w:pStyle w:val="Celda"/>
            </w:pPr>
            <w:r>
              <w:t xml:space="preserve">Otras decisiones sobre IA del consejo o de la comisión.</w:t>
            </w:r>
          </w:p>
        </w:tc>
        <w:tc>
          <w:tcPr>
            <w:tcW w:w="3213" w:type="dxa"/>
          </w:tcPr>
          <w:p>
            <w:pPr>
              <w:pStyle w:val="Celda"/>
            </w:pPr>
            <w:r>
              <w:t xml:space="preserve">Recomendado</w:t>
            </w:r>
          </w:p>
        </w:tc>
        <w:tc>
          <w:tcPr>
            <w:tcW w:w="3213" w:type="dxa"/>
          </w:tcPr>
          <w:p>
            <w:pPr>
              <w:pStyle w:val="Celda"/>
            </w:pPr>
            <w:r>
              <w:t xml:space="preserve">DEC</w:t>
            </w:r>
          </w:p>
        </w:tc>
      </w:tr>
    </w:tbl>
    <w:p>
      <w:pPr>
        <w:pStyle w:val="Espacio"/>
      </w:pPr>
    </w:p>
    <w:p>
      <w:pPr>
        <w:pStyle w:val="Separador"/>
      </w:pPr>
    </w:p>
    <w:p>
      <w:pPr>
        <w:pStyle w:val="Heading1"/>
      </w:pPr>
      <w:r>
        <w:t xml:space="preserve">4. Hoja DEC · Decisiones del consejo</w:t>
      </w:r>
    </w:p>
    <w:p>
      <w:pPr>
        <w:pStyle w:val="Heading2"/>
      </w:pPr>
      <w:r>
        <w:t xml:space="preserve">4.1 Decisiones</w:t>
      </w:r>
    </w:p>
    <w:tbl>
      <w:tblPr>
        <w:tblStyle w:val="TablaSG"/>
        <w:tblW w:w="5000" w:type="pct"/>
        <w:tblLayout w:type="autofit"/>
        <w:tblLook w:val="04A0" w:firstRow="1" w:lastRow="0" w:firstColumn="0" w:lastColumn="0" w:noHBand="1" w:noVBand="1"/>
      </w:tblPr>
      <w:tblGrid>
        <w:gridCol w:w="688"/>
        <w:gridCol w:w="688"/>
        <w:gridCol w:w="688"/>
        <w:gridCol w:w="688"/>
        <w:gridCol w:w="688"/>
        <w:gridCol w:w="688"/>
        <w:gridCol w:w="688"/>
        <w:gridCol w:w="688"/>
        <w:gridCol w:w="688"/>
        <w:gridCol w:w="688"/>
        <w:gridCol w:w="688"/>
        <w:gridCol w:w="688"/>
        <w:gridCol w:w="688"/>
        <w:gridCol w:w="688"/>
      </w:tblGrid>
      <w:tr>
        <w:trPr>
          <w:tblHeader/>
        </w:trPr>
        <w:tc>
          <w:tcPr>
            <w:tcW w:w="688" w:type="dxa"/>
            <w:shd w:val="clear" w:color="auto" w:fill="F2DFCE"/>
          </w:tcPr>
          <w:p>
            <w:pPr>
              <w:pStyle w:val="Celda"/>
            </w:pPr>
            <w:r>
              <w:rPr>
                <w:b/>
              </w:rPr>
              <w:t xml:space="preserve">Código</w:t>
            </w:r>
          </w:p>
        </w:tc>
        <w:tc>
          <w:tcPr>
            <w:tcW w:w="688" w:type="dxa"/>
            <w:shd w:val="clear" w:color="auto" w:fill="F2DFCE"/>
          </w:tcPr>
          <w:p>
            <w:pPr>
              <w:pStyle w:val="Celda"/>
            </w:pPr>
            <w:r>
              <w:rPr>
                <w:b/>
              </w:rPr>
              <w:t xml:space="preserve">Órgano</w:t>
            </w:r>
          </w:p>
        </w:tc>
        <w:tc>
          <w:tcPr>
            <w:tcW w:w="688" w:type="dxa"/>
            <w:shd w:val="clear" w:color="auto" w:fill="F2DFCE"/>
          </w:tcPr>
          <w:p>
            <w:pPr>
              <w:pStyle w:val="Celda"/>
            </w:pPr>
            <w:r>
              <w:rPr>
                <w:b/>
              </w:rPr>
              <w:t xml:space="preserve">Fecha de la sesión</w:t>
            </w:r>
          </w:p>
        </w:tc>
        <w:tc>
          <w:tcPr>
            <w:tcW w:w="688" w:type="dxa"/>
            <w:shd w:val="clear" w:color="auto" w:fill="F2DFCE"/>
          </w:tcPr>
          <w:p>
            <w:pPr>
              <w:pStyle w:val="Celda"/>
            </w:pPr>
            <w:r>
              <w:rPr>
                <w:b/>
              </w:rPr>
              <w:t xml:space="preserve">Referencia del acta</w:t>
            </w:r>
          </w:p>
        </w:tc>
        <w:tc>
          <w:tcPr>
            <w:tcW w:w="688" w:type="dxa"/>
            <w:shd w:val="clear" w:color="auto" w:fill="F2DFCE"/>
          </w:tcPr>
          <w:p>
            <w:pPr>
              <w:pStyle w:val="Celda"/>
            </w:pPr>
            <w:r>
              <w:rPr>
                <w:b/>
              </w:rPr>
              <w:t xml:space="preserve">Tipo</w:t>
            </w:r>
          </w:p>
        </w:tc>
        <w:tc>
          <w:tcPr>
            <w:tcW w:w="688" w:type="dxa"/>
            <w:shd w:val="clear" w:color="auto" w:fill="F2DFCE"/>
          </w:tcPr>
          <w:p>
            <w:pPr>
              <w:pStyle w:val="Celda"/>
            </w:pPr>
            <w:r>
              <w:rPr>
                <w:b/>
              </w:rPr>
              <w:t xml:space="preserve">Texto de la decisión</w:t>
            </w:r>
          </w:p>
        </w:tc>
        <w:tc>
          <w:tcPr>
            <w:tcW w:w="688" w:type="dxa"/>
            <w:shd w:val="clear" w:color="auto" w:fill="F2DFCE"/>
          </w:tcPr>
          <w:p>
            <w:pPr>
              <w:pStyle w:val="Celda"/>
            </w:pPr>
            <w:r>
              <w:rPr>
                <w:b/>
              </w:rPr>
              <w:t xml:space="preserve">Ficha de decisión</w:t>
            </w:r>
          </w:p>
        </w:tc>
        <w:tc>
          <w:tcPr>
            <w:tcW w:w="688" w:type="dxa"/>
            <w:shd w:val="clear" w:color="auto" w:fill="F2DFCE"/>
          </w:tcPr>
          <w:p>
            <w:pPr>
              <w:pStyle w:val="Celda"/>
            </w:pPr>
            <w:r>
              <w:rPr>
                <w:b/>
              </w:rPr>
              <w:t xml:space="preserve">Resultado</w:t>
            </w:r>
          </w:p>
        </w:tc>
        <w:tc>
          <w:tcPr>
            <w:tcW w:w="688" w:type="dxa"/>
            <w:shd w:val="clear" w:color="auto" w:fill="F2DFCE"/>
          </w:tcPr>
          <w:p>
            <w:pPr>
              <w:pStyle w:val="Celda"/>
            </w:pPr>
            <w:r>
              <w:rPr>
                <w:b/>
              </w:rPr>
              <w:t xml:space="preserve">Límites</w:t>
            </w:r>
          </w:p>
        </w:tc>
        <w:tc>
          <w:tcPr>
            <w:tcW w:w="688" w:type="dxa"/>
            <w:shd w:val="clear" w:color="auto" w:fill="F2DFCE"/>
          </w:tcPr>
          <w:p>
            <w:pPr>
              <w:pStyle w:val="Celda"/>
            </w:pPr>
            <w:r>
              <w:rPr>
                <w:b/>
              </w:rPr>
              <w:t xml:space="preserve">Vigencia</w:t>
            </w:r>
          </w:p>
        </w:tc>
        <w:tc>
          <w:tcPr>
            <w:tcW w:w="688" w:type="dxa"/>
            <w:shd w:val="clear" w:color="auto" w:fill="F2DFCE"/>
          </w:tcPr>
          <w:p>
            <w:pPr>
              <w:pStyle w:val="Celda"/>
            </w:pPr>
            <w:r>
              <w:rPr>
                <w:b/>
              </w:rPr>
              <w:t xml:space="preserve">Responsable de ejecución</w:t>
            </w:r>
          </w:p>
        </w:tc>
        <w:tc>
          <w:tcPr>
            <w:tcW w:w="688" w:type="dxa"/>
            <w:shd w:val="clear" w:color="auto" w:fill="F2DFCE"/>
          </w:tcPr>
          <w:p>
            <w:pPr>
              <w:pStyle w:val="Celda"/>
            </w:pPr>
            <w:r>
              <w:rPr>
                <w:b/>
              </w:rPr>
              <w:t xml:space="preserve">Iniciativas</w:t>
            </w:r>
          </w:p>
        </w:tc>
        <w:tc>
          <w:tcPr>
            <w:tcW w:w="688" w:type="dxa"/>
            <w:shd w:val="clear" w:color="auto" w:fill="F2DFCE"/>
          </w:tcPr>
          <w:p>
            <w:pPr>
              <w:pStyle w:val="Celda"/>
            </w:pPr>
            <w:r>
              <w:rPr>
                <w:b/>
              </w:rPr>
              <w:t xml:space="preserve">Otros vínculos</w:t>
            </w:r>
          </w:p>
        </w:tc>
        <w:tc>
          <w:tcPr>
            <w:tcW w:w="688" w:type="dxa"/>
            <w:shd w:val="clear" w:color="auto" w:fill="F2DFCE"/>
          </w:tcPr>
          <w:p>
            <w:pPr>
              <w:pStyle w:val="Celda"/>
            </w:pPr>
            <w:r>
              <w:rPr>
                <w:b/>
              </w:rPr>
              <w:t xml:space="preserve">Fecha de revisión</w:t>
            </w:r>
          </w:p>
        </w:tc>
      </w:tr>
      <w:tr>
        <w:tc>
          <w:tcPr>
            <w:tcW w:w="688" w:type="dxa"/>
          </w:tcPr>
          <w:p>
            <w:pPr>
              <w:pStyle w:val="Celda"/>
            </w:pPr>
            <w:r>
              <w:t xml:space="preserve">DEC-2026-014 </w:t>
            </w:r>
            <w:r>
              <w:rPr>
                <w:i/>
              </w:rPr>
              <w:t xml:space="preserve">(ejemplo ilustrativo)</w:t>
            </w:r>
          </w:p>
        </w:tc>
        <w:tc>
          <w:tcPr>
            <w:tcW w:w="688" w:type="dxa"/>
          </w:tcPr>
          <w:p>
            <w:pPr>
              <w:pStyle w:val="Celda"/>
            </w:pPr>
            <w:r>
              <w:t xml:space="preserve">Pleno</w:t>
            </w:r>
          </w:p>
        </w:tc>
        <w:tc>
          <w:tcPr>
            <w:tcW w:w="688" w:type="dxa"/>
          </w:tcPr>
          <w:p>
            <w:pPr>
              <w:pStyle w:val="Celda"/>
            </w:pPr>
            <w:r>
              <w:t xml:space="preserve">24-09-2026</w:t>
            </w:r>
          </w:p>
        </w:tc>
        <w:tc>
          <w:tcPr>
            <w:tcW w:w="688" w:type="dxa"/>
          </w:tcPr>
          <w:p>
            <w:pPr>
              <w:pStyle w:val="Celda"/>
            </w:pPr>
            <w:r>
              <w:t xml:space="preserve">Acta 09/2026, punto 4</w:t>
            </w:r>
          </w:p>
        </w:tc>
        <w:tc>
          <w:tcPr>
            <w:tcW w:w="688" w:type="dxa"/>
          </w:tcPr>
          <w:p>
            <w:pPr>
              <w:pStyle w:val="Celda"/>
            </w:pPr>
            <w:r>
              <w:t xml:space="preserve">Autorizar con límites</w:t>
            </w:r>
          </w:p>
        </w:tc>
        <w:tc>
          <w:tcPr>
            <w:tcW w:w="688" w:type="dxa"/>
          </w:tcPr>
          <w:p>
            <w:pPr>
              <w:pStyle w:val="Celda"/>
            </w:pPr>
            <w:r>
              <w:t xml:space="preserve">Autorizar la etapa 1 de IA-2026-018 con límite de 400.000 € y decisión de continuidad en nueve meses.</w:t>
            </w:r>
          </w:p>
        </w:tc>
        <w:tc>
          <w:tcPr>
            <w:tcW w:w="688" w:type="dxa"/>
          </w:tcPr>
          <w:p>
            <w:pPr>
              <w:pStyle w:val="Celda"/>
            </w:pPr>
            <w:r>
              <w:t xml:space="preserve">P67, ficha DEC-2026-014</w:t>
            </w:r>
          </w:p>
        </w:tc>
        <w:tc>
          <w:tcPr>
            <w:tcW w:w="688" w:type="dxa"/>
          </w:tcPr>
          <w:p>
            <w:pPr>
              <w:pStyle w:val="Celda"/>
            </w:pPr>
            <w:r>
              <w:t xml:space="preserve">Aprobada con condiciones</w:t>
            </w:r>
          </w:p>
        </w:tc>
        <w:tc>
          <w:tcPr>
            <w:tcW w:w="688" w:type="dxa"/>
          </w:tcPr>
          <w:p>
            <w:pPr>
              <w:pStyle w:val="Celda"/>
            </w:pPr>
            <w:r>
              <w:t xml:space="preserve">400.000 €; etapa 1; nueve meses</w:t>
            </w:r>
          </w:p>
        </w:tc>
        <w:tc>
          <w:tcPr>
            <w:tcW w:w="688" w:type="dxa"/>
          </w:tcPr>
          <w:p>
            <w:pPr>
              <w:pStyle w:val="Celda"/>
            </w:pPr>
            <w:r>
              <w:t xml:space="preserve">24-06-2027</w:t>
            </w:r>
          </w:p>
        </w:tc>
        <w:tc>
          <w:tcPr>
            <w:tcW w:w="688" w:type="dxa"/>
          </w:tcPr>
          <w:p>
            <w:pPr>
              <w:pStyle w:val="Celda"/>
            </w:pPr>
            <w:r>
              <w:t xml:space="preserve">Dirección comercial</w:t>
            </w:r>
          </w:p>
        </w:tc>
        <w:tc>
          <w:tcPr>
            <w:tcW w:w="688" w:type="dxa"/>
          </w:tcPr>
          <w:p>
            <w:pPr>
              <w:pStyle w:val="Celda"/>
            </w:pPr>
            <w:r>
              <w:t xml:space="preserve">IA-2026-018</w:t>
            </w:r>
          </w:p>
        </w:tc>
        <w:tc>
          <w:tcPr>
            <w:tcW w:w="688" w:type="dxa"/>
          </w:tcPr>
          <w:p>
            <w:pPr>
              <w:pStyle w:val="Celda"/>
            </w:pPr>
            <w:r>
              <w:t xml:space="preserve">REC-2026-006; P29 G2 de IA-2026-018</w:t>
            </w:r>
          </w:p>
        </w:tc>
        <w:tc>
          <w:tcPr>
            <w:tcW w:w="688" w:type="dxa"/>
          </w:tcPr>
          <w:p>
            <w:pPr>
              <w:pStyle w:val="Celda"/>
            </w:pPr>
            <w:r>
              <w:t xml:space="preserve">10-12-2026</w:t>
            </w:r>
          </w:p>
        </w:tc>
      </w:tr>
      <w:tr>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r>
      <w:tr>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r>
    </w:tbl>
    <w:p>
      <w:pPr>
        <w:pStyle w:val="Espacio"/>
      </w:pPr>
    </w:p>
    <w:p>
      <w:r>
        <w:t xml:space="preserve">Valores: </w:t>
      </w:r>
      <w:r>
        <w:rPr>
          <w:b/>
        </w:rPr>
        <w:t xml:space="preserve">Tipo</w:t>
      </w:r>
      <w:r>
        <w:t xml:space="preserve"> Aprobar · Autorizar con límites · Aceptar un riesgo · Tomar conocimiento (los encargos van a la hoja REC). </w:t>
      </w:r>
      <w:r>
        <w:rPr>
          <w:b/>
        </w:rPr>
        <w:t xml:space="preserve">Resultado</w:t>
      </w:r>
      <w:r>
        <w:t xml:space="preserve"> Aprobada · Aprobada con condiciones · Aplazada · Rechazada. Una decisión aplazada conserva su código y se vuelve a presentar con él.</w:t>
      </w:r>
    </w:p>
    <w:p>
      <w:pPr>
        <w:pStyle w:val="Heading2"/>
      </w:pPr>
      <w:r>
        <w:t xml:space="preserve">4.2 Condiciones de las decisiones</w:t>
      </w:r>
    </w:p>
    <w:p>
      <w:r>
        <w:t xml:space="preserve">Una fila por condición.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Código DEC</w:t>
            </w:r>
          </w:p>
        </w:tc>
        <w:tc>
          <w:tcPr>
            <w:tcW w:w="1071" w:type="dxa"/>
            <w:shd w:val="clear" w:color="auto" w:fill="F2DFCE"/>
          </w:tcPr>
          <w:p>
            <w:pPr>
              <w:pStyle w:val="Celda"/>
            </w:pPr>
            <w:r>
              <w:rPr>
                <w:b/>
              </w:rPr>
              <w:t xml:space="preserve">Nº</w:t>
            </w:r>
          </w:p>
        </w:tc>
        <w:tc>
          <w:tcPr>
            <w:tcW w:w="1071" w:type="dxa"/>
            <w:shd w:val="clear" w:color="auto" w:fill="F2DFCE"/>
          </w:tcPr>
          <w:p>
            <w:pPr>
              <w:pStyle w:val="Celda"/>
            </w:pPr>
            <w:r>
              <w:rPr>
                <w:b/>
              </w:rPr>
              <w:t xml:space="preserve">Condición</w:t>
            </w:r>
          </w:p>
        </w:tc>
        <w:tc>
          <w:tcPr>
            <w:tcW w:w="1071" w:type="dxa"/>
            <w:shd w:val="clear" w:color="auto" w:fill="F2DFCE"/>
          </w:tcPr>
          <w:p>
            <w:pPr>
              <w:pStyle w:val="Celda"/>
            </w:pPr>
            <w:r>
              <w:rPr>
                <w:b/>
              </w:rPr>
              <w:t xml:space="preserve">Responsable</w:t>
            </w:r>
          </w:p>
        </w:tc>
        <w:tc>
          <w:tcPr>
            <w:tcW w:w="1071" w:type="dxa"/>
            <w:shd w:val="clear" w:color="auto" w:fill="F2DFCE"/>
          </w:tcPr>
          <w:p>
            <w:pPr>
              <w:pStyle w:val="Celda"/>
            </w:pPr>
            <w:r>
              <w:rPr>
                <w:b/>
              </w:rPr>
              <w:t xml:space="preserve">Plazo</w:t>
            </w:r>
          </w:p>
        </w:tc>
        <w:tc>
          <w:tcPr>
            <w:tcW w:w="1071" w:type="dxa"/>
            <w:shd w:val="clear" w:color="auto" w:fill="F2DFCE"/>
          </w:tcPr>
          <w:p>
            <w:pPr>
              <w:pStyle w:val="Celda"/>
            </w:pPr>
            <w:r>
              <w:rPr>
                <w:b/>
              </w:rPr>
              <w:t xml:space="preserve">Estado</w:t>
            </w:r>
          </w:p>
        </w:tc>
        <w:tc>
          <w:tcPr>
            <w:tcW w:w="1071" w:type="dxa"/>
            <w:shd w:val="clear" w:color="auto" w:fill="F2DFCE"/>
          </w:tcPr>
          <w:p>
            <w:pPr>
              <w:pStyle w:val="Celda"/>
            </w:pPr>
            <w:r>
              <w:rPr>
                <w:b/>
              </w:rPr>
              <w:t xml:space="preserve">Evidencia</w:t>
            </w:r>
          </w:p>
        </w:tc>
        <w:tc>
          <w:tcPr>
            <w:tcW w:w="1071" w:type="dxa"/>
            <w:shd w:val="clear" w:color="auto" w:fill="F2DFCE"/>
          </w:tcPr>
          <w:p>
            <w:pPr>
              <w:pStyle w:val="Celda"/>
            </w:pPr>
            <w:r>
              <w:rPr>
                <w:b/>
              </w:rPr>
              <w:t xml:space="preserve">Fecha de verificación</w:t>
            </w:r>
          </w:p>
        </w:tc>
        <w:tc>
          <w:tcPr>
            <w:tcW w:w="1071" w:type="dxa"/>
            <w:shd w:val="clear" w:color="auto" w:fill="F2DFCE"/>
          </w:tcPr>
          <w:p>
            <w:pPr>
              <w:pStyle w:val="Celda"/>
            </w:pPr>
            <w:r>
              <w:rPr>
                <w:b/>
              </w:rPr>
              <w:t xml:space="preserve">Observaciones</w:t>
            </w:r>
          </w:p>
        </w:tc>
      </w:tr>
      <w:tr>
        <w:tc>
          <w:tcPr>
            <w:tcW w:w="1071" w:type="dxa"/>
          </w:tcPr>
          <w:p>
            <w:pPr>
              <w:pStyle w:val="Celda"/>
            </w:pPr>
            <w:r>
              <w:t xml:space="preserve">DEC-2026-014 </w:t>
            </w:r>
            <w:r>
              <w:rPr>
                <w:i/>
              </w:rPr>
              <w:t xml:space="preserve">(ejemplo ilustrativo)</w:t>
            </w:r>
          </w:p>
        </w:tc>
        <w:tc>
          <w:tcPr>
            <w:tcW w:w="1071" w:type="dxa"/>
          </w:tcPr>
          <w:p>
            <w:pPr>
              <w:pStyle w:val="Celda"/>
            </w:pPr>
            <w:r>
              <w:t xml:space="preserve">1</w:t>
            </w:r>
          </w:p>
        </w:tc>
        <w:tc>
          <w:tcPr>
            <w:tcW w:w="1071" w:type="dxa"/>
          </w:tcPr>
          <w:p>
            <w:pPr>
              <w:pStyle w:val="Celda"/>
            </w:pPr>
            <w:r>
              <w:t xml:space="preserve">Contrato piloto aprobado por asesoría jurídica antes de la primera firma.</w:t>
            </w:r>
          </w:p>
        </w:tc>
        <w:tc>
          <w:tcPr>
            <w:tcW w:w="1071" w:type="dxa"/>
          </w:tcPr>
          <w:p>
            <w:pPr>
              <w:pStyle w:val="Celda"/>
            </w:pPr>
            <w:r>
              <w:t xml:space="preserve">Dirección comercial</w:t>
            </w:r>
          </w:p>
        </w:tc>
        <w:tc>
          <w:tcPr>
            <w:tcW w:w="1071" w:type="dxa"/>
          </w:tcPr>
          <w:p>
            <w:pPr>
              <w:pStyle w:val="Celda"/>
            </w:pPr>
            <w:r>
              <w:t xml:space="preserve">23-11-2026</w:t>
            </w:r>
          </w:p>
        </w:tc>
        <w:tc>
          <w:tcPr>
            <w:tcW w:w="1071" w:type="dxa"/>
          </w:tcPr>
          <w:p>
            <w:pPr>
              <w:pStyle w:val="Celda"/>
            </w:pPr>
            <w:r>
              <w:t xml:space="preserve">En curso</w:t>
            </w: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r>
        <w:t xml:space="preserve">Estado: Pendiente · En curso · Cumplida · Vencida. Una condición vencida se informa al órgano, que decide si la decisión sigue vigente; una iniciativa no supera un </w:t>
      </w:r>
      <w:r>
        <w:rPr>
          <w:i/>
        </w:rPr>
        <w:t xml:space="preserve">gate</w:t>
      </w:r>
      <w:r>
        <w:t xml:space="preserve"> con condiciones vencidas de una decisión del consejo que le afecten (62 §10.3 y §11.1). Una aceptación de riesgo caduca en su vigencia y el riesgo vuelve a bloquear el </w:t>
      </w:r>
      <w:r>
        <w:rPr>
          <w:i/>
        </w:rPr>
        <w:t xml:space="preserve">gate</w:t>
      </w:r>
      <w:r>
        <w:t xml:space="preserve">.</w:t>
      </w:r>
    </w:p>
    <w:p>
      <w:pPr>
        <w:pStyle w:val="Separador"/>
      </w:pPr>
    </w:p>
    <w:p>
      <w:pPr>
        <w:pStyle w:val="Heading1"/>
      </w:pPr>
      <w:r>
        <w:t xml:space="preserve">5. Ficha de recomendación</w:t>
      </w:r>
    </w:p>
    <w:p>
      <w:r>
        <w:t xml:space="preserve">Para dar de alta o revisar una recomendación con todos sus campos (62 §4). Sus datos se copian después a las hojas de la sección 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w:t>
            </w:r>
          </w:p>
        </w:tc>
        <w:tc>
          <w:tcPr>
            <w:tcW w:w="2410" w:type="dxa"/>
            <w:shd w:val="clear" w:color="auto" w:fill="F2DFCE"/>
          </w:tcPr>
          <w:p>
            <w:pPr>
              <w:pStyle w:val="Celda"/>
            </w:pPr>
            <w:r>
              <w:rPr>
                <w:b/>
              </w:rPr>
              <w:t xml:space="preserve">Campo</w:t>
            </w:r>
          </w:p>
        </w:tc>
        <w:tc>
          <w:tcPr>
            <w:tcW w:w="2410" w:type="dxa"/>
            <w:shd w:val="clear" w:color="auto" w:fill="F2DFCE"/>
          </w:tcPr>
          <w:p>
            <w:pPr>
              <w:pStyle w:val="Celda"/>
            </w:pPr>
            <w:r>
              <w:rPr>
                <w:b/>
              </w:rPr>
              <w:t xml:space="preserve">Contenido</w:t>
            </w:r>
          </w:p>
        </w:tc>
        <w:tc>
          <w:tcPr>
            <w:tcW w:w="2410" w:type="dxa"/>
            <w:shd w:val="clear" w:color="auto" w:fill="F2DFCE"/>
          </w:tcPr>
          <w:p>
            <w:pPr>
              <w:pStyle w:val="Celda"/>
            </w:pPr>
            <w:r>
              <w:rPr>
                <w:b/>
              </w:rPr>
              <w:t xml:space="preserve">Guía</w:t>
            </w:r>
          </w:p>
        </w:tc>
      </w:tr>
      <w:tr>
        <w:tc>
          <w:tcPr>
            <w:tcW w:w="2410" w:type="dxa"/>
          </w:tcPr>
          <w:p>
            <w:pPr>
              <w:pStyle w:val="Celda"/>
            </w:pPr>
            <w:r>
              <w:t xml:space="preserve">Identificación</w:t>
            </w:r>
          </w:p>
        </w:tc>
        <w:tc>
          <w:tcPr>
            <w:tcW w:w="2410" w:type="dxa"/>
          </w:tcPr>
          <w:p>
            <w:pPr>
              <w:pStyle w:val="Celda"/>
            </w:pPr>
            <w:r>
              <w:t xml:space="preserve">Código</w:t>
            </w:r>
          </w:p>
        </w:tc>
        <w:tc>
          <w:tcPr>
            <w:tcW w:w="2410" w:type="dxa"/>
          </w:tcPr>
          <w:p>
            <w:pPr>
              <w:pStyle w:val="Celda"/>
            </w:pPr>
          </w:p>
        </w:tc>
        <w:tc>
          <w:tcPr>
            <w:tcW w:w="2410" w:type="dxa"/>
          </w:tcPr>
          <w:p>
            <w:pPr>
              <w:pStyle w:val="Celda"/>
            </w:pPr>
            <w:r>
              <w:t xml:space="preserve">REC-AAAA-NNN.</w:t>
            </w:r>
          </w:p>
        </w:tc>
      </w:tr>
      <w:tr>
        <w:tc>
          <w:tcPr>
            <w:tcW w:w="2410" w:type="dxa"/>
          </w:tcPr>
          <w:p>
            <w:pPr>
              <w:pStyle w:val="Celda"/>
            </w:pPr>
          </w:p>
        </w:tc>
        <w:tc>
          <w:tcPr>
            <w:tcW w:w="2410" w:type="dxa"/>
          </w:tcPr>
          <w:p>
            <w:pPr>
              <w:pStyle w:val="Celda"/>
            </w:pPr>
            <w:r>
              <w:t xml:space="preserve">Identificador anterior</w:t>
            </w:r>
          </w:p>
        </w:tc>
        <w:tc>
          <w:tcPr>
            <w:tcW w:w="2410" w:type="dxa"/>
          </w:tcPr>
          <w:p>
            <w:pPr>
              <w:pStyle w:val="Celda"/>
            </w:pPr>
          </w:p>
        </w:tc>
        <w:tc>
          <w:tcPr>
            <w:tcW w:w="2410" w:type="dxa"/>
          </w:tcPr>
          <w:p>
            <w:pPr>
              <w:pStyle w:val="Celda"/>
            </w:pPr>
            <w:r>
              <w:t xml:space="preserve">Código en una herramienta previa, si existe.</w:t>
            </w:r>
          </w:p>
        </w:tc>
      </w:tr>
      <w:tr>
        <w:tc>
          <w:tcPr>
            <w:tcW w:w="2410" w:type="dxa"/>
          </w:tcPr>
          <w:p>
            <w:pPr>
              <w:pStyle w:val="Celda"/>
            </w:pPr>
          </w:p>
        </w:tc>
        <w:tc>
          <w:tcPr>
            <w:tcW w:w="2410" w:type="dxa"/>
          </w:tcPr>
          <w:p>
            <w:pPr>
              <w:pStyle w:val="Celda"/>
            </w:pPr>
            <w:r>
              <w:t xml:space="preserve">Órgano emisor</w:t>
            </w:r>
          </w:p>
        </w:tc>
        <w:tc>
          <w:tcPr>
            <w:tcW w:w="2410" w:type="dxa"/>
          </w:tcPr>
          <w:p>
            <w:pPr>
              <w:pStyle w:val="Celda"/>
            </w:pPr>
          </w:p>
        </w:tc>
        <w:tc>
          <w:tcPr>
            <w:tcW w:w="2410" w:type="dxa"/>
          </w:tcPr>
          <w:p>
            <w:pPr>
              <w:pStyle w:val="Celda"/>
            </w:pPr>
            <w:r>
              <w:t xml:space="preserve">Pleno, comisión delegada (cuál) o consejero o asesor con experiencia en IA con aceptación del consejo.</w:t>
            </w:r>
          </w:p>
        </w:tc>
      </w:tr>
      <w:tr>
        <w:tc>
          <w:tcPr>
            <w:tcW w:w="2410" w:type="dxa"/>
          </w:tcPr>
          <w:p>
            <w:pPr>
              <w:pStyle w:val="Celda"/>
            </w:pPr>
          </w:p>
        </w:tc>
        <w:tc>
          <w:tcPr>
            <w:tcW w:w="2410" w:type="dxa"/>
          </w:tcPr>
          <w:p>
            <w:pPr>
              <w:pStyle w:val="Celda"/>
            </w:pPr>
            <w:r>
              <w:t xml:space="preserve">Sesión de origen</w:t>
            </w:r>
          </w:p>
        </w:tc>
        <w:tc>
          <w:tcPr>
            <w:tcW w:w="2410" w:type="dxa"/>
          </w:tcPr>
          <w:p>
            <w:pPr>
              <w:pStyle w:val="Celda"/>
            </w:pPr>
          </w:p>
        </w:tc>
        <w:tc>
          <w:tcPr>
            <w:tcW w:w="2410" w:type="dxa"/>
          </w:tcPr>
          <w:p>
            <w:pPr>
              <w:pStyle w:val="Celda"/>
            </w:pPr>
            <w:r>
              <w:t xml:space="preserve">Órgano, fecha y referencia del acta.</w:t>
            </w:r>
          </w:p>
        </w:tc>
      </w:tr>
      <w:tr>
        <w:tc>
          <w:tcPr>
            <w:tcW w:w="2410" w:type="dxa"/>
          </w:tcPr>
          <w:p>
            <w:pPr>
              <w:pStyle w:val="Celda"/>
            </w:pPr>
          </w:p>
        </w:tc>
        <w:tc>
          <w:tcPr>
            <w:tcW w:w="2410" w:type="dxa"/>
          </w:tcPr>
          <w:p>
            <w:pPr>
              <w:pStyle w:val="Celda"/>
            </w:pPr>
            <w:r>
              <w:t xml:space="preserve">Tipo</w:t>
            </w:r>
          </w:p>
        </w:tc>
        <w:tc>
          <w:tcPr>
            <w:tcW w:w="2410" w:type="dxa"/>
          </w:tcPr>
          <w:p>
            <w:pPr>
              <w:pStyle w:val="Celda"/>
            </w:pPr>
          </w:p>
        </w:tc>
        <w:tc>
          <w:tcPr>
            <w:tcW w:w="2410" w:type="dxa"/>
          </w:tcPr>
          <w:p>
            <w:pPr>
              <w:pStyle w:val="Celda"/>
            </w:pPr>
            <w:r>
              <w:t xml:space="preserve">Recomendación · Encargo.</w:t>
            </w:r>
          </w:p>
        </w:tc>
      </w:tr>
      <w:tr>
        <w:tc>
          <w:tcPr>
            <w:tcW w:w="2410" w:type="dxa"/>
          </w:tcPr>
          <w:p>
            <w:pPr>
              <w:pStyle w:val="Celda"/>
            </w:pPr>
            <w:r>
              <w:t xml:space="preserve">Contenido</w:t>
            </w:r>
          </w:p>
        </w:tc>
        <w:tc>
          <w:tcPr>
            <w:tcW w:w="2410" w:type="dxa"/>
          </w:tcPr>
          <w:p>
            <w:pPr>
              <w:pStyle w:val="Celda"/>
            </w:pPr>
            <w:r>
              <w:t xml:space="preserve">Texto</w:t>
            </w:r>
          </w:p>
        </w:tc>
        <w:tc>
          <w:tcPr>
            <w:tcW w:w="2410" w:type="dxa"/>
          </w:tcPr>
          <w:p>
            <w:pPr>
              <w:pStyle w:val="Celda"/>
            </w:pPr>
          </w:p>
        </w:tc>
        <w:tc>
          <w:tcPr>
            <w:tcW w:w="2410" w:type="dxa"/>
          </w:tcPr>
          <w:p>
            <w:pPr>
              <w:pStyle w:val="Celda"/>
            </w:pPr>
            <w:r>
              <w:t xml:space="preserve">Redactado para poder comprobar si se ha cumplido (62 §4, tabla de redacción).</w:t>
            </w:r>
          </w:p>
        </w:tc>
      </w:tr>
      <w:tr>
        <w:tc>
          <w:tcPr>
            <w:tcW w:w="2410" w:type="dxa"/>
          </w:tcPr>
          <w:p>
            <w:pPr>
              <w:pStyle w:val="Celda"/>
            </w:pPr>
          </w:p>
        </w:tc>
        <w:tc>
          <w:tcPr>
            <w:tcW w:w="2410" w:type="dxa"/>
          </w:tcPr>
          <w:p>
            <w:pPr>
              <w:pStyle w:val="Celda"/>
            </w:pPr>
            <w:r>
              <w:t xml:space="preserve">Motivo</w:t>
            </w:r>
          </w:p>
        </w:tc>
        <w:tc>
          <w:tcPr>
            <w:tcW w:w="2410" w:type="dxa"/>
          </w:tcPr>
          <w:p>
            <w:pPr>
              <w:pStyle w:val="Celda"/>
            </w:pPr>
          </w:p>
        </w:tc>
        <w:tc>
          <w:tcPr>
            <w:tcW w:w="2410" w:type="dxa"/>
          </w:tcPr>
          <w:p>
            <w:pPr>
              <w:pStyle w:val="Celda"/>
            </w:pPr>
            <w:r>
              <w:t xml:space="preserve">Una o dos frases.</w:t>
            </w:r>
          </w:p>
        </w:tc>
      </w:tr>
      <w:tr>
        <w:tc>
          <w:tcPr>
            <w:tcW w:w="2410" w:type="dxa"/>
          </w:tcPr>
          <w:p>
            <w:pPr>
              <w:pStyle w:val="Celda"/>
            </w:pPr>
          </w:p>
        </w:tc>
        <w:tc>
          <w:tcPr>
            <w:tcW w:w="2410" w:type="dxa"/>
          </w:tcPr>
          <w:p>
            <w:pPr>
              <w:pStyle w:val="Celda"/>
            </w:pPr>
            <w:r>
              <w:t xml:space="preserve">Criterio de cumplimiento</w:t>
            </w:r>
          </w:p>
        </w:tc>
        <w:tc>
          <w:tcPr>
            <w:tcW w:w="2410" w:type="dxa"/>
          </w:tcPr>
          <w:p>
            <w:pPr>
              <w:pStyle w:val="Celda"/>
            </w:pPr>
          </w:p>
        </w:tc>
        <w:tc>
          <w:tcPr>
            <w:tcW w:w="2410" w:type="dxa"/>
          </w:tcPr>
          <w:p>
            <w:pPr>
              <w:pStyle w:val="Celda"/>
            </w:pPr>
            <w:r>
              <w:t xml:space="preserve">Qué evidencia demostrará el cumplimiento.</w:t>
            </w:r>
          </w:p>
        </w:tc>
      </w:tr>
      <w:tr>
        <w:tc>
          <w:tcPr>
            <w:tcW w:w="2410" w:type="dxa"/>
          </w:tcPr>
          <w:p>
            <w:pPr>
              <w:pStyle w:val="Celda"/>
            </w:pPr>
          </w:p>
        </w:tc>
        <w:tc>
          <w:tcPr>
            <w:tcW w:w="2410" w:type="dxa"/>
          </w:tcPr>
          <w:p>
            <w:pPr>
              <w:pStyle w:val="Celda"/>
            </w:pPr>
            <w:r>
              <w:t xml:space="preserve">Ámbito</w:t>
            </w:r>
          </w:p>
        </w:tc>
        <w:tc>
          <w:tcPr>
            <w:tcW w:w="2410" w:type="dxa"/>
          </w:tcPr>
          <w:p>
            <w:pPr>
              <w:pStyle w:val="Celda"/>
            </w:pPr>
          </w:p>
        </w:tc>
        <w:tc>
          <w:tcPr>
            <w:tcW w:w="2410" w:type="dxa"/>
          </w:tcPr>
          <w:p>
            <w:pPr>
              <w:pStyle w:val="Celda"/>
            </w:pPr>
            <w:r>
              <w:t xml:space="preserve">Valor · Riesgo · Cumplimiento · Seguridad · Datos · Personas · Gobierno · Proveedores.</w:t>
            </w:r>
          </w:p>
        </w:tc>
      </w:tr>
      <w:tr>
        <w:tc>
          <w:tcPr>
            <w:tcW w:w="2410" w:type="dxa"/>
          </w:tcPr>
          <w:p>
            <w:pPr>
              <w:pStyle w:val="Celda"/>
            </w:pPr>
          </w:p>
        </w:tc>
        <w:tc>
          <w:tcPr>
            <w:tcW w:w="2410" w:type="dxa"/>
          </w:tcPr>
          <w:p>
            <w:pPr>
              <w:pStyle w:val="Celda"/>
            </w:pPr>
            <w:r>
              <w:t xml:space="preserve">Esfera</w:t>
            </w:r>
          </w:p>
        </w:tc>
        <w:tc>
          <w:tcPr>
            <w:tcW w:w="2410" w:type="dxa"/>
          </w:tcPr>
          <w:p>
            <w:pPr>
              <w:pStyle w:val="Celda"/>
            </w:pPr>
          </w:p>
        </w:tc>
        <w:tc>
          <w:tcPr>
            <w:tcW w:w="2410" w:type="dxa"/>
          </w:tcPr>
          <w:p>
            <w:pPr>
              <w:pStyle w:val="Celda"/>
            </w:pPr>
            <w:r>
              <w:t xml:space="preserve">01 a 09.</w:t>
            </w:r>
          </w:p>
        </w:tc>
      </w:tr>
      <w:tr>
        <w:tc>
          <w:tcPr>
            <w:tcW w:w="2410" w:type="dxa"/>
          </w:tcPr>
          <w:p>
            <w:pPr>
              <w:pStyle w:val="Celda"/>
            </w:pPr>
          </w:p>
        </w:tc>
        <w:tc>
          <w:tcPr>
            <w:tcW w:w="2410" w:type="dxa"/>
          </w:tcPr>
          <w:p>
            <w:pPr>
              <w:pStyle w:val="Celda"/>
            </w:pPr>
            <w:r>
              <w:t xml:space="preserve">Prioridad</w:t>
            </w:r>
          </w:p>
        </w:tc>
        <w:tc>
          <w:tcPr>
            <w:tcW w:w="2410" w:type="dxa"/>
          </w:tcPr>
          <w:p>
            <w:pPr>
              <w:pStyle w:val="Celda"/>
            </w:pPr>
          </w:p>
        </w:tc>
        <w:tc>
          <w:tcPr>
            <w:tcW w:w="2410" w:type="dxa"/>
          </w:tcPr>
          <w:p>
            <w:pPr>
              <w:pStyle w:val="Celda"/>
            </w:pPr>
            <w:r>
              <w:t xml:space="preserve">Alta · Media · Baja, con el criterio del órgano emisor.</w:t>
            </w:r>
          </w:p>
        </w:tc>
      </w:tr>
      <w:tr>
        <w:tc>
          <w:tcPr>
            <w:tcW w:w="2410" w:type="dxa"/>
          </w:tcPr>
          <w:p>
            <w:pPr>
              <w:pStyle w:val="Celda"/>
            </w:pPr>
            <w:r>
              <w:t xml:space="preserve">Responsabilidad</w:t>
            </w:r>
          </w:p>
        </w:tc>
        <w:tc>
          <w:tcPr>
            <w:tcW w:w="2410" w:type="dxa"/>
          </w:tcPr>
          <w:p>
            <w:pPr>
              <w:pStyle w:val="Celda"/>
            </w:pPr>
            <w:r>
              <w:t xml:space="preserve">Destinatario</w:t>
            </w:r>
          </w:p>
        </w:tc>
        <w:tc>
          <w:tcPr>
            <w:tcW w:w="2410" w:type="dxa"/>
          </w:tcPr>
          <w:p>
            <w:pPr>
              <w:pStyle w:val="Celda"/>
            </w:pPr>
          </w:p>
        </w:tc>
        <w:tc>
          <w:tcPr>
            <w:tcW w:w="2410" w:type="dxa"/>
          </w:tcPr>
          <w:p>
            <w:pPr>
              <w:pStyle w:val="Celda"/>
            </w:pPr>
            <w:r>
              <w:t xml:space="preserve">Una persona responsable y su área.</w:t>
            </w:r>
          </w:p>
        </w:tc>
      </w:tr>
      <w:tr>
        <w:tc>
          <w:tcPr>
            <w:tcW w:w="2410" w:type="dxa"/>
          </w:tcPr>
          <w:p>
            <w:pPr>
              <w:pStyle w:val="Celda"/>
            </w:pPr>
          </w:p>
        </w:tc>
        <w:tc>
          <w:tcPr>
            <w:tcW w:w="2410" w:type="dxa"/>
          </w:tcPr>
          <w:p>
            <w:pPr>
              <w:pStyle w:val="Celda"/>
            </w:pPr>
            <w:r>
              <w:t xml:space="preserve">Fecha comprometida original</w:t>
            </w:r>
          </w:p>
        </w:tc>
        <w:tc>
          <w:tcPr>
            <w:tcW w:w="2410" w:type="dxa"/>
          </w:tcPr>
          <w:p>
            <w:pPr>
              <w:pStyle w:val="Celda"/>
            </w:pPr>
          </w:p>
        </w:tc>
        <w:tc>
          <w:tcPr>
            <w:tcW w:w="2410" w:type="dxa"/>
          </w:tcPr>
          <w:p>
            <w:pPr>
              <w:pStyle w:val="Celda"/>
            </w:pPr>
            <w:r>
              <w:t xml:space="preserve">No se sobrescribe.</w:t>
            </w:r>
          </w:p>
        </w:tc>
      </w:tr>
      <w:tr>
        <w:tc>
          <w:tcPr>
            <w:tcW w:w="2410" w:type="dxa"/>
          </w:tcPr>
          <w:p>
            <w:pPr>
              <w:pStyle w:val="Celda"/>
            </w:pPr>
          </w:p>
        </w:tc>
        <w:tc>
          <w:tcPr>
            <w:tcW w:w="2410" w:type="dxa"/>
          </w:tcPr>
          <w:p>
            <w:pPr>
              <w:pStyle w:val="Celda"/>
            </w:pPr>
            <w:r>
              <w:t xml:space="preserve">Fecha comprometida vigente</w:t>
            </w:r>
          </w:p>
        </w:tc>
        <w:tc>
          <w:tcPr>
            <w:tcW w:w="2410" w:type="dxa"/>
          </w:tcPr>
          <w:p>
            <w:pPr>
              <w:pStyle w:val="Celda"/>
            </w:pPr>
          </w:p>
        </w:tc>
        <w:tc>
          <w:tcPr>
            <w:tcW w:w="2410" w:type="dxa"/>
          </w:tcPr>
          <w:p>
            <w:pPr>
              <w:pStyle w:val="Celda"/>
            </w:pPr>
            <w:r>
              <w:t xml:space="preserve">Tras reprogramaciones (sección 7.2).</w:t>
            </w:r>
          </w:p>
        </w:tc>
      </w:tr>
      <w:tr>
        <w:tc>
          <w:tcPr>
            <w:tcW w:w="2410" w:type="dxa"/>
          </w:tcPr>
          <w:p>
            <w:pPr>
              <w:pStyle w:val="Celda"/>
            </w:pPr>
            <w:r>
              <w:t xml:space="preserve">Seguimiento</w:t>
            </w:r>
          </w:p>
        </w:tc>
        <w:tc>
          <w:tcPr>
            <w:tcW w:w="2410" w:type="dxa"/>
          </w:tcPr>
          <w:p>
            <w:pPr>
              <w:pStyle w:val="Celda"/>
            </w:pPr>
            <w:r>
              <w:t xml:space="preserve">Estado declarado y fecha</w:t>
            </w:r>
          </w:p>
        </w:tc>
        <w:tc>
          <w:tcPr>
            <w:tcW w:w="2410" w:type="dxa"/>
          </w:tcPr>
          <w:p>
            <w:pPr>
              <w:pStyle w:val="Celda"/>
            </w:pPr>
          </w:p>
        </w:tc>
        <w:tc>
          <w:tcPr>
            <w:tcW w:w="2410" w:type="dxa"/>
          </w:tcPr>
          <w:p>
            <w:pPr>
              <w:pStyle w:val="Celda"/>
            </w:pPr>
            <w:r>
              <w:t xml:space="preserve">Pendiente · En curso · Cumplida · Descartada.</w:t>
            </w:r>
          </w:p>
        </w:tc>
      </w:tr>
      <w:tr>
        <w:tc>
          <w:tcPr>
            <w:tcW w:w="2410" w:type="dxa"/>
          </w:tcPr>
          <w:p>
            <w:pPr>
              <w:pStyle w:val="Celda"/>
            </w:pPr>
          </w:p>
        </w:tc>
        <w:tc>
          <w:tcPr>
            <w:tcW w:w="2410" w:type="dxa"/>
          </w:tcPr>
          <w:p>
            <w:pPr>
              <w:pStyle w:val="Celda"/>
            </w:pPr>
            <w:r>
              <w:t xml:space="preserve">Evidencia aportada</w:t>
            </w:r>
          </w:p>
        </w:tc>
        <w:tc>
          <w:tcPr>
            <w:tcW w:w="2410" w:type="dxa"/>
          </w:tcPr>
          <w:p>
            <w:pPr>
              <w:pStyle w:val="Celda"/>
            </w:pPr>
          </w:p>
        </w:tc>
        <w:tc>
          <w:tcPr>
            <w:tcW w:w="2410" w:type="dxa"/>
          </w:tcPr>
          <w:p>
            <w:pPr>
              <w:pStyle w:val="Celda"/>
            </w:pPr>
            <w:r>
              <w:t xml:space="preserve">Sección 7.1. Obligatoria para declarar </w:t>
            </w:r>
            <w:r>
              <w:rPr>
                <w:i/>
              </w:rPr>
              <w:t xml:space="preserve">Cumplida</w:t>
            </w:r>
            <w:r>
              <w:t xml:space="preserve">.</w:t>
            </w:r>
          </w:p>
        </w:tc>
      </w:tr>
      <w:tr>
        <w:tc>
          <w:tcPr>
            <w:tcW w:w="2410" w:type="dxa"/>
          </w:tcPr>
          <w:p>
            <w:pPr>
              <w:pStyle w:val="Celda"/>
            </w:pPr>
          </w:p>
        </w:tc>
        <w:tc>
          <w:tcPr>
            <w:tcW w:w="2410" w:type="dxa"/>
          </w:tcPr>
          <w:p>
            <w:pPr>
              <w:pStyle w:val="Celda"/>
            </w:pPr>
            <w:r>
              <w:t xml:space="preserve">Valoración independiente</w:t>
            </w:r>
          </w:p>
        </w:tc>
        <w:tc>
          <w:tcPr>
            <w:tcW w:w="2410" w:type="dxa"/>
          </w:tcPr>
          <w:p>
            <w:pPr>
              <w:pStyle w:val="Celda"/>
            </w:pPr>
          </w:p>
        </w:tc>
        <w:tc>
          <w:tcPr>
            <w:tcW w:w="2410" w:type="dxa"/>
          </w:tcPr>
          <w:p>
            <w:pPr>
              <w:pStyle w:val="Celda"/>
            </w:pPr>
            <w:r>
              <w:t xml:space="preserve">Conforme · Conforme con observaciones · No conforme · Sin valorar.</w:t>
            </w:r>
          </w:p>
        </w:tc>
      </w:tr>
      <w:tr>
        <w:tc>
          <w:tcPr>
            <w:tcW w:w="2410" w:type="dxa"/>
          </w:tcPr>
          <w:p>
            <w:pPr>
              <w:pStyle w:val="Celda"/>
            </w:pPr>
          </w:p>
        </w:tc>
        <w:tc>
          <w:tcPr>
            <w:tcW w:w="2410" w:type="dxa"/>
          </w:tcPr>
          <w:p>
            <w:pPr>
              <w:pStyle w:val="Celda"/>
            </w:pPr>
            <w:r>
              <w:t xml:space="preserve">Valorador, fecha y comentario</w:t>
            </w:r>
          </w:p>
        </w:tc>
        <w:tc>
          <w:tcPr>
            <w:tcW w:w="2410" w:type="dxa"/>
          </w:tcPr>
          <w:p>
            <w:pPr>
              <w:pStyle w:val="Celda"/>
            </w:pPr>
          </w:p>
        </w:tc>
        <w:tc>
          <w:tcPr>
            <w:tcW w:w="2410" w:type="dxa"/>
          </w:tcPr>
          <w:p>
            <w:pPr>
              <w:pStyle w:val="Celda"/>
            </w:pPr>
            <w:r>
              <w:t xml:space="preserve">Comentario obligatorio si no es conforme.</w:t>
            </w:r>
          </w:p>
        </w:tc>
      </w:tr>
      <w:tr>
        <w:tc>
          <w:tcPr>
            <w:tcW w:w="2410" w:type="dxa"/>
          </w:tcPr>
          <w:p>
            <w:pPr>
              <w:pStyle w:val="Celda"/>
            </w:pPr>
            <w:r>
              <w:t xml:space="preserve">Cierre</w:t>
            </w:r>
          </w:p>
        </w:tc>
        <w:tc>
          <w:tcPr>
            <w:tcW w:w="2410" w:type="dxa"/>
          </w:tcPr>
          <w:p>
            <w:pPr>
              <w:pStyle w:val="Celda"/>
            </w:pPr>
            <w:r>
              <w:t xml:space="preserve">Situación</w:t>
            </w:r>
          </w:p>
        </w:tc>
        <w:tc>
          <w:tcPr>
            <w:tcW w:w="2410" w:type="dxa"/>
          </w:tcPr>
          <w:p>
            <w:pPr>
              <w:pStyle w:val="Celda"/>
            </w:pPr>
          </w:p>
        </w:tc>
        <w:tc>
          <w:tcPr>
            <w:tcW w:w="2410" w:type="dxa"/>
          </w:tcPr>
          <w:p>
            <w:pPr>
              <w:pStyle w:val="Celda"/>
            </w:pPr>
            <w:r>
              <w:t xml:space="preserve">Abierta · Cerrada · Descartada · Sustituida.</w:t>
            </w:r>
          </w:p>
        </w:tc>
      </w:tr>
      <w:tr>
        <w:tc>
          <w:tcPr>
            <w:tcW w:w="2410" w:type="dxa"/>
          </w:tcPr>
          <w:p>
            <w:pPr>
              <w:pStyle w:val="Celda"/>
            </w:pPr>
          </w:p>
        </w:tc>
        <w:tc>
          <w:tcPr>
            <w:tcW w:w="2410" w:type="dxa"/>
          </w:tcPr>
          <w:p>
            <w:pPr>
              <w:pStyle w:val="Celda"/>
            </w:pPr>
            <w:r>
              <w:t xml:space="preserve">Fecha, órgano y acta de cierre</w:t>
            </w:r>
          </w:p>
        </w:tc>
        <w:tc>
          <w:tcPr>
            <w:tcW w:w="2410" w:type="dxa"/>
          </w:tcPr>
          <w:p>
            <w:pPr>
              <w:pStyle w:val="Celda"/>
            </w:pPr>
          </w:p>
        </w:tc>
        <w:tc>
          <w:tcPr>
            <w:tcW w:w="2410" w:type="dxa"/>
          </w:tcPr>
          <w:p>
            <w:pPr>
              <w:pStyle w:val="Celda"/>
            </w:pPr>
            <w:r>
              <w:t xml:space="preserve">Quién aceptó el cierre o el descarte.</w:t>
            </w:r>
          </w:p>
        </w:tc>
      </w:tr>
      <w:tr>
        <w:tc>
          <w:tcPr>
            <w:tcW w:w="2410" w:type="dxa"/>
          </w:tcPr>
          <w:p>
            <w:pPr>
              <w:pStyle w:val="Celda"/>
            </w:pPr>
            <w:r>
              <w:t xml:space="preserve">Vínculos</w:t>
            </w:r>
          </w:p>
        </w:tc>
        <w:tc>
          <w:tcPr>
            <w:tcW w:w="2410" w:type="dxa"/>
          </w:tcPr>
          <w:p>
            <w:pPr>
              <w:pStyle w:val="Celda"/>
            </w:pPr>
            <w:r>
              <w:t xml:space="preserve">Iniciativas; INC, NC y sistemas; DEC</w:t>
            </w:r>
          </w:p>
        </w:tc>
        <w:tc>
          <w:tcPr>
            <w:tcW w:w="2410" w:type="dxa"/>
          </w:tcPr>
          <w:p>
            <w:pPr>
              <w:pStyle w:val="Celda"/>
            </w:pPr>
          </w:p>
        </w:tc>
        <w:tc>
          <w:tcPr>
            <w:tcW w:w="2410" w:type="dxa"/>
          </w:tcPr>
          <w:p>
            <w:pPr>
              <w:pStyle w:val="Celda"/>
            </w:pPr>
            <w:r>
              <w:t xml:space="preserve">IA-AAAA-NNN, INC-AAAA-NNN, NC-AAAA-NNN, SIA-AAAA-NNN, DEC-AAAA-NNN.</w:t>
            </w:r>
          </w:p>
        </w:tc>
      </w:tr>
      <w:tr>
        <w:tc>
          <w:tcPr>
            <w:tcW w:w="2410" w:type="dxa"/>
          </w:tcPr>
          <w:p>
            <w:pPr>
              <w:pStyle w:val="Celda"/>
            </w:pPr>
          </w:p>
        </w:tc>
        <w:tc>
          <w:tcPr>
            <w:tcW w:w="2410" w:type="dxa"/>
          </w:tcPr>
          <w:p>
            <w:pPr>
              <w:pStyle w:val="Celda"/>
            </w:pPr>
            <w:r>
              <w:t xml:space="preserve">Bloque del panel</w:t>
            </w:r>
          </w:p>
        </w:tc>
        <w:tc>
          <w:tcPr>
            <w:tcW w:w="2410" w:type="dxa"/>
          </w:tcPr>
          <w:p>
            <w:pPr>
              <w:pStyle w:val="Celda"/>
            </w:pPr>
          </w:p>
        </w:tc>
        <w:tc>
          <w:tcPr>
            <w:tcW w:w="2410" w:type="dxa"/>
          </w:tcPr>
          <w:p>
            <w:pPr>
              <w:pStyle w:val="Celda"/>
            </w:pPr>
            <w:r>
              <w:t xml:space="preserve">Bloque de T17 donde se mide el efecto (62 §11.2).</w:t>
            </w:r>
          </w:p>
        </w:tc>
      </w:tr>
    </w:tbl>
    <w:p>
      <w:pPr>
        <w:pStyle w:val="Espacio"/>
      </w:pPr>
    </w:p>
    <w:p>
      <w:r>
        <w:rPr>
          <w:i/>
        </w:rPr>
        <w:t xml:space="preserve">(ejemplo ilustrativo)</w:t>
      </w:r>
      <w:r>
        <w:t xml:space="preserve"> Texto: «Desagregar el valor de cada caso en producción en eficiencias, retorno y coste recurrente, con validación de control de gestión, antes del cierre del ejercicio.» Criterio de cumplimiento: «Todos los casos en producción con los tres componentes y su estado; informe de control de gestión».</w:t>
      </w:r>
    </w:p>
    <w:p>
      <w:pPr>
        <w:pStyle w:val="Separador"/>
      </w:pPr>
    </w:p>
    <w:p>
      <w:pPr>
        <w:pStyle w:val="Heading1"/>
      </w:pPr>
      <w:r>
        <w:t xml:space="preserve">6. Hoja REC · Recomendaciones y encargos</w:t>
      </w:r>
    </w:p>
    <w:p>
      <w:pPr>
        <w:pStyle w:val="Heading2"/>
      </w:pPr>
      <w:r>
        <w:t xml:space="preserve">6.1 Identificación y contenido</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Código</w:t>
            </w:r>
          </w:p>
        </w:tc>
        <w:tc>
          <w:tcPr>
            <w:tcW w:w="876" w:type="dxa"/>
            <w:shd w:val="clear" w:color="auto" w:fill="F2DFCE"/>
          </w:tcPr>
          <w:p>
            <w:pPr>
              <w:pStyle w:val="Celda"/>
            </w:pPr>
            <w:r>
              <w:rPr>
                <w:b/>
              </w:rPr>
              <w:t xml:space="preserve">Identificador anterior</w:t>
            </w:r>
          </w:p>
        </w:tc>
        <w:tc>
          <w:tcPr>
            <w:tcW w:w="876" w:type="dxa"/>
            <w:shd w:val="clear" w:color="auto" w:fill="F2DFCE"/>
          </w:tcPr>
          <w:p>
            <w:pPr>
              <w:pStyle w:val="Celda"/>
            </w:pPr>
            <w:r>
              <w:rPr>
                <w:b/>
              </w:rPr>
              <w:t xml:space="preserve">Órgano emisor</w:t>
            </w:r>
          </w:p>
        </w:tc>
        <w:tc>
          <w:tcPr>
            <w:tcW w:w="876" w:type="dxa"/>
            <w:shd w:val="clear" w:color="auto" w:fill="F2DFCE"/>
          </w:tcPr>
          <w:p>
            <w:pPr>
              <w:pStyle w:val="Celda"/>
            </w:pPr>
            <w:r>
              <w:rPr>
                <w:b/>
              </w:rPr>
              <w:t xml:space="preserve">Sesión de origen</w:t>
            </w:r>
          </w:p>
        </w:tc>
        <w:tc>
          <w:tcPr>
            <w:tcW w:w="876" w:type="dxa"/>
            <w:shd w:val="clear" w:color="auto" w:fill="F2DFCE"/>
          </w:tcPr>
          <w:p>
            <w:pPr>
              <w:pStyle w:val="Celda"/>
            </w:pPr>
            <w:r>
              <w:rPr>
                <w:b/>
              </w:rPr>
              <w:t xml:space="preserve">Tipo</w:t>
            </w:r>
          </w:p>
        </w:tc>
        <w:tc>
          <w:tcPr>
            <w:tcW w:w="876" w:type="dxa"/>
            <w:shd w:val="clear" w:color="auto" w:fill="F2DFCE"/>
          </w:tcPr>
          <w:p>
            <w:pPr>
              <w:pStyle w:val="Celda"/>
            </w:pPr>
            <w:r>
              <w:rPr>
                <w:b/>
              </w:rPr>
              <w:t xml:space="preserve">Texto</w:t>
            </w:r>
          </w:p>
        </w:tc>
        <w:tc>
          <w:tcPr>
            <w:tcW w:w="876" w:type="dxa"/>
            <w:shd w:val="clear" w:color="auto" w:fill="F2DFCE"/>
          </w:tcPr>
          <w:p>
            <w:pPr>
              <w:pStyle w:val="Celda"/>
            </w:pPr>
            <w:r>
              <w:rPr>
                <w:b/>
              </w:rPr>
              <w:t xml:space="preserve">Motivo</w:t>
            </w:r>
          </w:p>
        </w:tc>
        <w:tc>
          <w:tcPr>
            <w:tcW w:w="876" w:type="dxa"/>
            <w:shd w:val="clear" w:color="auto" w:fill="F2DFCE"/>
          </w:tcPr>
          <w:p>
            <w:pPr>
              <w:pStyle w:val="Celda"/>
            </w:pPr>
            <w:r>
              <w:rPr>
                <w:b/>
              </w:rPr>
              <w:t xml:space="preserve">Criterio de cumplimiento</w:t>
            </w:r>
          </w:p>
        </w:tc>
        <w:tc>
          <w:tcPr>
            <w:tcW w:w="876" w:type="dxa"/>
            <w:shd w:val="clear" w:color="auto" w:fill="F2DFCE"/>
          </w:tcPr>
          <w:p>
            <w:pPr>
              <w:pStyle w:val="Celda"/>
            </w:pPr>
            <w:r>
              <w:rPr>
                <w:b/>
              </w:rPr>
              <w:t xml:space="preserve">Ámbito</w:t>
            </w:r>
          </w:p>
        </w:tc>
        <w:tc>
          <w:tcPr>
            <w:tcW w:w="876" w:type="dxa"/>
            <w:shd w:val="clear" w:color="auto" w:fill="F2DFCE"/>
          </w:tcPr>
          <w:p>
            <w:pPr>
              <w:pStyle w:val="Celda"/>
            </w:pPr>
            <w:r>
              <w:rPr>
                <w:b/>
              </w:rPr>
              <w:t xml:space="preserve">Esfera</w:t>
            </w:r>
          </w:p>
        </w:tc>
        <w:tc>
          <w:tcPr>
            <w:tcW w:w="876" w:type="dxa"/>
            <w:shd w:val="clear" w:color="auto" w:fill="F2DFCE"/>
          </w:tcPr>
          <w:p>
            <w:pPr>
              <w:pStyle w:val="Celda"/>
            </w:pPr>
            <w:r>
              <w:rPr>
                <w:b/>
              </w:rPr>
              <w:t xml:space="preserve">Prioridad</w:t>
            </w:r>
          </w:p>
        </w:tc>
      </w:tr>
      <w:tr>
        <w:tc>
          <w:tcPr>
            <w:tcW w:w="876" w:type="dxa"/>
          </w:tcPr>
          <w:p>
            <w:pPr>
              <w:pStyle w:val="Celda"/>
            </w:pPr>
            <w:r>
              <w:t xml:space="preserve">REC-2026-003 </w:t>
            </w:r>
            <w:r>
              <w:rPr>
                <w:i/>
              </w:rPr>
              <w:t xml:space="preserve">(ejemplo ilustrativo)</w:t>
            </w:r>
          </w:p>
        </w:tc>
        <w:tc>
          <w:tcPr>
            <w:tcW w:w="876" w:type="dxa"/>
          </w:tcPr>
          <w:p>
            <w:pPr>
              <w:pStyle w:val="Celda"/>
            </w:pPr>
            <w:r>
              <w:t xml:space="preserve">R-04</w:t>
            </w:r>
          </w:p>
        </w:tc>
        <w:tc>
          <w:tcPr>
            <w:tcW w:w="876" w:type="dxa"/>
          </w:tcPr>
          <w:p>
            <w:pPr>
              <w:pStyle w:val="Celda"/>
            </w:pPr>
            <w:r>
              <w:t xml:space="preserve">Comisión delegada</w:t>
            </w:r>
          </w:p>
        </w:tc>
        <w:tc>
          <w:tcPr>
            <w:tcW w:w="876" w:type="dxa"/>
          </w:tcPr>
          <w:p>
            <w:pPr>
              <w:pStyle w:val="Celda"/>
            </w:pPr>
            <w:r>
              <w:t xml:space="preserve">18-03-2026 · acta 03/2026</w:t>
            </w:r>
          </w:p>
        </w:tc>
        <w:tc>
          <w:tcPr>
            <w:tcW w:w="876" w:type="dxa"/>
          </w:tcPr>
          <w:p>
            <w:pPr>
              <w:pStyle w:val="Celda"/>
            </w:pPr>
            <w:r>
              <w:t xml:space="preserve">Recomendación</w:t>
            </w:r>
          </w:p>
        </w:tc>
        <w:tc>
          <w:tcPr>
            <w:tcW w:w="876" w:type="dxa"/>
          </w:tcPr>
          <w:p>
            <w:pPr>
              <w:pStyle w:val="Celda"/>
            </w:pPr>
            <w:r>
              <w:t xml:space="preserve">Desagregar el valor de cada caso en producción…</w:t>
            </w:r>
          </w:p>
        </w:tc>
        <w:tc>
          <w:tcPr>
            <w:tcW w:w="876" w:type="dxa"/>
          </w:tcPr>
          <w:p>
            <w:pPr>
              <w:pStyle w:val="Celda"/>
            </w:pPr>
            <w:r>
              <w:t xml:space="preserve">Valor declarado sin separar</w:t>
            </w:r>
          </w:p>
        </w:tc>
        <w:tc>
          <w:tcPr>
            <w:tcW w:w="876" w:type="dxa"/>
          </w:tcPr>
          <w:p>
            <w:pPr>
              <w:pStyle w:val="Celda"/>
            </w:pPr>
            <w:r>
              <w:t xml:space="preserve">Tres componentes y estado por caso; informe de control de gestión</w:t>
            </w:r>
          </w:p>
        </w:tc>
        <w:tc>
          <w:tcPr>
            <w:tcW w:w="876" w:type="dxa"/>
          </w:tcPr>
          <w:p>
            <w:pPr>
              <w:pStyle w:val="Celda"/>
            </w:pPr>
            <w:r>
              <w:t xml:space="preserve">Valor</w:t>
            </w:r>
          </w:p>
        </w:tc>
        <w:tc>
          <w:tcPr>
            <w:tcW w:w="876" w:type="dxa"/>
          </w:tcPr>
          <w:p>
            <w:pPr>
              <w:pStyle w:val="Celda"/>
            </w:pPr>
            <w:r>
              <w:t xml:space="preserve">09</w:t>
            </w:r>
          </w:p>
        </w:tc>
        <w:tc>
          <w:tcPr>
            <w:tcW w:w="876" w:type="dxa"/>
          </w:tcPr>
          <w:p>
            <w:pPr>
              <w:pStyle w:val="Celda"/>
            </w:pPr>
            <w:r>
              <w:t xml:space="preserve">Alta</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Heading2"/>
      </w:pPr>
      <w:r>
        <w:t xml:space="preserve">6.2 Responsabilidad y seguimiento</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Código</w:t>
            </w:r>
          </w:p>
        </w:tc>
        <w:tc>
          <w:tcPr>
            <w:tcW w:w="876" w:type="dxa"/>
            <w:shd w:val="clear" w:color="auto" w:fill="F2DFCE"/>
          </w:tcPr>
          <w:p>
            <w:pPr>
              <w:pStyle w:val="Celda"/>
            </w:pPr>
            <w:r>
              <w:rPr>
                <w:b/>
              </w:rPr>
              <w:t xml:space="preserve">Destinatario</w:t>
            </w:r>
          </w:p>
        </w:tc>
        <w:tc>
          <w:tcPr>
            <w:tcW w:w="876" w:type="dxa"/>
            <w:shd w:val="clear" w:color="auto" w:fill="F2DFCE"/>
          </w:tcPr>
          <w:p>
            <w:pPr>
              <w:pStyle w:val="Celda"/>
            </w:pPr>
            <w:r>
              <w:rPr>
                <w:b/>
              </w:rPr>
              <w:t xml:space="preserve">Fecha comprometida original</w:t>
            </w:r>
          </w:p>
        </w:tc>
        <w:tc>
          <w:tcPr>
            <w:tcW w:w="876" w:type="dxa"/>
            <w:shd w:val="clear" w:color="auto" w:fill="F2DFCE"/>
          </w:tcPr>
          <w:p>
            <w:pPr>
              <w:pStyle w:val="Celda"/>
            </w:pPr>
            <w:r>
              <w:rPr>
                <w:b/>
              </w:rPr>
              <w:t xml:space="preserve">Fecha comprometida vigente</w:t>
            </w:r>
          </w:p>
        </w:tc>
        <w:tc>
          <w:tcPr>
            <w:tcW w:w="876" w:type="dxa"/>
            <w:shd w:val="clear" w:color="auto" w:fill="F2DFCE"/>
          </w:tcPr>
          <w:p>
            <w:pPr>
              <w:pStyle w:val="Celda"/>
            </w:pPr>
            <w:r>
              <w:rPr>
                <w:b/>
              </w:rPr>
              <w:t xml:space="preserve">Nº de reprogramaciones</w:t>
            </w:r>
          </w:p>
        </w:tc>
        <w:tc>
          <w:tcPr>
            <w:tcW w:w="876" w:type="dxa"/>
            <w:shd w:val="clear" w:color="auto" w:fill="F2DFCE"/>
          </w:tcPr>
          <w:p>
            <w:pPr>
              <w:pStyle w:val="Celda"/>
            </w:pPr>
            <w:r>
              <w:rPr>
                <w:b/>
              </w:rPr>
              <w:t xml:space="preserve">Estado declarado</w:t>
            </w:r>
          </w:p>
        </w:tc>
        <w:tc>
          <w:tcPr>
            <w:tcW w:w="876" w:type="dxa"/>
            <w:shd w:val="clear" w:color="auto" w:fill="F2DFCE"/>
          </w:tcPr>
          <w:p>
            <w:pPr>
              <w:pStyle w:val="Celda"/>
            </w:pPr>
            <w:r>
              <w:rPr>
                <w:b/>
              </w:rPr>
              <w:t xml:space="preserve">Fecha del estado</w:t>
            </w:r>
          </w:p>
        </w:tc>
        <w:tc>
          <w:tcPr>
            <w:tcW w:w="876" w:type="dxa"/>
            <w:shd w:val="clear" w:color="auto" w:fill="F2DFCE"/>
          </w:tcPr>
          <w:p>
            <w:pPr>
              <w:pStyle w:val="Celda"/>
            </w:pPr>
            <w:r>
              <w:rPr>
                <w:b/>
              </w:rPr>
              <w:t xml:space="preserve">Valoración independiente</w:t>
            </w:r>
          </w:p>
        </w:tc>
        <w:tc>
          <w:tcPr>
            <w:tcW w:w="876" w:type="dxa"/>
            <w:shd w:val="clear" w:color="auto" w:fill="F2DFCE"/>
          </w:tcPr>
          <w:p>
            <w:pPr>
              <w:pStyle w:val="Celda"/>
            </w:pPr>
            <w:r>
              <w:rPr>
                <w:b/>
              </w:rPr>
              <w:t xml:space="preserve">Valorador</w:t>
            </w:r>
          </w:p>
        </w:tc>
        <w:tc>
          <w:tcPr>
            <w:tcW w:w="876" w:type="dxa"/>
            <w:shd w:val="clear" w:color="auto" w:fill="F2DFCE"/>
          </w:tcPr>
          <w:p>
            <w:pPr>
              <w:pStyle w:val="Celda"/>
            </w:pPr>
            <w:r>
              <w:rPr>
                <w:b/>
              </w:rPr>
              <w:t xml:space="preserve">Fecha de valoración</w:t>
            </w:r>
          </w:p>
        </w:tc>
        <w:tc>
          <w:tcPr>
            <w:tcW w:w="876" w:type="dxa"/>
            <w:shd w:val="clear" w:color="auto" w:fill="F2DFCE"/>
          </w:tcPr>
          <w:p>
            <w:pPr>
              <w:pStyle w:val="Celda"/>
            </w:pPr>
            <w:r>
              <w:rPr>
                <w:b/>
              </w:rPr>
              <w:t xml:space="preserve">Comentario de valoración</w:t>
            </w:r>
          </w:p>
        </w:tc>
      </w:tr>
      <w:tr>
        <w:tc>
          <w:tcPr>
            <w:tcW w:w="876" w:type="dxa"/>
          </w:tcPr>
          <w:p>
            <w:pPr>
              <w:pStyle w:val="Celda"/>
            </w:pPr>
            <w:r>
              <w:t xml:space="preserve">REC-2026-003 </w:t>
            </w:r>
            <w:r>
              <w:rPr>
                <w:i/>
              </w:rPr>
              <w:t xml:space="preserve">(ejemplo ilustrativo)</w:t>
            </w:r>
          </w:p>
        </w:tc>
        <w:tc>
          <w:tcPr>
            <w:tcW w:w="876" w:type="dxa"/>
          </w:tcPr>
          <w:p>
            <w:pPr>
              <w:pStyle w:val="Celda"/>
            </w:pPr>
            <w:r>
              <w:t xml:space="preserve">Dirección de control de gestión</w:t>
            </w:r>
          </w:p>
        </w:tc>
        <w:tc>
          <w:tcPr>
            <w:tcW w:w="876" w:type="dxa"/>
          </w:tcPr>
          <w:p>
            <w:pPr>
              <w:pStyle w:val="Celda"/>
            </w:pPr>
            <w:r>
              <w:t xml:space="preserve">30-06-2026</w:t>
            </w:r>
          </w:p>
        </w:tc>
        <w:tc>
          <w:tcPr>
            <w:tcW w:w="876" w:type="dxa"/>
          </w:tcPr>
          <w:p>
            <w:pPr>
              <w:pStyle w:val="Celda"/>
            </w:pPr>
            <w:r>
              <w:t xml:space="preserve">30-09-2026</w:t>
            </w:r>
          </w:p>
        </w:tc>
        <w:tc>
          <w:tcPr>
            <w:tcW w:w="876" w:type="dxa"/>
          </w:tcPr>
          <w:p>
            <w:pPr>
              <w:pStyle w:val="Celda"/>
            </w:pPr>
            <w:r>
              <w:t xml:space="preserve">1</w:t>
            </w:r>
          </w:p>
        </w:tc>
        <w:tc>
          <w:tcPr>
            <w:tcW w:w="876" w:type="dxa"/>
          </w:tcPr>
          <w:p>
            <w:pPr>
              <w:pStyle w:val="Celda"/>
            </w:pPr>
            <w:r>
              <w:t xml:space="preserve">Cumplida</w:t>
            </w:r>
          </w:p>
        </w:tc>
        <w:tc>
          <w:tcPr>
            <w:tcW w:w="876" w:type="dxa"/>
          </w:tcPr>
          <w:p>
            <w:pPr>
              <w:pStyle w:val="Celda"/>
            </w:pPr>
            <w:r>
              <w:t xml:space="preserve">25-09-2026</w:t>
            </w:r>
          </w:p>
        </w:tc>
        <w:tc>
          <w:tcPr>
            <w:tcW w:w="876" w:type="dxa"/>
          </w:tcPr>
          <w:p>
            <w:pPr>
              <w:pStyle w:val="Celda"/>
            </w:pPr>
            <w:r>
              <w:t xml:space="preserve">Conforme con observaciones</w:t>
            </w:r>
          </w:p>
        </w:tc>
        <w:tc>
          <w:tcPr>
            <w:tcW w:w="876" w:type="dxa"/>
          </w:tcPr>
          <w:p>
            <w:pPr>
              <w:pStyle w:val="Celda"/>
            </w:pPr>
            <w:r>
              <w:t xml:space="preserve">Auditoría interna</w:t>
            </w:r>
          </w:p>
        </w:tc>
        <w:tc>
          <w:tcPr>
            <w:tcW w:w="876" w:type="dxa"/>
          </w:tcPr>
          <w:p>
            <w:pPr>
              <w:pStyle w:val="Celda"/>
            </w:pPr>
            <w:r>
              <w:t xml:space="preserve">05-10-2026</w:t>
            </w:r>
          </w:p>
        </w:tc>
        <w:tc>
          <w:tcPr>
            <w:tcW w:w="876" w:type="dxa"/>
          </w:tcPr>
          <w:p>
            <w:pPr>
              <w:pStyle w:val="Celda"/>
            </w:pPr>
            <w:r>
              <w:t xml:space="preserve">Dos casos de IA generativa mantienen el valor como declarado.</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Heading2"/>
      </w:pPr>
      <w:r>
        <w:t xml:space="preserve">6.3 Cierre y vínculos</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Código</w:t>
            </w:r>
          </w:p>
        </w:tc>
        <w:tc>
          <w:tcPr>
            <w:tcW w:w="1071" w:type="dxa"/>
            <w:shd w:val="clear" w:color="auto" w:fill="F2DFCE"/>
          </w:tcPr>
          <w:p>
            <w:pPr>
              <w:pStyle w:val="Celda"/>
            </w:pPr>
            <w:r>
              <w:rPr>
                <w:b/>
              </w:rPr>
              <w:t xml:space="preserve">Situación</w:t>
            </w:r>
          </w:p>
        </w:tc>
        <w:tc>
          <w:tcPr>
            <w:tcW w:w="1071" w:type="dxa"/>
            <w:shd w:val="clear" w:color="auto" w:fill="F2DFCE"/>
          </w:tcPr>
          <w:p>
            <w:pPr>
              <w:pStyle w:val="Celda"/>
            </w:pPr>
            <w:r>
              <w:rPr>
                <w:b/>
              </w:rPr>
              <w:t xml:space="preserve">Fecha de cierre</w:t>
            </w:r>
          </w:p>
        </w:tc>
        <w:tc>
          <w:tcPr>
            <w:tcW w:w="1071" w:type="dxa"/>
            <w:shd w:val="clear" w:color="auto" w:fill="F2DFCE"/>
          </w:tcPr>
          <w:p>
            <w:pPr>
              <w:pStyle w:val="Celda"/>
            </w:pPr>
            <w:r>
              <w:rPr>
                <w:b/>
              </w:rPr>
              <w:t xml:space="preserve">Órgano y acta de cierre</w:t>
            </w:r>
          </w:p>
        </w:tc>
        <w:tc>
          <w:tcPr>
            <w:tcW w:w="1071" w:type="dxa"/>
            <w:shd w:val="clear" w:color="auto" w:fill="F2DFCE"/>
          </w:tcPr>
          <w:p>
            <w:pPr>
              <w:pStyle w:val="Celda"/>
            </w:pPr>
            <w:r>
              <w:rPr>
                <w:b/>
              </w:rPr>
              <w:t xml:space="preserve">Iniciativas</w:t>
            </w:r>
          </w:p>
        </w:tc>
        <w:tc>
          <w:tcPr>
            <w:tcW w:w="1071" w:type="dxa"/>
            <w:shd w:val="clear" w:color="auto" w:fill="F2DFCE"/>
          </w:tcPr>
          <w:p>
            <w:pPr>
              <w:pStyle w:val="Celda"/>
            </w:pPr>
            <w:r>
              <w:rPr>
                <w:b/>
              </w:rPr>
              <w:t xml:space="preserve">INC, NC y sistemas</w:t>
            </w:r>
          </w:p>
        </w:tc>
        <w:tc>
          <w:tcPr>
            <w:tcW w:w="1071" w:type="dxa"/>
            <w:shd w:val="clear" w:color="auto" w:fill="F2DFCE"/>
          </w:tcPr>
          <w:p>
            <w:pPr>
              <w:pStyle w:val="Celda"/>
            </w:pPr>
            <w:r>
              <w:rPr>
                <w:b/>
              </w:rPr>
              <w:t xml:space="preserve">DEC</w:t>
            </w:r>
          </w:p>
        </w:tc>
        <w:tc>
          <w:tcPr>
            <w:tcW w:w="1071" w:type="dxa"/>
            <w:shd w:val="clear" w:color="auto" w:fill="F2DFCE"/>
          </w:tcPr>
          <w:p>
            <w:pPr>
              <w:pStyle w:val="Celda"/>
            </w:pPr>
            <w:r>
              <w:rPr>
                <w:b/>
              </w:rPr>
              <w:t xml:space="preserve">Bloque del panel</w:t>
            </w:r>
          </w:p>
        </w:tc>
        <w:tc>
          <w:tcPr>
            <w:tcW w:w="1071" w:type="dxa"/>
            <w:shd w:val="clear" w:color="auto" w:fill="F2DFCE"/>
          </w:tcPr>
          <w:p>
            <w:pPr>
              <w:pStyle w:val="Celda"/>
            </w:pPr>
            <w:r>
              <w:rPr>
                <w:b/>
              </w:rPr>
              <w:t xml:space="preserve">Recomendación que la sustituye o deriva</w:t>
            </w:r>
          </w:p>
        </w:tc>
      </w:tr>
      <w:tr>
        <w:tc>
          <w:tcPr>
            <w:tcW w:w="1071" w:type="dxa"/>
          </w:tcPr>
          <w:p>
            <w:pPr>
              <w:pStyle w:val="Celda"/>
            </w:pPr>
            <w:r>
              <w:t xml:space="preserve">REC-2026-003 </w:t>
            </w:r>
            <w:r>
              <w:rPr>
                <w:i/>
              </w:rPr>
              <w:t xml:space="preserve">(ejemplo ilustrativo)</w:t>
            </w:r>
          </w:p>
        </w:tc>
        <w:tc>
          <w:tcPr>
            <w:tcW w:w="1071" w:type="dxa"/>
          </w:tcPr>
          <w:p>
            <w:pPr>
              <w:pStyle w:val="Celda"/>
            </w:pPr>
            <w:r>
              <w:t xml:space="preserve">Abierta (cierre propuesto)</w:t>
            </w:r>
          </w:p>
        </w:tc>
        <w:tc>
          <w:tcPr>
            <w:tcW w:w="1071" w:type="dxa"/>
          </w:tcPr>
          <w:p>
            <w:pPr>
              <w:pStyle w:val="Celda"/>
            </w:pPr>
          </w:p>
        </w:tc>
        <w:tc>
          <w:tcPr>
            <w:tcW w:w="1071" w:type="dxa"/>
          </w:tcPr>
          <w:p>
            <w:pPr>
              <w:pStyle w:val="Celda"/>
            </w:pPr>
          </w:p>
        </w:tc>
        <w:tc>
          <w:tcPr>
            <w:tcW w:w="1071" w:type="dxa"/>
          </w:tcPr>
          <w:p>
            <w:pPr>
              <w:pStyle w:val="Celda"/>
            </w:pPr>
            <w:r>
              <w:t xml:space="preserve">Todas en producción</w:t>
            </w:r>
          </w:p>
        </w:tc>
        <w:tc>
          <w:tcPr>
            <w:tcW w:w="1071" w:type="dxa"/>
          </w:tcPr>
          <w:p>
            <w:pPr>
              <w:pStyle w:val="Celda"/>
            </w:pPr>
          </w:p>
        </w:tc>
        <w:tc>
          <w:tcPr>
            <w:tcW w:w="1071" w:type="dxa"/>
          </w:tcPr>
          <w:p>
            <w:pPr>
              <w:pStyle w:val="Celda"/>
            </w:pPr>
          </w:p>
        </w:tc>
        <w:tc>
          <w:tcPr>
            <w:tcW w:w="1071" w:type="dxa"/>
          </w:tcPr>
          <w:p>
            <w:pPr>
              <w:pStyle w:val="Celda"/>
            </w:pPr>
            <w:r>
              <w:t xml:space="preserve">Valor frente a potencial</w:t>
            </w:r>
          </w:p>
        </w:tc>
        <w:tc>
          <w:tcPr>
            <w:tcW w:w="1071" w:type="dxa"/>
          </w:tcPr>
          <w:p>
            <w:pPr>
              <w:pStyle w:val="Celda"/>
            </w:pPr>
            <w:r>
              <w:t xml:space="preserve">REC-2026-017 (observación)</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Separador"/>
      </w:pPr>
    </w:p>
    <w:p>
      <w:pPr>
        <w:pStyle w:val="Heading1"/>
      </w:pPr>
      <w:r>
        <w:t xml:space="preserve">7. Hojas de evidencias y reprogramaciones</w:t>
      </w:r>
    </w:p>
    <w:p>
      <w:pPr>
        <w:pStyle w:val="Heading2"/>
      </w:pPr>
      <w:r>
        <w:t xml:space="preserve">7.1 Evidencias</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Código REC</w:t>
            </w:r>
          </w:p>
        </w:tc>
        <w:tc>
          <w:tcPr>
            <w:tcW w:w="1071" w:type="dxa"/>
            <w:shd w:val="clear" w:color="auto" w:fill="F2DFCE"/>
          </w:tcPr>
          <w:p>
            <w:pPr>
              <w:pStyle w:val="Celda"/>
            </w:pPr>
            <w:r>
              <w:rPr>
                <w:b/>
              </w:rPr>
              <w:t xml:space="preserve">Nº</w:t>
            </w:r>
          </w:p>
        </w:tc>
        <w:tc>
          <w:tcPr>
            <w:tcW w:w="1071" w:type="dxa"/>
            <w:shd w:val="clear" w:color="auto" w:fill="F2DFCE"/>
          </w:tcPr>
          <w:p>
            <w:pPr>
              <w:pStyle w:val="Celda"/>
            </w:pPr>
            <w:r>
              <w:rPr>
                <w:b/>
              </w:rPr>
              <w:t xml:space="preserve">Enlace</w:t>
            </w:r>
          </w:p>
        </w:tc>
        <w:tc>
          <w:tcPr>
            <w:tcW w:w="1071" w:type="dxa"/>
            <w:shd w:val="clear" w:color="auto" w:fill="F2DFCE"/>
          </w:tcPr>
          <w:p>
            <w:pPr>
              <w:pStyle w:val="Celda"/>
            </w:pPr>
            <w:r>
              <w:rPr>
                <w:b/>
              </w:rPr>
              <w:t xml:space="preserve">Tipo</w:t>
            </w:r>
          </w:p>
        </w:tc>
        <w:tc>
          <w:tcPr>
            <w:tcW w:w="1071" w:type="dxa"/>
            <w:shd w:val="clear" w:color="auto" w:fill="F2DFCE"/>
          </w:tcPr>
          <w:p>
            <w:pPr>
              <w:pStyle w:val="Celda"/>
            </w:pPr>
            <w:r>
              <w:rPr>
                <w:b/>
              </w:rPr>
              <w:t xml:space="preserve">Autor</w:t>
            </w:r>
          </w:p>
        </w:tc>
        <w:tc>
          <w:tcPr>
            <w:tcW w:w="1071" w:type="dxa"/>
            <w:shd w:val="clear" w:color="auto" w:fill="F2DFCE"/>
          </w:tcPr>
          <w:p>
            <w:pPr>
              <w:pStyle w:val="Celda"/>
            </w:pPr>
            <w:r>
              <w:rPr>
                <w:b/>
              </w:rPr>
              <w:t xml:space="preserve">Fecha</w:t>
            </w:r>
          </w:p>
        </w:tc>
        <w:tc>
          <w:tcPr>
            <w:tcW w:w="1071" w:type="dxa"/>
            <w:shd w:val="clear" w:color="auto" w:fill="F2DFCE"/>
          </w:tcPr>
          <w:p>
            <w:pPr>
              <w:pStyle w:val="Celda"/>
            </w:pPr>
            <w:r>
              <w:rPr>
                <w:b/>
              </w:rPr>
              <w:t xml:space="preserve">Versión</w:t>
            </w:r>
          </w:p>
        </w:tc>
        <w:tc>
          <w:tcPr>
            <w:tcW w:w="1071" w:type="dxa"/>
            <w:shd w:val="clear" w:color="auto" w:fill="F2DFCE"/>
          </w:tcPr>
          <w:p>
            <w:pPr>
              <w:pStyle w:val="Celda"/>
            </w:pPr>
            <w:r>
              <w:rPr>
                <w:b/>
              </w:rPr>
              <w:t xml:space="preserve">Parte del criterio que cubre</w:t>
            </w:r>
          </w:p>
        </w:tc>
        <w:tc>
          <w:tcPr>
            <w:tcW w:w="1071" w:type="dxa"/>
            <w:shd w:val="clear" w:color="auto" w:fill="F2DFCE"/>
          </w:tcPr>
          <w:p>
            <w:pPr>
              <w:pStyle w:val="Celda"/>
            </w:pPr>
            <w:r>
              <w:rPr>
                <w:b/>
              </w:rPr>
              <w:t xml:space="preserve">Verificación previa</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Documento aprobado · Registro o dato de un sistema · Resultado de prueba · Acta o decisión · Informe de auditoría · Configuración verificable</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rPr>
                <w:i/>
              </w:rPr>
              <w:t xml:space="preserve">Gate</w:t>
            </w:r>
            <w:r>
              <w:t xml:space="preserve"> o auditoría, quién y cuándo</w:t>
            </w:r>
          </w:p>
        </w:tc>
      </w:tr>
    </w:tbl>
    <w:p>
      <w:pPr>
        <w:pStyle w:val="Espacio"/>
      </w:pPr>
    </w:p>
    <w:p>
      <w:r>
        <w:t xml:space="preserve">No son evidencia suficiente por sí solos: una declaración sin documento, un plan cuando se pide un resultado, una presentación sin datos de origen enlazados ni documentación elaborada a posteriori (62 §7).</w:t>
      </w:r>
    </w:p>
    <w:p>
      <w:pPr>
        <w:pStyle w:val="Heading2"/>
      </w:pPr>
      <w:r>
        <w:t xml:space="preserve">7.2 Reprogramaciones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 REC</w:t>
            </w:r>
          </w:p>
        </w:tc>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Fecha anterior</w:t>
            </w:r>
          </w:p>
        </w:tc>
        <w:tc>
          <w:tcPr>
            <w:tcW w:w="1377" w:type="dxa"/>
            <w:shd w:val="clear" w:color="auto" w:fill="F2DFCE"/>
          </w:tcPr>
          <w:p>
            <w:pPr>
              <w:pStyle w:val="Celda"/>
            </w:pPr>
            <w:r>
              <w:rPr>
                <w:b/>
              </w:rPr>
              <w:t xml:space="preserve">Nueva fecha</w:t>
            </w:r>
          </w:p>
        </w:tc>
        <w:tc>
          <w:tcPr>
            <w:tcW w:w="1377" w:type="dxa"/>
            <w:shd w:val="clear" w:color="auto" w:fill="F2DFCE"/>
          </w:tcPr>
          <w:p>
            <w:pPr>
              <w:pStyle w:val="Celda"/>
            </w:pPr>
            <w:r>
              <w:rPr>
                <w:b/>
              </w:rPr>
              <w:t xml:space="preserve">Motivo</w:t>
            </w:r>
          </w:p>
        </w:tc>
        <w:tc>
          <w:tcPr>
            <w:tcW w:w="1377" w:type="dxa"/>
            <w:shd w:val="clear" w:color="auto" w:fill="F2DFCE"/>
          </w:tcPr>
          <w:p>
            <w:pPr>
              <w:pStyle w:val="Celda"/>
            </w:pPr>
            <w:r>
              <w:rPr>
                <w:b/>
              </w:rPr>
              <w:t xml:space="preserve">Aceptada por</w:t>
            </w:r>
          </w:p>
        </w:tc>
        <w:tc>
          <w:tcPr>
            <w:tcW w:w="1377" w:type="dxa"/>
            <w:shd w:val="clear" w:color="auto" w:fill="F2DFCE"/>
          </w:tcPr>
          <w:p>
            <w:pPr>
              <w:pStyle w:val="Celda"/>
            </w:pPr>
            <w:r>
              <w:rPr>
                <w:b/>
              </w:rPr>
              <w:t xml:space="preserve">Fecha de aceptación</w:t>
            </w:r>
          </w:p>
        </w:tc>
      </w:tr>
      <w:tr>
        <w:tc>
          <w:tcPr>
            <w:tcW w:w="1377" w:type="dxa"/>
          </w:tcPr>
          <w:p>
            <w:pPr>
              <w:pStyle w:val="Celda"/>
            </w:pP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Oficina de IA o secretaría del consejo, si hay delegación</w:t>
            </w:r>
          </w:p>
        </w:tc>
        <w:tc>
          <w:tcPr>
            <w:tcW w:w="1377" w:type="dxa"/>
          </w:tcPr>
          <w:p>
            <w:pPr>
              <w:pStyle w:val="Celda"/>
            </w:pPr>
          </w:p>
        </w:tc>
      </w:tr>
      <w:tr>
        <w:tc>
          <w:tcPr>
            <w:tcW w:w="1377" w:type="dxa"/>
          </w:tcPr>
          <w:p>
            <w:pPr>
              <w:pStyle w:val="Celda"/>
            </w:pP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Órgano emisor (obligatorio desde la segunda)</w:t>
            </w:r>
          </w:p>
        </w:tc>
        <w:tc>
          <w:tcPr>
            <w:tcW w:w="1377" w:type="dxa"/>
          </w:tcPr>
          <w:p>
            <w:pPr>
              <w:pStyle w:val="Celda"/>
            </w:pPr>
          </w:p>
        </w:tc>
      </w:tr>
    </w:tbl>
    <w:p>
      <w:pPr>
        <w:pStyle w:val="Espacio"/>
      </w:pPr>
    </w:p>
    <w:p>
      <w:pPr>
        <w:pStyle w:val="Separador"/>
      </w:pPr>
    </w:p>
    <w:p>
      <w:pPr>
        <w:pStyle w:val="Heading1"/>
      </w:pPr>
      <w:r>
        <w:t xml:space="preserve">8. Hoja de historial</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Código (REC o DEC)</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Evento</w:t>
            </w:r>
          </w:p>
        </w:tc>
        <w:tc>
          <w:tcPr>
            <w:tcW w:w="1928" w:type="dxa"/>
            <w:shd w:val="clear" w:color="auto" w:fill="F2DFCE"/>
          </w:tcPr>
          <w:p>
            <w:pPr>
              <w:pStyle w:val="Celda"/>
            </w:pPr>
            <w:r>
              <w:rPr>
                <w:b/>
              </w:rPr>
              <w:t xml:space="preserve">Autor</w:t>
            </w:r>
          </w:p>
        </w:tc>
        <w:tc>
          <w:tcPr>
            <w:tcW w:w="1928" w:type="dxa"/>
            <w:shd w:val="clear" w:color="auto" w:fill="F2DFCE"/>
          </w:tcPr>
          <w:p>
            <w:pPr>
              <w:pStyle w:val="Celda"/>
            </w:pPr>
            <w:r>
              <w:rPr>
                <w:b/>
              </w:rPr>
              <w:t xml:space="preserve">Comentario o motivo</w:t>
            </w:r>
          </w:p>
        </w:tc>
      </w:tr>
      <w:tr>
        <w:tc>
          <w:tcPr>
            <w:tcW w:w="1928" w:type="dxa"/>
          </w:tcPr>
          <w:p>
            <w:pPr>
              <w:pStyle w:val="Celda"/>
            </w:pPr>
          </w:p>
        </w:tc>
        <w:tc>
          <w:tcPr>
            <w:tcW w:w="1928" w:type="dxa"/>
          </w:tcPr>
          <w:p>
            <w:pPr>
              <w:pStyle w:val="Celda"/>
            </w:pPr>
          </w:p>
        </w:tc>
        <w:tc>
          <w:tcPr>
            <w:tcW w:w="1928" w:type="dxa"/>
          </w:tcPr>
          <w:p>
            <w:pPr>
              <w:pStyle w:val="Celda"/>
            </w:pPr>
            <w:r>
              <w:t xml:space="preserve">Alta · Aceptación del destinatario · Cambio de estado · Reprogramación · Evidencia · Valoración · Cierre · Descarte · Sustitución · Reapertura · Cambio de texto o de destinatario</w:t>
            </w:r>
          </w:p>
        </w:tc>
        <w:tc>
          <w:tcPr>
            <w:tcW w:w="1928" w:type="dxa"/>
          </w:tcPr>
          <w:p>
            <w:pPr>
              <w:pStyle w:val="Celda"/>
            </w:pPr>
          </w:p>
        </w:tc>
        <w:tc>
          <w:tcPr>
            <w:tcW w:w="1928" w:type="dxa"/>
          </w:tcPr>
          <w:p>
            <w:pPr>
              <w:pStyle w:val="Celda"/>
            </w:pPr>
          </w:p>
        </w:tc>
      </w:tr>
    </w:tbl>
    <w:p>
      <w:pPr>
        <w:pStyle w:val="Espacio"/>
      </w:pPr>
    </w:p>
    <w:p>
      <w:r>
        <w:t xml:space="preserve">Una recomendación cerrada se reabre con su código si la evidencia era incorrecta o el cumplimiento no se ha mantenido; si el problema es distinto, se registra una nueva enlazada (62 §9.4).</w:t>
      </w:r>
    </w:p>
    <w:p>
      <w:pPr>
        <w:pStyle w:val="Separador"/>
      </w:pPr>
    </w:p>
    <w:p>
      <w:pPr>
        <w:pStyle w:val="Heading1"/>
      </w:pPr>
      <w:r>
        <w:t xml:space="preserve">9. Alertas e indicadores</w:t>
      </w:r>
    </w:p>
    <w:p>
      <w:pPr>
        <w:pStyle w:val="Heading2"/>
      </w:pPr>
      <w:r>
        <w:t xml:space="preserve">9.1 Alertas por fila (no son estados)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Alerta</w:t>
            </w:r>
          </w:p>
        </w:tc>
        <w:tc>
          <w:tcPr>
            <w:tcW w:w="3213" w:type="dxa"/>
            <w:shd w:val="clear" w:color="auto" w:fill="F2DFCE"/>
          </w:tcPr>
          <w:p>
            <w:pPr>
              <w:pStyle w:val="Celda"/>
            </w:pPr>
            <w:r>
              <w:rPr>
                <w:b/>
              </w:rPr>
              <w:t xml:space="preserve">Condición en la hoja</w:t>
            </w:r>
          </w:p>
        </w:tc>
        <w:tc>
          <w:tcPr>
            <w:tcW w:w="3213" w:type="dxa"/>
            <w:shd w:val="clear" w:color="auto" w:fill="F2DFCE"/>
          </w:tcPr>
          <w:p>
            <w:pPr>
              <w:pStyle w:val="Celda"/>
            </w:pPr>
            <w:r>
              <w:rPr>
                <w:b/>
              </w:rPr>
              <w:t xml:space="preserve">Columna sugerida</w:t>
            </w:r>
          </w:p>
        </w:tc>
      </w:tr>
      <w:tr>
        <w:tc>
          <w:tcPr>
            <w:tcW w:w="3213" w:type="dxa"/>
          </w:tcPr>
          <w:p>
            <w:pPr>
              <w:pStyle w:val="Celda"/>
            </w:pPr>
            <w:r>
              <w:t xml:space="preserve">Vencida</w:t>
            </w:r>
          </w:p>
        </w:tc>
        <w:tc>
          <w:tcPr>
            <w:tcW w:w="3213" w:type="dxa"/>
          </w:tcPr>
          <w:p>
            <w:pPr>
              <w:pStyle w:val="Celda"/>
            </w:pPr>
            <w:r>
              <w:t xml:space="preserve">La fecha de corte es posterior a la fecha comprometida vigente y el estado no es </w:t>
            </w:r>
            <w:r>
              <w:rPr>
                <w:i/>
              </w:rPr>
              <w:t xml:space="preserve">Cumplida</w:t>
            </w:r>
            <w:r>
              <w:t xml:space="preserve"> ni </w:t>
            </w:r>
            <w:r>
              <w:rPr>
                <w:i/>
              </w:rPr>
              <w:t xml:space="preserve">Descartada</w:t>
            </w:r>
            <w:r>
              <w:t xml:space="preserve"> aceptada.</w:t>
            </w:r>
          </w:p>
        </w:tc>
        <w:tc>
          <w:tcPr>
            <w:tcW w:w="3213" w:type="dxa"/>
          </w:tcPr>
          <w:p>
            <w:pPr>
              <w:pStyle w:val="Celda"/>
            </w:pPr>
            <w:r>
              <w:rPr>
                <w:rFonts w:ascii="Consolas" w:hAnsi="Consolas"/>
                <w:sz w:val="18"/>
              </w:rPr>
              <w:t xml:space="preserve">Alerta vencida</w:t>
            </w:r>
          </w:p>
        </w:tc>
      </w:tr>
      <w:tr>
        <w:tc>
          <w:tcPr>
            <w:tcW w:w="3213" w:type="dxa"/>
          </w:tcPr>
          <w:p>
            <w:pPr>
              <w:pStyle w:val="Celda"/>
            </w:pPr>
            <w:r>
              <w:t xml:space="preserve">Sin actualizar</w:t>
            </w:r>
          </w:p>
        </w:tc>
        <w:tc>
          <w:tcPr>
            <w:tcW w:w="3213" w:type="dxa"/>
          </w:tcPr>
          <w:p>
            <w:pPr>
              <w:pStyle w:val="Celda"/>
            </w:pPr>
            <w:r>
              <w:t xml:space="preserve">La fecha del estado es anterior a la sesión anterior del órgano emisor.</w:t>
            </w:r>
          </w:p>
        </w:tc>
        <w:tc>
          <w:tcPr>
            <w:tcW w:w="3213" w:type="dxa"/>
          </w:tcPr>
          <w:p>
            <w:pPr>
              <w:pStyle w:val="Celda"/>
            </w:pPr>
            <w:r>
              <w:rPr>
                <w:rFonts w:ascii="Consolas" w:hAnsi="Consolas"/>
                <w:sz w:val="18"/>
              </w:rPr>
              <w:t xml:space="preserve">Alerta sin actualizar</w:t>
            </w:r>
          </w:p>
        </w:tc>
      </w:tr>
      <w:tr>
        <w:tc>
          <w:tcPr>
            <w:tcW w:w="3213" w:type="dxa"/>
          </w:tcPr>
          <w:p>
            <w:pPr>
              <w:pStyle w:val="Celda"/>
            </w:pPr>
            <w:r>
              <w:t xml:space="preserve">Pendiente de valoración</w:t>
            </w:r>
          </w:p>
        </w:tc>
        <w:tc>
          <w:tcPr>
            <w:tcW w:w="3213" w:type="dxa"/>
          </w:tcPr>
          <w:p>
            <w:pPr>
              <w:pStyle w:val="Celda"/>
            </w:pPr>
            <w:r>
              <w:t xml:space="preserve">Estado </w:t>
            </w:r>
            <w:r>
              <w:rPr>
                <w:i/>
              </w:rPr>
              <w:t xml:space="preserve">Cumplida</w:t>
            </w:r>
            <w:r>
              <w:t xml:space="preserve"> y valoración </w:t>
            </w:r>
            <w:r>
              <w:rPr>
                <w:i/>
              </w:rPr>
              <w:t xml:space="preserve">Sin valorar</w:t>
            </w:r>
            <w:r>
              <w:t xml:space="preserve"> pasado el plazo de valoración.</w:t>
            </w:r>
          </w:p>
        </w:tc>
        <w:tc>
          <w:tcPr>
            <w:tcW w:w="3213" w:type="dxa"/>
          </w:tcPr>
          <w:p>
            <w:pPr>
              <w:pStyle w:val="Celda"/>
            </w:pPr>
            <w:r>
              <w:rPr>
                <w:rFonts w:ascii="Consolas" w:hAnsi="Consolas"/>
                <w:sz w:val="18"/>
              </w:rPr>
              <w:t xml:space="preserve">Alerta valoración</w:t>
            </w:r>
          </w:p>
        </w:tc>
      </w:tr>
      <w:tr>
        <w:tc>
          <w:tcPr>
            <w:tcW w:w="3213" w:type="dxa"/>
          </w:tcPr>
          <w:p>
            <w:pPr>
              <w:pStyle w:val="Celda"/>
            </w:pPr>
            <w:r>
              <w:t xml:space="preserve">Discrepancia</w:t>
            </w:r>
          </w:p>
        </w:tc>
        <w:tc>
          <w:tcPr>
            <w:tcW w:w="3213" w:type="dxa"/>
          </w:tcPr>
          <w:p>
            <w:pPr>
              <w:pStyle w:val="Celda"/>
            </w:pPr>
            <w:r>
              <w:t xml:space="preserve">Estado </w:t>
            </w:r>
            <w:r>
              <w:rPr>
                <w:i/>
              </w:rPr>
              <w:t xml:space="preserve">Cumplida</w:t>
            </w:r>
            <w:r>
              <w:t xml:space="preserve"> y valoración </w:t>
            </w:r>
            <w:r>
              <w:rPr>
                <w:i/>
              </w:rPr>
              <w:t xml:space="preserve">No conforme</w:t>
            </w:r>
            <w:r>
              <w:t xml:space="preserve">.</w:t>
            </w:r>
          </w:p>
        </w:tc>
        <w:tc>
          <w:tcPr>
            <w:tcW w:w="3213" w:type="dxa"/>
          </w:tcPr>
          <w:p>
            <w:pPr>
              <w:pStyle w:val="Celda"/>
            </w:pPr>
            <w:r>
              <w:rPr>
                <w:rFonts w:ascii="Consolas" w:hAnsi="Consolas"/>
                <w:sz w:val="18"/>
              </w:rPr>
              <w:t xml:space="preserve">Alerta discrepancia</w:t>
            </w:r>
          </w:p>
        </w:tc>
      </w:tr>
      <w:tr>
        <w:tc>
          <w:tcPr>
            <w:tcW w:w="3213" w:type="dxa"/>
          </w:tcPr>
          <w:p>
            <w:pPr>
              <w:pStyle w:val="Celda"/>
            </w:pPr>
            <w:r>
              <w:t xml:space="preserve">Reprogramación reiterada</w:t>
            </w:r>
          </w:p>
        </w:tc>
        <w:tc>
          <w:tcPr>
            <w:tcW w:w="3213" w:type="dxa"/>
          </w:tcPr>
          <w:p>
            <w:pPr>
              <w:pStyle w:val="Celda"/>
            </w:pPr>
            <w:r>
              <w:t xml:space="preserve">Dos o más reprogramaciones.</w:t>
            </w:r>
          </w:p>
        </w:tc>
        <w:tc>
          <w:tcPr>
            <w:tcW w:w="3213" w:type="dxa"/>
          </w:tcPr>
          <w:p>
            <w:pPr>
              <w:pStyle w:val="Celda"/>
            </w:pPr>
            <w:r>
              <w:rPr>
                <w:rFonts w:ascii="Consolas" w:hAnsi="Consolas"/>
                <w:sz w:val="18"/>
              </w:rPr>
              <w:t xml:space="preserve">Alerta reprogramación</w:t>
            </w:r>
          </w:p>
        </w:tc>
      </w:tr>
      <w:tr>
        <w:tc>
          <w:tcPr>
            <w:tcW w:w="3213" w:type="dxa"/>
          </w:tcPr>
          <w:p>
            <w:pPr>
              <w:pStyle w:val="Celda"/>
            </w:pPr>
            <w:r>
              <w:t xml:space="preserve">Condición de DEC vencida</w:t>
            </w:r>
          </w:p>
        </w:tc>
        <w:tc>
          <w:tcPr>
            <w:tcW w:w="3213" w:type="dxa"/>
          </w:tcPr>
          <w:p>
            <w:pPr>
              <w:pStyle w:val="Celda"/>
            </w:pPr>
            <w:r>
              <w:t xml:space="preserve">Plazo de la condición superado y estado distinto de </w:t>
            </w:r>
            <w:r>
              <w:rPr>
                <w:i/>
              </w:rPr>
              <w:t xml:space="preserve">Cumplida</w:t>
            </w:r>
            <w:r>
              <w:t xml:space="preserve">.</w:t>
            </w:r>
          </w:p>
        </w:tc>
        <w:tc>
          <w:tcPr>
            <w:tcW w:w="3213" w:type="dxa"/>
          </w:tcPr>
          <w:p>
            <w:pPr>
              <w:pStyle w:val="Celda"/>
            </w:pPr>
            <w:r>
              <w:t xml:space="preserve">Hoja 4.2, </w:t>
            </w:r>
            <w:r>
              <w:rPr>
                <w:rFonts w:ascii="Consolas" w:hAnsi="Consolas"/>
                <w:sz w:val="18"/>
              </w:rPr>
              <w:t xml:space="preserve">Alerta condición</w:t>
            </w:r>
          </w:p>
        </w:tc>
      </w:tr>
    </w:tbl>
    <w:p>
      <w:pPr>
        <w:pStyle w:val="Espacio"/>
      </w:pPr>
    </w:p>
    <w:p>
      <w:pPr>
        <w:pStyle w:val="Heading2"/>
      </w:pPr>
      <w:r>
        <w:t xml:space="preserve">9.2 Indicadores para el paquete (62 §11.3)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Indicador</w:t>
            </w:r>
          </w:p>
        </w:tc>
        <w:tc>
          <w:tcPr>
            <w:tcW w:w="3213" w:type="dxa"/>
            <w:shd w:val="clear" w:color="auto" w:fill="F2DFCE"/>
          </w:tcPr>
          <w:p>
            <w:pPr>
              <w:pStyle w:val="Celda"/>
            </w:pPr>
            <w:r>
              <w:rPr>
                <w:b/>
              </w:rPr>
              <w:t xml:space="preserve">Valor a la fecha de corte</w:t>
            </w:r>
          </w:p>
        </w:tc>
        <w:tc>
          <w:tcPr>
            <w:tcW w:w="3213" w:type="dxa"/>
            <w:shd w:val="clear" w:color="auto" w:fill="F2DFCE"/>
          </w:tcPr>
          <w:p>
            <w:pPr>
              <w:pStyle w:val="Celda"/>
            </w:pPr>
            <w:r>
              <w:rPr>
                <w:b/>
              </w:rPr>
              <w:t xml:space="preserve">Periodo anterior</w:t>
            </w:r>
          </w:p>
        </w:tc>
      </w:tr>
      <w:tr>
        <w:tc>
          <w:tcPr>
            <w:tcW w:w="3213" w:type="dxa"/>
          </w:tcPr>
          <w:p>
            <w:pPr>
              <w:pStyle w:val="Celda"/>
            </w:pPr>
            <w:r>
              <w:t xml:space="preserve">Abiertas, por órgano emisor y ámbito</w:t>
            </w:r>
          </w:p>
        </w:tc>
        <w:tc>
          <w:tcPr>
            <w:tcW w:w="3213" w:type="dxa"/>
          </w:tcPr>
          <w:p>
            <w:pPr>
              <w:pStyle w:val="Celda"/>
            </w:pPr>
          </w:p>
        </w:tc>
        <w:tc>
          <w:tcPr>
            <w:tcW w:w="3213" w:type="dxa"/>
          </w:tcPr>
          <w:p>
            <w:pPr>
              <w:pStyle w:val="Celda"/>
            </w:pPr>
          </w:p>
        </w:tc>
      </w:tr>
      <w:tr>
        <w:tc>
          <w:tcPr>
            <w:tcW w:w="3213" w:type="dxa"/>
          </w:tcPr>
          <w:p>
            <w:pPr>
              <w:pStyle w:val="Celda"/>
            </w:pPr>
            <w:r>
              <w:t xml:space="preserve">Vencidas</w:t>
            </w:r>
          </w:p>
        </w:tc>
        <w:tc>
          <w:tcPr>
            <w:tcW w:w="3213" w:type="dxa"/>
          </w:tcPr>
          <w:p>
            <w:pPr>
              <w:pStyle w:val="Celda"/>
            </w:pPr>
          </w:p>
        </w:tc>
        <w:tc>
          <w:tcPr>
            <w:tcW w:w="3213" w:type="dxa"/>
          </w:tcPr>
          <w:p>
            <w:pPr>
              <w:pStyle w:val="Celda"/>
            </w:pPr>
          </w:p>
        </w:tc>
      </w:tr>
      <w:tr>
        <w:tc>
          <w:tcPr>
            <w:tcW w:w="3213" w:type="dxa"/>
          </w:tcPr>
          <w:p>
            <w:pPr>
              <w:pStyle w:val="Celda"/>
            </w:pPr>
            <w:r>
              <w:t xml:space="preserve">Cerradas en el periodo</w:t>
            </w:r>
          </w:p>
        </w:tc>
        <w:tc>
          <w:tcPr>
            <w:tcW w:w="3213" w:type="dxa"/>
          </w:tcPr>
          <w:p>
            <w:pPr>
              <w:pStyle w:val="Celda"/>
            </w:pPr>
          </w:p>
        </w:tc>
        <w:tc>
          <w:tcPr>
            <w:tcW w:w="3213" w:type="dxa"/>
          </w:tcPr>
          <w:p>
            <w:pPr>
              <w:pStyle w:val="Celda"/>
            </w:pPr>
          </w:p>
        </w:tc>
      </w:tr>
      <w:tr>
        <w:tc>
          <w:tcPr>
            <w:tcW w:w="3213" w:type="dxa"/>
          </w:tcPr>
          <w:p>
            <w:pPr>
              <w:pStyle w:val="Celda"/>
            </w:pPr>
            <w:r>
              <w:t xml:space="preserve">Discrepancias en el periodo</w:t>
            </w:r>
          </w:p>
        </w:tc>
        <w:tc>
          <w:tcPr>
            <w:tcW w:w="3213" w:type="dxa"/>
          </w:tcPr>
          <w:p>
            <w:pPr>
              <w:pStyle w:val="Celda"/>
            </w:pPr>
          </w:p>
        </w:tc>
        <w:tc>
          <w:tcPr>
            <w:tcW w:w="3213" w:type="dxa"/>
          </w:tcPr>
          <w:p>
            <w:pPr>
              <w:pStyle w:val="Celda"/>
            </w:pPr>
          </w:p>
        </w:tc>
      </w:tr>
      <w:tr>
        <w:tc>
          <w:tcPr>
            <w:tcW w:w="3213" w:type="dxa"/>
          </w:tcPr>
          <w:p>
            <w:pPr>
              <w:pStyle w:val="Celda"/>
            </w:pPr>
            <w:r>
              <w:t xml:space="preserve">Tiempo hasta el cierre (mediana de días, por prioridad)</w:t>
            </w:r>
          </w:p>
        </w:tc>
        <w:tc>
          <w:tcPr>
            <w:tcW w:w="3213" w:type="dxa"/>
          </w:tcPr>
          <w:p>
            <w:pPr>
              <w:pStyle w:val="Celda"/>
            </w:pPr>
          </w:p>
        </w:tc>
        <w:tc>
          <w:tcPr>
            <w:tcW w:w="3213" w:type="dxa"/>
          </w:tcPr>
          <w:p>
            <w:pPr>
              <w:pStyle w:val="Celda"/>
            </w:pPr>
          </w:p>
        </w:tc>
      </w:tr>
      <w:tr>
        <w:tc>
          <w:tcPr>
            <w:tcW w:w="3213" w:type="dxa"/>
          </w:tcPr>
          <w:p>
            <w:pPr>
              <w:pStyle w:val="Celda"/>
            </w:pPr>
            <w:r>
              <w:t xml:space="preserve">Porcentaje con al menos una reprogramación · con dos o más</w:t>
            </w:r>
          </w:p>
        </w:tc>
        <w:tc>
          <w:tcPr>
            <w:tcW w:w="3213" w:type="dxa"/>
          </w:tcPr>
          <w:p>
            <w:pPr>
              <w:pStyle w:val="Celda"/>
            </w:pPr>
          </w:p>
        </w:tc>
        <w:tc>
          <w:tcPr>
            <w:tcW w:w="3213" w:type="dxa"/>
          </w:tcPr>
          <w:p>
            <w:pPr>
              <w:pStyle w:val="Celda"/>
            </w:pPr>
          </w:p>
        </w:tc>
      </w:tr>
      <w:tr>
        <w:tc>
          <w:tcPr>
            <w:tcW w:w="3213" w:type="dxa"/>
          </w:tcPr>
          <w:p>
            <w:pPr>
              <w:pStyle w:val="Celda"/>
            </w:pPr>
            <w:r>
              <w:t xml:space="preserve">Condiciones de decisiones vencidas</w:t>
            </w:r>
          </w:p>
        </w:tc>
        <w:tc>
          <w:tcPr>
            <w:tcW w:w="3213" w:type="dxa"/>
          </w:tcPr>
          <w:p>
            <w:pPr>
              <w:pStyle w:val="Celda"/>
            </w:pPr>
          </w:p>
        </w:tc>
        <w:tc>
          <w:tcPr>
            <w:tcW w:w="3213" w:type="dxa"/>
          </w:tcPr>
          <w:p>
            <w:pPr>
              <w:pStyle w:val="Celda"/>
            </w:pPr>
          </w:p>
        </w:tc>
      </w:tr>
      <w:tr>
        <w:tc>
          <w:tcPr>
            <w:tcW w:w="3213" w:type="dxa"/>
          </w:tcPr>
          <w:p>
            <w:pPr>
              <w:pStyle w:val="Celda"/>
            </w:pPr>
            <w:r>
              <w:t xml:space="preserve">Pendientes de valoración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Ningún código se ha reutilizado ni reiniciado; los descartados siguen en el registro.</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Toda recomendación tiene criterio de cumplimiento comprobable y un único destinatario.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Ninguna recomendación está cerrada sin estado </w:t>
            </w:r>
            <w:r>
              <w:rPr>
                <w:i/>
              </w:rPr>
              <w:t xml:space="preserve">Cumplida</w:t>
            </w:r>
            <w:r>
              <w:t xml:space="preserve">, valoración conforme y aceptación del órgano emisor.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Ninguna valoración la ha hecho el destinatario ni quien ejecuta el trabajo.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fecha original se conserva y las reprogramaciones desde la segunda las aceptó el órgano emisor.</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Las decisiones de Transformar en G2 y G7 enlazan en ambos sentidos con su registro de </w:t>
            </w:r>
            <w:r>
              <w:rPr>
                <w:i/>
              </w:rPr>
              <w:t xml:space="preserve">gate</w:t>
            </w:r>
            <w:r>
              <w:t xml:space="preserve"> P29 (criterios G2.12 y G7.09 del documento 21).</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aceptaciones de riesgo Crítico tienen vigencia y enlazan con P12 (criterio G3.12).</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El registro permite responder «Sí» a la pregunta D1.10 del documento 11.</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Registra y custodia</w:t>
            </w:r>
          </w:p>
        </w:tc>
        <w:tc>
          <w:tcPr>
            <w:tcW w:w="1928" w:type="dxa"/>
          </w:tcPr>
          <w:p>
            <w:pPr>
              <w:pStyle w:val="Celda"/>
            </w:pPr>
            <w:r>
              <w:t xml:space="preserve">Secretaría del consejo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Mantiene ámbitos, esferas y vínculos</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Declara estado y evidencia</w:t>
            </w:r>
          </w:p>
        </w:tc>
        <w:tc>
          <w:tcPr>
            <w:tcW w:w="1928" w:type="dxa"/>
          </w:tcPr>
          <w:p>
            <w:pPr>
              <w:pStyle w:val="Celda"/>
            </w:pPr>
            <w:r>
              <w:t xml:space="preserve">Destinatario de cada recomendación o responsable de ejecución de cada decisión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de forma independiente</w:t>
            </w:r>
          </w:p>
        </w:tc>
        <w:tc>
          <w:tcPr>
            <w:tcW w:w="1928" w:type="dxa"/>
          </w:tcPr>
          <w:p>
            <w:pPr>
              <w:pStyle w:val="Celda"/>
            </w:pPr>
            <w:r>
              <w:t xml:space="preserve">Auditoría interna · auditor de IA · segunda línea · consejero o asesor con experiencia en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Acepta cierres, descartes y reprogramaciones</w:t>
            </w:r>
          </w:p>
        </w:tc>
        <w:tc>
          <w:tcPr>
            <w:tcW w:w="1928" w:type="dxa"/>
          </w:tcPr>
          <w:p>
            <w:pPr>
              <w:pStyle w:val="Celda"/>
            </w:pPr>
            <w:r>
              <w:t xml:space="preserve">Órgano emisor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declara el estado no lo valora; el valorador no reescribe la recomendación y, si considera inadecuado el criterio, lo propone al órgano emisor (62 §6.3).</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Registro de decisiones DEC con condiciones (62 §10) y ficha y hojas de recomendaciones REC con todos los campos de 62 §4–9 (criterio de cumplimiento, valoración estructurada, fechas y reprogramaciones, evidencias, historial, órgano y cierre), alertas e indicadores, preparados para hoja de cálculo mientras T18 no cubre todos los campos.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P69 · Registro de decisiones del consejo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P69 · Registro de decisiones del consejo</dc:title>
  <dc:creator>Fernando García Varela</dc:creator>
  <dc:language>es</dc:language>
  <dc:description>sha256:a560277a7296e24a1a3ccfd2f53faea87f542c4ce41ce0968ef0c6b9cd6ab220</dc:description>
  <cp:keywords>SEVEN-G</cp:keywords>
</cp:coreProperties>
</file>