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AI system inventory record</w:t>
      </w:r>
    </w:p>
    <w:p>
      <w:r>
        <w:rPr>
          <w:b/>
        </w:rPr>
        <w:t xml:space="preserve">Registers and keeps up to date each AI system in the company's inventory, with its type of use, classification, regulatory role and owners.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P05 · AI system inventory record</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phase 0 the planned system is registered. It is completed in phases 3 to 5, updated at each R6 and at each relevant change, and closed on retirement. It is also used in C1 to inventory existing systems, corporate use of general-purpose AI and detected unauthorised uses.</w:t>
            </w:r>
          </w:p>
        </w:tc>
      </w:tr>
      <w:tr>
        <w:tc>
          <w:tcPr>
            <w:tcW w:w="4819" w:type="dxa"/>
          </w:tcPr>
          <w:p>
            <w:pPr>
              <w:pStyle w:val="Celda"/>
            </w:pPr>
            <w:r>
              <w:rPr>
                <w:b/>
              </w:rPr>
              <w:t xml:space="preserve">Who completes it</w:t>
            </w:r>
          </w:p>
        </w:tc>
        <w:tc>
          <w:tcPr>
            <w:tcW w:w="4819" w:type="dxa"/>
          </w:tcPr>
          <w:p>
            <w:pPr>
              <w:pStyle w:val="Celda"/>
            </w:pPr>
            <w:r>
              <w:t xml:space="preserve">The AI Product Owner (or the head of the user area for corporate use). The AI Office maintains the inventory.</w:t>
            </w:r>
          </w:p>
        </w:tc>
      </w:tr>
      <w:tr>
        <w:tc>
          <w:tcPr>
            <w:tcW w:w="4819" w:type="dxa"/>
          </w:tcPr>
          <w:p>
            <w:pPr>
              <w:pStyle w:val="Celda"/>
            </w:pPr>
            <w:r>
              <w:rPr>
                <w:b/>
              </w:rPr>
              <w:t xml:space="preserve">Who verifies it</w:t>
            </w:r>
          </w:p>
        </w:tc>
        <w:tc>
          <w:tcPr>
            <w:tcW w:w="4819" w:type="dxa"/>
          </w:tcPr>
          <w:p>
            <w:pPr>
              <w:pStyle w:val="Celda"/>
            </w:pPr>
            <w:r>
              <w:t xml:space="preserve">Lite: AI Office. Enterprise: AI Auditor.</w:t>
            </w:r>
          </w:p>
        </w:tc>
      </w:tr>
      <w:tr>
        <w:tc>
          <w:tcPr>
            <w:tcW w:w="4819" w:type="dxa"/>
          </w:tcPr>
          <w:p>
            <w:pPr>
              <w:pStyle w:val="Celda"/>
            </w:pPr>
            <w:r>
              <w:rPr>
                <w:b/>
              </w:rPr>
              <w:t xml:space="preserve">Who decides</w:t>
            </w:r>
          </w:p>
        </w:tc>
        <w:tc>
          <w:tcPr>
            <w:tcW w:w="4819" w:type="dxa"/>
          </w:tcPr>
          <w:p>
            <w:pPr>
              <w:pStyle w:val="Celda"/>
            </w:pPr>
            <w:r>
              <w:t xml:space="preserve">It is not a decision: it is a record. Registration is mandatory evidence for G0.</w:t>
            </w:r>
          </w:p>
        </w:tc>
      </w:tr>
      <w:tr>
        <w:tc>
          <w:tcPr>
            <w:tcW w:w="4819" w:type="dxa"/>
          </w:tcPr>
          <w:p>
            <w:pPr>
              <w:pStyle w:val="Celda"/>
            </w:pPr>
            <w:r>
              <w:rPr>
                <w:b/>
              </w:rPr>
              <w:t xml:space="preserve">Gate at which it is reviewed</w:t>
            </w:r>
          </w:p>
        </w:tc>
        <w:tc>
          <w:tcPr>
            <w:tcW w:w="4819" w:type="dxa"/>
          </w:tcPr>
          <w:p>
            <w:pPr>
              <w:pStyle w:val="Celda"/>
            </w:pPr>
            <w:r>
              <w:t xml:space="preserve">G0 (registration), G3 (full classification), G5 (production data), R6 (currency) and G7 (retirement).</w:t>
            </w:r>
          </w:p>
        </w:tc>
      </w:tr>
      <w:tr>
        <w:tc>
          <w:tcPr>
            <w:tcW w:w="4819" w:type="dxa"/>
          </w:tcPr>
          <w:p>
            <w:pPr>
              <w:pStyle w:val="Celda"/>
            </w:pPr>
            <w:r>
              <w:rPr>
                <w:b/>
              </w:rPr>
              <w:t xml:space="preserve">Tool</w:t>
            </w:r>
          </w:p>
        </w:tc>
        <w:tc>
          <w:tcPr>
            <w:tcW w:w="4819" w:type="dxa"/>
          </w:tcPr>
          <w:p>
            <w:pPr>
              <w:pStyle w:val="Celda"/>
            </w:pPr>
            <w:r>
              <w:t xml:space="preserve">T02 · AI system inventory (module of T01). Detailed structure in document 32.</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The controlled taxonomy tags are mandatory in both.</w:t>
            </w:r>
          </w:p>
        </w:tc>
      </w:tr>
    </w:tbl>
    <w:p>
      <w:pPr>
        <w:pStyle w:val="Espacio"/>
      </w:pPr>
    </w:p>
    <w:p>
      <w:r>
        <w:t xml:space="preserve">Completion rules:</w:t>
      </w:r>
    </w:p>
    <w:p>
      <w:pPr>
        <w:pStyle w:val="Lista"/>
      </w:pPr>
      <w:r>
        <w:t xml:space="preserve">• </w:t>
      </w:r>
      <w:r>
        <w:rPr>
          <w:b/>
        </w:rPr>
        <w:t xml:space="preserve">One record per AI system.</w:t>
      </w:r>
      <w:r>
        <w:t xml:space="preserve"> An initiative may have several systems and a system may serve several initiatives.</w:t>
      </w:r>
    </w:p>
    <w:p>
      <w:pPr>
        <w:pStyle w:val="Lista"/>
      </w:pPr>
      <w:r>
        <w:t xml:space="preserve">• The classification fields use the controlled taxonomy of 03 §3.3 </w:t>
      </w:r>
      <w:r>
        <w:rPr>
          <w:b/>
        </w:rPr>
        <w:t xml:space="preserve">verbatim</w:t>
      </w:r>
      <w:r>
        <w:t xml:space="preserve">.</w:t>
      </w:r>
    </w:p>
    <w:p>
      <w:pPr>
        <w:pStyle w:val="Lista"/>
      </w:pPr>
      <w:r>
        <w:t xml:space="preserve">• "No data" is not zero: anything not yet known is marked "no data" with the phase in which it will be completed.</w:t>
      </w:r>
    </w:p>
    <w:p>
      <w:pPr>
        <w:pStyle w:val="Separador"/>
      </w:pPr>
    </w:p>
    <w:p>
      <w:pPr>
        <w:pStyle w:val="Heading1"/>
      </w:pPr>
      <w:r>
        <w:t xml:space="preserve">2. Record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System code</w:t>
            </w:r>
          </w:p>
        </w:tc>
        <w:tc>
          <w:tcPr>
            <w:tcW w:w="3213" w:type="dxa"/>
          </w:tcPr>
          <w:p>
            <w:pPr>
              <w:pStyle w:val="Celda"/>
            </w:pPr>
          </w:p>
        </w:tc>
        <w:tc>
          <w:tcPr>
            <w:tcW w:w="3213" w:type="dxa"/>
          </w:tcPr>
          <w:p>
            <w:pPr>
              <w:pStyle w:val="Celda"/>
            </w:pPr>
            <w:r>
              <w:t xml:space="preserve">Persistent code assigned by the inventory in accordance with document 32.</w:t>
            </w:r>
          </w:p>
        </w:tc>
      </w:tr>
      <w:tr>
        <w:tc>
          <w:tcPr>
            <w:tcW w:w="3213" w:type="dxa"/>
          </w:tcPr>
          <w:p>
            <w:pPr>
              <w:pStyle w:val="Celda"/>
            </w:pPr>
            <w:r>
              <w:t xml:space="preserve">System name</w:t>
            </w:r>
          </w:p>
        </w:tc>
        <w:tc>
          <w:tcPr>
            <w:tcW w:w="3213" w:type="dxa"/>
          </w:tcPr>
          <w:p>
            <w:pPr>
              <w:pStyle w:val="Celda"/>
            </w:pPr>
          </w:p>
        </w:tc>
        <w:tc>
          <w:tcPr>
            <w:tcW w:w="3213" w:type="dxa"/>
          </w:tcPr>
          <w:p>
            <w:pPr>
              <w:pStyle w:val="Celda"/>
            </w:pPr>
            <w:r>
              <w:t xml:space="preserve">Functional name, not the commercial name of the product.</w:t>
            </w:r>
          </w:p>
        </w:tc>
      </w:tr>
      <w:tr>
        <w:tc>
          <w:tcPr>
            <w:tcW w:w="3213" w:type="dxa"/>
          </w:tcPr>
          <w:p>
            <w:pPr>
              <w:pStyle w:val="Celda"/>
            </w:pPr>
            <w:r>
              <w:t xml:space="preserve">Linked initiatives</w:t>
            </w:r>
          </w:p>
        </w:tc>
        <w:tc>
          <w:tcPr>
            <w:tcW w:w="3213" w:type="dxa"/>
          </w:tcPr>
          <w:p>
            <w:pPr>
              <w:pStyle w:val="Celda"/>
            </w:pPr>
          </w:p>
        </w:tc>
        <w:tc>
          <w:tcPr>
            <w:tcW w:w="3213" w:type="dxa"/>
          </w:tcPr>
          <w:p>
            <w:pPr>
              <w:pStyle w:val="Celda"/>
            </w:pPr>
            <w:r>
              <w:t xml:space="preserve">IA-AAAA-NNN codes. Empty only for corporate use or unauthorised use.</w:t>
            </w:r>
          </w:p>
        </w:tc>
      </w:tr>
      <w:tr>
        <w:tc>
          <w:tcPr>
            <w:tcW w:w="3213" w:type="dxa"/>
          </w:tcPr>
          <w:p>
            <w:pPr>
              <w:pStyle w:val="Celda"/>
            </w:pPr>
            <w:r>
              <w:t xml:space="preserve">Record version</w:t>
            </w:r>
          </w:p>
        </w:tc>
        <w:tc>
          <w:tcPr>
            <w:tcW w:w="3213" w:type="dxa"/>
          </w:tcPr>
          <w:p>
            <w:pPr>
              <w:pStyle w:val="Celda"/>
            </w:pPr>
          </w:p>
        </w:tc>
        <w:tc>
          <w:tcPr>
            <w:tcW w:w="3213" w:type="dxa"/>
          </w:tcPr>
          <w:p>
            <w:pPr>
              <w:pStyle w:val="Celda"/>
            </w:pPr>
          </w:p>
        </w:tc>
      </w:tr>
      <w:tr>
        <w:tc>
          <w:tcPr>
            <w:tcW w:w="3213" w:type="dxa"/>
          </w:tcPr>
          <w:p>
            <w:pPr>
              <w:pStyle w:val="Celda"/>
            </w:pPr>
            <w:r>
              <w:t xml:space="preserve">Inventory registration 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Last update 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Author of the last update</w:t>
            </w:r>
          </w:p>
        </w:tc>
        <w:tc>
          <w:tcPr>
            <w:tcW w:w="3213" w:type="dxa"/>
          </w:tcPr>
          <w:p>
            <w:pPr>
              <w:pStyle w:val="Celda"/>
            </w:pPr>
          </w:p>
        </w:tc>
        <w:tc>
          <w:tcPr>
            <w:tcW w:w="3213" w:type="dxa"/>
          </w:tcPr>
          <w:p>
            <w:pPr>
              <w:pStyle w:val="Celda"/>
            </w:pPr>
            <w:r>
              <w:t xml:space="preserve">Name and role.</w:t>
            </w:r>
          </w:p>
        </w:tc>
      </w:tr>
    </w:tbl>
    <w:p>
      <w:pPr>
        <w:pStyle w:val="Espacio"/>
      </w:pPr>
    </w:p>
    <w:p>
      <w:pPr>
        <w:pStyle w:val="Separador"/>
      </w:pPr>
    </w:p>
    <w:p>
      <w:pPr>
        <w:pStyle w:val="Heading1"/>
      </w:pPr>
      <w:r>
        <w:t xml:space="preserve">3. Description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Understandable description</w:t>
            </w:r>
          </w:p>
        </w:tc>
        <w:tc>
          <w:tcPr>
            <w:tcW w:w="3213" w:type="dxa"/>
          </w:tcPr>
          <w:p>
            <w:pPr>
              <w:pStyle w:val="Celda"/>
            </w:pPr>
          </w:p>
        </w:tc>
        <w:tc>
          <w:tcPr>
            <w:tcW w:w="3213" w:type="dxa"/>
          </w:tcPr>
          <w:p>
            <w:pPr>
              <w:pStyle w:val="Celda"/>
            </w:pPr>
            <w:r>
              <w:t xml:space="preserve">What it does and what it is used for, in language for non-specialists (rule 10).</w:t>
            </w:r>
          </w:p>
        </w:tc>
      </w:tr>
      <w:tr>
        <w:tc>
          <w:tcPr>
            <w:tcW w:w="3213" w:type="dxa"/>
          </w:tcPr>
          <w:p>
            <w:pPr>
              <w:pStyle w:val="Celda"/>
            </w:pPr>
            <w:r>
              <w:t xml:space="preserve">Intended purpose</w:t>
            </w:r>
          </w:p>
        </w:tc>
        <w:tc>
          <w:tcPr>
            <w:tcW w:w="3213" w:type="dxa"/>
          </w:tcPr>
          <w:p>
            <w:pPr>
              <w:pStyle w:val="Celda"/>
            </w:pPr>
          </w:p>
        </w:tc>
        <w:tc>
          <w:tcPr>
            <w:tcW w:w="3213" w:type="dxa"/>
          </w:tcPr>
          <w:p>
            <w:pPr>
              <w:pStyle w:val="Celda"/>
            </w:pPr>
            <w:r>
              <w:t xml:space="preserve">Specific use for which the system is designed or acquired, with its limits. It is the basis of the regulatory classification.</w:t>
            </w:r>
          </w:p>
        </w:tc>
      </w:tr>
      <w:tr>
        <w:tc>
          <w:tcPr>
            <w:tcW w:w="3213" w:type="dxa"/>
          </w:tcPr>
          <w:p>
            <w:pPr>
              <w:pStyle w:val="Celda"/>
            </w:pPr>
            <w:r>
              <w:t xml:space="preserve">Unintended or excluded uses</w:t>
            </w:r>
          </w:p>
        </w:tc>
        <w:tc>
          <w:tcPr>
            <w:tcW w:w="3213" w:type="dxa"/>
          </w:tcPr>
          <w:p>
            <w:pPr>
              <w:pStyle w:val="Celda"/>
            </w:pPr>
          </w:p>
        </w:tc>
        <w:tc>
          <w:tcPr>
            <w:tcW w:w="3213" w:type="dxa"/>
          </w:tcPr>
          <w:p>
            <w:pPr>
              <w:pStyle w:val="Celda"/>
            </w:pPr>
            <w:r>
              <w:t xml:space="preserve">Uses that must not be made of the system.</w:t>
            </w:r>
          </w:p>
        </w:tc>
      </w:tr>
      <w:tr>
        <w:tc>
          <w:tcPr>
            <w:tcW w:w="3213" w:type="dxa"/>
          </w:tcPr>
          <w:p>
            <w:pPr>
              <w:pStyle w:val="Celda"/>
            </w:pPr>
            <w:r>
              <w:t xml:space="preserve">User area</w:t>
            </w:r>
          </w:p>
        </w:tc>
        <w:tc>
          <w:tcPr>
            <w:tcW w:w="3213" w:type="dxa"/>
          </w:tcPr>
          <w:p>
            <w:pPr>
              <w:pStyle w:val="Celda"/>
            </w:pPr>
          </w:p>
        </w:tc>
        <w:tc>
          <w:tcPr>
            <w:tcW w:w="3213" w:type="dxa"/>
          </w:tcPr>
          <w:p>
            <w:pPr>
              <w:pStyle w:val="Celda"/>
            </w:pPr>
          </w:p>
        </w:tc>
      </w:tr>
      <w:tr>
        <w:tc>
          <w:tcPr>
            <w:tcW w:w="3213" w:type="dxa"/>
          </w:tcPr>
          <w:p>
            <w:pPr>
              <w:pStyle w:val="Celda"/>
            </w:pPr>
            <w:r>
              <w:t xml:space="preserve">Users</w:t>
            </w:r>
          </w:p>
        </w:tc>
        <w:tc>
          <w:tcPr>
            <w:tcW w:w="3213" w:type="dxa"/>
          </w:tcPr>
          <w:p>
            <w:pPr>
              <w:pStyle w:val="Celda"/>
            </w:pPr>
          </w:p>
        </w:tc>
        <w:tc>
          <w:tcPr>
            <w:tcW w:w="3213" w:type="dxa"/>
          </w:tcPr>
          <w:p>
            <w:pPr>
              <w:pStyle w:val="Celda"/>
            </w:pPr>
            <w:r>
              <w:t xml:space="preserve">Profiles and approximate number.</w:t>
            </w:r>
          </w:p>
        </w:tc>
      </w:tr>
      <w:tr>
        <w:tc>
          <w:tcPr>
            <w:tcW w:w="3213" w:type="dxa"/>
          </w:tcPr>
          <w:p>
            <w:pPr>
              <w:pStyle w:val="Celda"/>
            </w:pPr>
            <w:r>
              <w:t xml:space="preserve">System status</w:t>
            </w:r>
          </w:p>
        </w:tc>
        <w:tc>
          <w:tcPr>
            <w:tcW w:w="3213" w:type="dxa"/>
          </w:tcPr>
          <w:p>
            <w:pPr>
              <w:pStyle w:val="Celda"/>
            </w:pPr>
          </w:p>
        </w:tc>
        <w:tc>
          <w:tcPr>
            <w:tcW w:w="3213" w:type="dxa"/>
          </w:tcPr>
          <w:p>
            <w:pPr>
              <w:pStyle w:val="Celda"/>
            </w:pPr>
            <w:r>
              <w:t xml:space="preserve">Planned · In construction or integration · In pilot · In production · Suspended · Retired. Proposed list, to be confirmed in document 32.</w:t>
            </w:r>
          </w:p>
        </w:tc>
      </w:tr>
      <w:tr>
        <w:tc>
          <w:tcPr>
            <w:tcW w:w="3213" w:type="dxa"/>
          </w:tcPr>
          <w:p>
            <w:pPr>
              <w:pStyle w:val="Celda"/>
            </w:pPr>
            <w:r>
              <w:t xml:space="preserve">Initiative phase and status</w:t>
            </w:r>
          </w:p>
        </w:tc>
        <w:tc>
          <w:tcPr>
            <w:tcW w:w="3213" w:type="dxa"/>
          </w:tcPr>
          <w:p>
            <w:pPr>
              <w:pStyle w:val="Celda"/>
            </w:pPr>
          </w:p>
        </w:tc>
        <w:tc>
          <w:tcPr>
            <w:tcW w:w="3213" w:type="dxa"/>
          </w:tcPr>
          <w:p>
            <w:pPr>
              <w:pStyle w:val="Celda"/>
            </w:pPr>
            <w:r>
              <w:t xml:space="preserve">Phase 0–7 and status (03 §3.2): Registered · In phase · Awaiting gate · On hold · In production · Awaiting G7 · Stopped · Retired.</w:t>
            </w:r>
          </w:p>
        </w:tc>
      </w:tr>
      <w:tr>
        <w:tc>
          <w:tcPr>
            <w:tcW w:w="3213" w:type="dxa"/>
          </w:tcPr>
          <w:p>
            <w:pPr>
              <w:pStyle w:val="Celda"/>
            </w:pPr>
            <w:r>
              <w:t xml:space="preserve">Go-live date</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4. Type of use and classification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Type of AI use</w:t>
            </w:r>
          </w:p>
        </w:tc>
        <w:tc>
          <w:tcPr>
            <w:tcW w:w="3213" w:type="dxa"/>
          </w:tcPr>
          <w:p>
            <w:pPr>
              <w:pStyle w:val="Celda"/>
            </w:pPr>
          </w:p>
        </w:tc>
        <w:tc>
          <w:tcPr>
            <w:tcW w:w="3213" w:type="dxa"/>
          </w:tcPr>
          <w:p>
            <w:pPr>
              <w:pStyle w:val="Celda"/>
            </w:pPr>
            <w:r>
              <w:t xml:space="preserve">AI initiative · Third-party AI embedded in processes · Corporate use of general-purpose AI · Unauthorised use (01 §1.2).</w:t>
            </w:r>
          </w:p>
        </w:tc>
      </w:tr>
      <w:tr>
        <w:tc>
          <w:tcPr>
            <w:tcW w:w="3213" w:type="dxa"/>
          </w:tcPr>
          <w:p>
            <w:pPr>
              <w:pStyle w:val="Celda"/>
            </w:pPr>
            <w:r>
              <w:t xml:space="preserve">Primary sphere</w:t>
            </w:r>
          </w:p>
        </w:tc>
        <w:tc>
          <w:tcPr>
            <w:tcW w:w="3213" w:type="dxa"/>
          </w:tcPr>
          <w:p>
            <w:pPr>
              <w:pStyle w:val="Celda"/>
            </w:pPr>
          </w:p>
        </w:tc>
        <w:tc>
          <w:tcPr>
            <w:tcW w:w="3213" w:type="dxa"/>
          </w:tcPr>
          <w:p>
            <w:pPr>
              <w:pStyle w:val="Celda"/>
            </w:pPr>
            <w:r>
              <w:t xml:space="preserve">01 Customer · 02 Product and service · 03 People · 04 Operations · 05 Data · 06 Knowledge · 07 Decision · 08 Regulation, ethics and accountability · 09 AI governance</w:t>
            </w:r>
          </w:p>
        </w:tc>
      </w:tr>
      <w:tr>
        <w:tc>
          <w:tcPr>
            <w:tcW w:w="3213" w:type="dxa"/>
          </w:tcPr>
          <w:p>
            <w:pPr>
              <w:pStyle w:val="Celda"/>
            </w:pPr>
            <w:r>
              <w:t xml:space="preserve">Secondary sphere</w:t>
            </w:r>
          </w:p>
        </w:tc>
        <w:tc>
          <w:tcPr>
            <w:tcW w:w="3213" w:type="dxa"/>
          </w:tcPr>
          <w:p>
            <w:pPr>
              <w:pStyle w:val="Celda"/>
            </w:pPr>
          </w:p>
        </w:tc>
        <w:tc>
          <w:tcPr>
            <w:tcW w:w="3213" w:type="dxa"/>
          </w:tcPr>
          <w:p>
            <w:pPr>
              <w:pStyle w:val="Celda"/>
            </w:pPr>
            <w:r>
              <w:t xml:space="preserve">Same list or "none".</w:t>
            </w:r>
          </w:p>
        </w:tc>
      </w:tr>
      <w:tr>
        <w:tc>
          <w:tcPr>
            <w:tcW w:w="3213" w:type="dxa"/>
          </w:tcPr>
          <w:p>
            <w:pPr>
              <w:pStyle w:val="Celda"/>
            </w:pPr>
            <w:r>
              <w:t xml:space="preserve">Ambition level</w:t>
            </w:r>
          </w:p>
        </w:tc>
        <w:tc>
          <w:tcPr>
            <w:tcW w:w="3213" w:type="dxa"/>
          </w:tcPr>
          <w:p>
            <w:pPr>
              <w:pStyle w:val="Celda"/>
            </w:pPr>
          </w:p>
        </w:tc>
        <w:tc>
          <w:tcPr>
            <w:tcW w:w="3213" w:type="dxa"/>
          </w:tcPr>
          <w:p>
            <w:pPr>
              <w:pStyle w:val="Celda"/>
            </w:pPr>
            <w:r>
              <w:t xml:space="preserve">Optimise · Augment · Transform.</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 (P04).</w:t>
            </w:r>
          </w:p>
        </w:tc>
      </w:tr>
      <w:tr>
        <w:tc>
          <w:tcPr>
            <w:tcW w:w="3213" w:type="dxa"/>
          </w:tcPr>
          <w:p>
            <w:pPr>
              <w:pStyle w:val="Celda"/>
            </w:pPr>
            <w:r>
              <w:t xml:space="preserve">Technology</w:t>
            </w:r>
          </w:p>
        </w:tc>
        <w:tc>
          <w:tcPr>
            <w:tcW w:w="3213" w:type="dxa"/>
          </w:tcPr>
          <w:p>
            <w:pPr>
              <w:pStyle w:val="Celda"/>
            </w:pPr>
          </w:p>
        </w:tc>
        <w:tc>
          <w:tcPr>
            <w:tcW w:w="3213" w:type="dxa"/>
          </w:tcPr>
          <w:p>
            <w:pPr>
              <w:pStyle w:val="Celda"/>
            </w:pPr>
            <w:r>
              <w:t xml:space="preserve">Predictive ML · Generative AI · Agent · Language and document processing · Vision · Optimisation · Embedded third-party AI · Rules (not AI). More than one may be marked.</w:t>
            </w:r>
          </w:p>
        </w:tc>
      </w:tr>
      <w:tr>
        <w:tc>
          <w:tcPr>
            <w:tcW w:w="3213" w:type="dxa"/>
          </w:tcPr>
          <w:p>
            <w:pPr>
              <w:pStyle w:val="Celda"/>
            </w:pPr>
            <w:r>
              <w:t xml:space="preserve">Exposure</w:t>
            </w:r>
          </w:p>
        </w:tc>
        <w:tc>
          <w:tcPr>
            <w:tcW w:w="3213" w:type="dxa"/>
          </w:tcPr>
          <w:p>
            <w:pPr>
              <w:pStyle w:val="Celda"/>
            </w:pPr>
          </w:p>
        </w:tc>
        <w:tc>
          <w:tcPr>
            <w:tcW w:w="3213" w:type="dxa"/>
          </w:tcPr>
          <w:p>
            <w:pPr>
              <w:pStyle w:val="Celda"/>
            </w:pPr>
            <w:r>
              <w:t xml:space="preserve">Internal · Employees · Customers indirectly · Customers or external persons directly.</w:t>
            </w:r>
          </w:p>
        </w:tc>
      </w:tr>
      <w:tr>
        <w:tc>
          <w:tcPr>
            <w:tcW w:w="3213" w:type="dxa"/>
          </w:tcPr>
          <w:p>
            <w:pPr>
              <w:pStyle w:val="Celda"/>
            </w:pPr>
            <w:r>
              <w:t xml:space="preserve">Autonomy level</w:t>
            </w:r>
          </w:p>
        </w:tc>
        <w:tc>
          <w:tcPr>
            <w:tcW w:w="3213" w:type="dxa"/>
          </w:tcPr>
          <w:p>
            <w:pPr>
              <w:pStyle w:val="Celda"/>
            </w:pPr>
          </w:p>
        </w:tc>
        <w:tc>
          <w:tcPr>
            <w:tcW w:w="3213" w:type="dxa"/>
          </w:tcPr>
          <w:p>
            <w:pPr>
              <w:pStyle w:val="Celda"/>
            </w:pPr>
            <w:r>
              <w:t xml:space="preserve">A0 Assistance · A1 Recommendation · A2 Supervised action · A3 Autonomous action.</w:t>
            </w:r>
          </w:p>
        </w:tc>
      </w:tr>
      <w:tr>
        <w:tc>
          <w:tcPr>
            <w:tcW w:w="3213" w:type="dxa"/>
          </w:tcPr>
          <w:p>
            <w:pPr>
              <w:pStyle w:val="Celda"/>
            </w:pPr>
            <w:r>
              <w:t xml:space="preserve">Regulatory classification</w:t>
            </w:r>
          </w:p>
        </w:tc>
        <w:tc>
          <w:tcPr>
            <w:tcW w:w="3213" w:type="dxa"/>
          </w:tcPr>
          <w:p>
            <w:pPr>
              <w:pStyle w:val="Celda"/>
            </w:pPr>
          </w:p>
        </w:tc>
        <w:tc>
          <w:tcPr>
            <w:tcW w:w="3213" w:type="dxa"/>
          </w:tcPr>
          <w:p>
            <w:pPr>
              <w:pStyle w:val="Celda"/>
            </w:pPr>
            <w:r>
              <w:t xml:space="preserve">Prohibited · High risk · Transparency obligations · Minimal risk · Out of scope · Pending classification (P11).</w:t>
            </w:r>
          </w:p>
        </w:tc>
      </w:tr>
      <w:tr>
        <w:tc>
          <w:tcPr>
            <w:tcW w:w="3213" w:type="dxa"/>
          </w:tcPr>
          <w:p>
            <w:pPr>
              <w:pStyle w:val="Celda"/>
            </w:pPr>
            <w:r>
              <w:t xml:space="preserve">Value type</w:t>
            </w:r>
          </w:p>
        </w:tc>
        <w:tc>
          <w:tcPr>
            <w:tcW w:w="3213" w:type="dxa"/>
          </w:tcPr>
          <w:p>
            <w:pPr>
              <w:pStyle w:val="Celda"/>
            </w:pPr>
          </w:p>
        </w:tc>
        <w:tc>
          <w:tcPr>
            <w:tcW w:w="3213" w:type="dxa"/>
          </w:tcPr>
          <w:p>
            <w:pPr>
              <w:pStyle w:val="Celda"/>
            </w:pPr>
            <w:r>
              <w:t xml:space="preserve">Efficiency · Return · Avoided risk · Compliance.</w:t>
            </w:r>
          </w:p>
        </w:tc>
      </w:tr>
    </w:tbl>
    <w:p>
      <w:pPr>
        <w:pStyle w:val="Espacio"/>
      </w:pPr>
    </w:p>
    <w:p>
      <w:r>
        <w:t xml:space="preserve">If the technology is "Rules (not AI)", the reason is documented and it is assessed whether it should remain in the inventory.</w:t>
      </w:r>
    </w:p>
    <w:p>
      <w:pPr>
        <w:pStyle w:val="Separador"/>
      </w:pPr>
    </w:p>
    <w:p>
      <w:pPr>
        <w:pStyle w:val="Heading1"/>
      </w:pPr>
      <w:r>
        <w:t xml:space="preserve">5. Company role under the EU AI Act</w:t>
      </w:r>
    </w:p>
    <w:p>
      <w:r>
        <w:t xml:space="preserve">Mark all the roles that apply. The final determination is validated in P11 with legal judgement. </w:t>
      </w:r>
      <w:r>
        <w:rPr>
          <w:i/>
        </w:rPr>
        <w:t xml:space="preserve">This document does not constitute legal advice.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Role</w:t>
            </w:r>
          </w:p>
        </w:tc>
        <w:tc>
          <w:tcPr>
            <w:tcW w:w="2410" w:type="dxa"/>
            <w:shd w:val="clear" w:color="auto" w:fill="F2DFCE"/>
          </w:tcPr>
          <w:p>
            <w:pPr>
              <w:pStyle w:val="Celda"/>
            </w:pPr>
            <w:r>
              <w:rPr>
                <w:b/>
              </w:rPr>
              <w:t xml:space="preserve">Does it apply?</w:t>
            </w:r>
          </w:p>
        </w:tc>
        <w:tc>
          <w:tcPr>
            <w:tcW w:w="2410" w:type="dxa"/>
            <w:shd w:val="clear" w:color="auto" w:fill="F2DFCE"/>
          </w:tcPr>
          <w:p>
            <w:pPr>
              <w:pStyle w:val="Celda"/>
            </w:pPr>
            <w:r>
              <w:rPr>
                <w:b/>
              </w:rPr>
              <w:t xml:space="preserve">Justification</w:t>
            </w:r>
          </w:p>
        </w:tc>
        <w:tc>
          <w:tcPr>
            <w:tcW w:w="2410" w:type="dxa"/>
            <w:shd w:val="clear" w:color="auto" w:fill="F2DFCE"/>
          </w:tcPr>
          <w:p>
            <w:pPr>
              <w:pStyle w:val="Celda"/>
            </w:pPr>
            <w:r>
              <w:rPr>
                <w:b/>
              </w:rPr>
              <w:t xml:space="preserve">Guidance</w:t>
            </w:r>
          </w:p>
        </w:tc>
      </w:tr>
      <w:tr>
        <w:tc>
          <w:tcPr>
            <w:tcW w:w="2410" w:type="dxa"/>
          </w:tcPr>
          <w:p>
            <w:pPr>
              <w:pStyle w:val="Celda"/>
            </w:pPr>
            <w:r>
              <w:t xml:space="preserve">Provider</w:t>
            </w:r>
          </w:p>
        </w:tc>
        <w:tc>
          <w:tcPr>
            <w:tcW w:w="2410" w:type="dxa"/>
          </w:tcPr>
          <w:p>
            <w:pPr>
              <w:pStyle w:val="Celda"/>
            </w:pPr>
            <w:r>
              <w:t xml:space="preserve">Yes · No</w:t>
            </w:r>
          </w:p>
        </w:tc>
        <w:tc>
          <w:tcPr>
            <w:tcW w:w="2410" w:type="dxa"/>
          </w:tcPr>
          <w:p>
            <w:pPr>
              <w:pStyle w:val="Celda"/>
            </w:pPr>
          </w:p>
        </w:tc>
        <w:tc>
          <w:tcPr>
            <w:tcW w:w="2410" w:type="dxa"/>
          </w:tcPr>
          <w:p>
            <w:pPr>
              <w:pStyle w:val="Celda"/>
            </w:pPr>
            <w:r>
              <w:t xml:space="preserve">Develops the system, or has it developed, and places it on the market or puts it into service under its own name or trademark, including for its own use.</w:t>
            </w:r>
          </w:p>
        </w:tc>
      </w:tr>
      <w:tr>
        <w:tc>
          <w:tcPr>
            <w:tcW w:w="2410" w:type="dxa"/>
          </w:tcPr>
          <w:p>
            <w:pPr>
              <w:pStyle w:val="Celda"/>
            </w:pPr>
            <w:r>
              <w:t xml:space="preserve">Deployer</w:t>
            </w:r>
          </w:p>
        </w:tc>
        <w:tc>
          <w:tcPr>
            <w:tcW w:w="2410" w:type="dxa"/>
          </w:tcPr>
          <w:p>
            <w:pPr>
              <w:pStyle w:val="Celda"/>
            </w:pPr>
            <w:r>
              <w:t xml:space="preserve">Yes · No</w:t>
            </w:r>
          </w:p>
        </w:tc>
        <w:tc>
          <w:tcPr>
            <w:tcW w:w="2410" w:type="dxa"/>
          </w:tcPr>
          <w:p>
            <w:pPr>
              <w:pStyle w:val="Celda"/>
            </w:pPr>
          </w:p>
        </w:tc>
        <w:tc>
          <w:tcPr>
            <w:tcW w:w="2410" w:type="dxa"/>
          </w:tcPr>
          <w:p>
            <w:pPr>
              <w:pStyle w:val="Celda"/>
            </w:pPr>
            <w:r>
              <w:t xml:space="preserve">Uses an AI system under its authority in the course of a professional activity.</w:t>
            </w:r>
          </w:p>
        </w:tc>
      </w:tr>
      <w:tr>
        <w:tc>
          <w:tcPr>
            <w:tcW w:w="2410" w:type="dxa"/>
          </w:tcPr>
          <w:p>
            <w:pPr>
              <w:pStyle w:val="Celda"/>
            </w:pPr>
            <w:r>
              <w:t xml:space="preserve">Importer</w:t>
            </w:r>
          </w:p>
        </w:tc>
        <w:tc>
          <w:tcPr>
            <w:tcW w:w="2410" w:type="dxa"/>
          </w:tcPr>
          <w:p>
            <w:pPr>
              <w:pStyle w:val="Celda"/>
            </w:pPr>
            <w:r>
              <w:t xml:space="preserve">Yes · No</w:t>
            </w:r>
          </w:p>
        </w:tc>
        <w:tc>
          <w:tcPr>
            <w:tcW w:w="2410" w:type="dxa"/>
          </w:tcPr>
          <w:p>
            <w:pPr>
              <w:pStyle w:val="Celda"/>
            </w:pPr>
          </w:p>
        </w:tc>
        <w:tc>
          <w:tcPr>
            <w:tcW w:w="2410" w:type="dxa"/>
          </w:tcPr>
          <w:p>
            <w:pPr>
              <w:pStyle w:val="Celda"/>
            </w:pPr>
            <w:r>
              <w:t xml:space="preserve">Places on the Union market a system bearing the name or trademark of a person established outside the Union.</w:t>
            </w:r>
          </w:p>
        </w:tc>
      </w:tr>
      <w:tr>
        <w:tc>
          <w:tcPr>
            <w:tcW w:w="2410" w:type="dxa"/>
          </w:tcPr>
          <w:p>
            <w:pPr>
              <w:pStyle w:val="Celda"/>
            </w:pPr>
            <w:r>
              <w:t xml:space="preserve">Distributor</w:t>
            </w:r>
          </w:p>
        </w:tc>
        <w:tc>
          <w:tcPr>
            <w:tcW w:w="2410" w:type="dxa"/>
          </w:tcPr>
          <w:p>
            <w:pPr>
              <w:pStyle w:val="Celda"/>
            </w:pPr>
            <w:r>
              <w:t xml:space="preserve">Yes · No</w:t>
            </w:r>
          </w:p>
        </w:tc>
        <w:tc>
          <w:tcPr>
            <w:tcW w:w="2410" w:type="dxa"/>
          </w:tcPr>
          <w:p>
            <w:pPr>
              <w:pStyle w:val="Celda"/>
            </w:pPr>
          </w:p>
        </w:tc>
        <w:tc>
          <w:tcPr>
            <w:tcW w:w="2410" w:type="dxa"/>
          </w:tcPr>
          <w:p>
            <w:pPr>
              <w:pStyle w:val="Celda"/>
            </w:pPr>
            <w:r>
              <w:t xml:space="preserve">Makes the system available on the market without being the provider or the importer.</w:t>
            </w:r>
          </w:p>
        </w:tc>
      </w:tr>
      <w:tr>
        <w:tc>
          <w:tcPr>
            <w:tcW w:w="2410" w:type="dxa"/>
          </w:tcPr>
          <w:p>
            <w:pPr>
              <w:pStyle w:val="Celda"/>
            </w:pPr>
            <w:r>
              <w:t xml:space="preserve">Authorised representative </w:t>
            </w:r>
            <w:r>
              <w:rPr>
                <w:b/>
              </w:rPr>
              <w:t xml:space="preserve">(Enterprise)</w:t>
            </w:r>
          </w:p>
        </w:tc>
        <w:tc>
          <w:tcPr>
            <w:tcW w:w="2410" w:type="dxa"/>
          </w:tcPr>
          <w:p>
            <w:pPr>
              <w:pStyle w:val="Celda"/>
            </w:pPr>
            <w:r>
              <w:t xml:space="preserve">Yes · No</w:t>
            </w:r>
          </w:p>
        </w:tc>
        <w:tc>
          <w:tcPr>
            <w:tcW w:w="2410" w:type="dxa"/>
          </w:tcPr>
          <w:p>
            <w:pPr>
              <w:pStyle w:val="Celda"/>
            </w:pPr>
          </w:p>
        </w:tc>
        <w:tc>
          <w:tcPr>
            <w:tcW w:w="2410" w:type="dxa"/>
          </w:tcPr>
          <w:p>
            <w:pPr>
              <w:pStyle w:val="Celda"/>
            </w:pPr>
            <w:r>
              <w:t xml:space="preserve">Mandate from a provider established outside the Union.</w:t>
            </w:r>
          </w:p>
        </w:tc>
      </w:tr>
      <w:tr>
        <w:tc>
          <w:tcPr>
            <w:tcW w:w="2410" w:type="dxa"/>
          </w:tcPr>
          <w:p>
            <w:pPr>
              <w:pStyle w:val="Celda"/>
            </w:pPr>
            <w:r>
              <w:t xml:space="preserve">Product manufacturer </w:t>
            </w:r>
            <w:r>
              <w:rPr>
                <w:b/>
              </w:rPr>
              <w:t xml:space="preserve">(Enterprise)</w:t>
            </w:r>
          </w:p>
        </w:tc>
        <w:tc>
          <w:tcPr>
            <w:tcW w:w="2410" w:type="dxa"/>
          </w:tcPr>
          <w:p>
            <w:pPr>
              <w:pStyle w:val="Celda"/>
            </w:pPr>
            <w:r>
              <w:t xml:space="preserve">Yes · No</w:t>
            </w:r>
          </w:p>
        </w:tc>
        <w:tc>
          <w:tcPr>
            <w:tcW w:w="2410" w:type="dxa"/>
          </w:tcPr>
          <w:p>
            <w:pPr>
              <w:pStyle w:val="Celda"/>
            </w:pPr>
          </w:p>
        </w:tc>
        <w:tc>
          <w:tcPr>
            <w:tcW w:w="2410" w:type="dxa"/>
          </w:tcPr>
          <w:p>
            <w:pPr>
              <w:pStyle w:val="Celda"/>
            </w:pPr>
            <w:r>
              <w:t xml:space="preserve">Integrates the system into its own product subject to harmonisation legislation.</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Possible change of role to provider</w:t>
            </w:r>
          </w:p>
        </w:tc>
        <w:tc>
          <w:tcPr>
            <w:tcW w:w="3213" w:type="dxa"/>
          </w:tcPr>
          <w:p>
            <w:pPr>
              <w:pStyle w:val="Celda"/>
            </w:pPr>
          </w:p>
        </w:tc>
        <w:tc>
          <w:tcPr>
            <w:tcW w:w="3213" w:type="dxa"/>
          </w:tcPr>
          <w:p>
            <w:pPr>
              <w:pStyle w:val="Celda"/>
            </w:pPr>
            <w:r>
              <w:t xml:space="preserve">Yes · No. Check whether the company puts its name or trademark on it, substantially modifies the system or changes its intended purpose.</w:t>
            </w:r>
          </w:p>
        </w:tc>
      </w:tr>
      <w:tr>
        <w:tc>
          <w:tcPr>
            <w:tcW w:w="3213" w:type="dxa"/>
          </w:tcPr>
          <w:p>
            <w:pPr>
              <w:pStyle w:val="Celda"/>
            </w:pPr>
            <w:r>
              <w:t xml:space="preserve">Underlying general-purpose AI model</w:t>
            </w:r>
          </w:p>
        </w:tc>
        <w:tc>
          <w:tcPr>
            <w:tcW w:w="3213" w:type="dxa"/>
          </w:tcPr>
          <w:p>
            <w:pPr>
              <w:pStyle w:val="Celda"/>
            </w:pPr>
          </w:p>
        </w:tc>
        <w:tc>
          <w:tcPr>
            <w:tcW w:w="3213" w:type="dxa"/>
          </w:tcPr>
          <w:p>
            <w:pPr>
              <w:pStyle w:val="Celda"/>
            </w:pPr>
            <w:r>
              <w:t xml:space="preserve">Yes · No. If yes, provider, model and version.</w:t>
            </w:r>
          </w:p>
        </w:tc>
      </w:tr>
      <w:tr>
        <w:tc>
          <w:tcPr>
            <w:tcW w:w="3213" w:type="dxa"/>
          </w:tcPr>
          <w:p>
            <w:pPr>
              <w:pStyle w:val="Celda"/>
            </w:pPr>
            <w:r>
              <w:t xml:space="preserve">Registration in the EU database </w:t>
            </w:r>
            <w:r>
              <w:rPr>
                <w:b/>
              </w:rPr>
              <w:t xml:space="preserve">(Enterprise)</w:t>
            </w:r>
          </w:p>
        </w:tc>
        <w:tc>
          <w:tcPr>
            <w:tcW w:w="3213" w:type="dxa"/>
          </w:tcPr>
          <w:p>
            <w:pPr>
              <w:pStyle w:val="Celda"/>
            </w:pPr>
          </w:p>
        </w:tc>
        <w:tc>
          <w:tcPr>
            <w:tcW w:w="3213" w:type="dxa"/>
          </w:tcPr>
          <w:p>
            <w:pPr>
              <w:pStyle w:val="Celda"/>
            </w:pPr>
            <w:r>
              <w:t xml:space="preserve">Yes · No · Not applicable. Only for the systems and roles that require it according to P11.</w:t>
            </w:r>
          </w:p>
        </w:tc>
      </w:tr>
    </w:tbl>
    <w:p>
      <w:pPr>
        <w:pStyle w:val="Espacio"/>
      </w:pPr>
    </w:p>
    <w:p>
      <w:pPr>
        <w:pStyle w:val="Separador"/>
      </w:pPr>
    </w:p>
    <w:p>
      <w:pPr>
        <w:pStyle w:val="Heading1"/>
      </w:pPr>
      <w:r>
        <w:t xml:space="preserve">6. Data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Data sources</w:t>
            </w:r>
          </w:p>
        </w:tc>
        <w:tc>
          <w:tcPr>
            <w:tcW w:w="3213" w:type="dxa"/>
          </w:tcPr>
          <w:p>
            <w:pPr>
              <w:pStyle w:val="Celda"/>
            </w:pPr>
          </w:p>
        </w:tc>
        <w:tc>
          <w:tcPr>
            <w:tcW w:w="3213" w:type="dxa"/>
          </w:tcPr>
          <w:p>
            <w:pPr>
              <w:pStyle w:val="Celda"/>
            </w:pPr>
            <w:r>
              <w:t xml:space="preserve">Source systems or suppliers.</w:t>
            </w:r>
          </w:p>
        </w:tc>
      </w:tr>
      <w:tr>
        <w:tc>
          <w:tcPr>
            <w:tcW w:w="3213" w:type="dxa"/>
          </w:tcPr>
          <w:p>
            <w:pPr>
              <w:pStyle w:val="Celda"/>
            </w:pPr>
            <w:r>
              <w:t xml:space="preserve">Personal data</w:t>
            </w:r>
          </w:p>
        </w:tc>
        <w:tc>
          <w:tcPr>
            <w:tcW w:w="3213" w:type="dxa"/>
          </w:tcPr>
          <w:p>
            <w:pPr>
              <w:pStyle w:val="Celda"/>
            </w:pPr>
          </w:p>
        </w:tc>
        <w:tc>
          <w:tcPr>
            <w:tcW w:w="3213" w:type="dxa"/>
          </w:tcPr>
          <w:p>
            <w:pPr>
              <w:pStyle w:val="Celda"/>
            </w:pPr>
            <w:r>
              <w:t xml:space="preserve">Yes · No. Categories of data subjects.</w:t>
            </w:r>
          </w:p>
        </w:tc>
      </w:tr>
      <w:tr>
        <w:tc>
          <w:tcPr>
            <w:tcW w:w="3213" w:type="dxa"/>
          </w:tcPr>
          <w:p>
            <w:pPr>
              <w:pStyle w:val="Celda"/>
            </w:pPr>
            <w:r>
              <w:t xml:space="preserve">Special categories</w:t>
            </w:r>
          </w:p>
        </w:tc>
        <w:tc>
          <w:tcPr>
            <w:tcW w:w="3213" w:type="dxa"/>
          </w:tcPr>
          <w:p>
            <w:pPr>
              <w:pStyle w:val="Celda"/>
            </w:pPr>
          </w:p>
        </w:tc>
        <w:tc>
          <w:tcPr>
            <w:tcW w:w="3213" w:type="dxa"/>
          </w:tcPr>
          <w:p>
            <w:pPr>
              <w:pStyle w:val="Celda"/>
            </w:pPr>
            <w:r>
              <w:t xml:space="preserve">Yes · No. Which.</w:t>
            </w:r>
          </w:p>
        </w:tc>
      </w:tr>
      <w:tr>
        <w:tc>
          <w:tcPr>
            <w:tcW w:w="3213" w:type="dxa"/>
          </w:tcPr>
          <w:p>
            <w:pPr>
              <w:pStyle w:val="Celda"/>
            </w:pPr>
            <w:r>
              <w:t xml:space="preserve">Critical confidential information</w:t>
            </w:r>
          </w:p>
        </w:tc>
        <w:tc>
          <w:tcPr>
            <w:tcW w:w="3213" w:type="dxa"/>
          </w:tcPr>
          <w:p>
            <w:pPr>
              <w:pStyle w:val="Celda"/>
            </w:pPr>
          </w:p>
        </w:tc>
        <w:tc>
          <w:tcPr>
            <w:tcW w:w="3213" w:type="dxa"/>
          </w:tcPr>
          <w:p>
            <w:pPr>
              <w:pStyle w:val="Celda"/>
            </w:pPr>
            <w:r>
              <w:t xml:space="preserve">Yes · No.</w:t>
            </w:r>
          </w:p>
        </w:tc>
      </w:tr>
      <w:tr>
        <w:tc>
          <w:tcPr>
            <w:tcW w:w="3213" w:type="dxa"/>
          </w:tcPr>
          <w:p>
            <w:pPr>
              <w:pStyle w:val="Celda"/>
            </w:pPr>
            <w:r>
              <w:t xml:space="preserve">Reference to the record of processing activities</w:t>
            </w:r>
          </w:p>
        </w:tc>
        <w:tc>
          <w:tcPr>
            <w:tcW w:w="3213" w:type="dxa"/>
          </w:tcPr>
          <w:p>
            <w:pPr>
              <w:pStyle w:val="Celda"/>
            </w:pPr>
          </w:p>
        </w:tc>
        <w:tc>
          <w:tcPr>
            <w:tcW w:w="3213" w:type="dxa"/>
          </w:tcPr>
          <w:p>
            <w:pPr>
              <w:pStyle w:val="Celda"/>
            </w:pPr>
            <w:r>
              <w:t xml:space="preserve">Processing activity into which it is integrated.</w:t>
            </w:r>
          </w:p>
        </w:tc>
      </w:tr>
      <w:tr>
        <w:tc>
          <w:tcPr>
            <w:tcW w:w="3213" w:type="dxa"/>
          </w:tcPr>
          <w:p>
            <w:pPr>
              <w:pStyle w:val="Celda"/>
            </w:pPr>
            <w:r>
              <w:t xml:space="preserve">Processing location</w:t>
            </w:r>
          </w:p>
        </w:tc>
        <w:tc>
          <w:tcPr>
            <w:tcW w:w="3213" w:type="dxa"/>
          </w:tcPr>
          <w:p>
            <w:pPr>
              <w:pStyle w:val="Celda"/>
            </w:pPr>
          </w:p>
        </w:tc>
        <w:tc>
          <w:tcPr>
            <w:tcW w:w="3213" w:type="dxa"/>
          </w:tcPr>
          <w:p>
            <w:pPr>
              <w:pStyle w:val="Celda"/>
            </w:pPr>
            <w:r>
              <w:t xml:space="preserve">Country or region of hosting and processing.</w:t>
            </w:r>
          </w:p>
        </w:tc>
      </w:tr>
      <w:tr>
        <w:tc>
          <w:tcPr>
            <w:tcW w:w="3213" w:type="dxa"/>
          </w:tcPr>
          <w:p>
            <w:pPr>
              <w:pStyle w:val="Celda"/>
            </w:pPr>
            <w:r>
              <w:t xml:space="preserve">International transfers</w:t>
            </w:r>
          </w:p>
        </w:tc>
        <w:tc>
          <w:tcPr>
            <w:tcW w:w="3213" w:type="dxa"/>
          </w:tcPr>
          <w:p>
            <w:pPr>
              <w:pStyle w:val="Celda"/>
            </w:pPr>
          </w:p>
        </w:tc>
        <w:tc>
          <w:tcPr>
            <w:tcW w:w="3213" w:type="dxa"/>
          </w:tcPr>
          <w:p>
            <w:pPr>
              <w:pStyle w:val="Celda"/>
            </w:pPr>
            <w:r>
              <w:t xml:space="preserve">Yes · No. Destination and safeguard.</w:t>
            </w:r>
          </w:p>
        </w:tc>
      </w:tr>
      <w:tr>
        <w:tc>
          <w:tcPr>
            <w:tcW w:w="3213" w:type="dxa"/>
          </w:tcPr>
          <w:p>
            <w:pPr>
              <w:pStyle w:val="Celda"/>
            </w:pPr>
            <w:r>
              <w:t xml:space="preserve">Use of data by the supplier for training</w:t>
            </w:r>
          </w:p>
        </w:tc>
        <w:tc>
          <w:tcPr>
            <w:tcW w:w="3213" w:type="dxa"/>
          </w:tcPr>
          <w:p>
            <w:pPr>
              <w:pStyle w:val="Celda"/>
            </w:pPr>
          </w:p>
        </w:tc>
        <w:tc>
          <w:tcPr>
            <w:tcW w:w="3213" w:type="dxa"/>
          </w:tcPr>
          <w:p>
            <w:pPr>
              <w:pStyle w:val="Celda"/>
            </w:pPr>
            <w:r>
              <w:t xml:space="preserve">Prohibited by contract · Permitted with conditions · No data.</w:t>
            </w:r>
          </w:p>
        </w:tc>
      </w:tr>
      <w:tr>
        <w:tc>
          <w:tcPr>
            <w:tcW w:w="3213" w:type="dxa"/>
          </w:tcPr>
          <w:p>
            <w:pPr>
              <w:pStyle w:val="Celda"/>
            </w:pPr>
            <w:r>
              <w:t xml:space="preserve">Log retention </w:t>
            </w:r>
            <w:r>
              <w:rPr>
                <w:b/>
              </w:rPr>
              <w:t xml:space="preserve">(Enterprise)</w:t>
            </w:r>
          </w:p>
        </w:tc>
        <w:tc>
          <w:tcPr>
            <w:tcW w:w="3213" w:type="dxa"/>
          </w:tcPr>
          <w:p>
            <w:pPr>
              <w:pStyle w:val="Celda"/>
            </w:pPr>
          </w:p>
        </w:tc>
        <w:tc>
          <w:tcPr>
            <w:tcW w:w="3213" w:type="dxa"/>
          </w:tcPr>
          <w:p>
            <w:pPr>
              <w:pStyle w:val="Celda"/>
            </w:pPr>
            <w:r>
              <w:t xml:space="preserve">Which inputs, outputs and logs are retained and for how long.</w:t>
            </w:r>
          </w:p>
        </w:tc>
      </w:tr>
    </w:tbl>
    <w:p>
      <w:pPr>
        <w:pStyle w:val="Espacio"/>
      </w:pPr>
    </w:p>
    <w:p>
      <w:pPr>
        <w:pStyle w:val="Separador"/>
      </w:pPr>
    </w:p>
    <w:p>
      <w:pPr>
        <w:pStyle w:val="Heading1"/>
      </w:pPr>
      <w:r>
        <w:t xml:space="preserve">7. Suppliers and components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Supplier</w:t>
            </w:r>
          </w:p>
        </w:tc>
        <w:tc>
          <w:tcPr>
            <w:tcW w:w="1928" w:type="dxa"/>
            <w:shd w:val="clear" w:color="auto" w:fill="F2DFCE"/>
          </w:tcPr>
          <w:p>
            <w:pPr>
              <w:pStyle w:val="Celda"/>
            </w:pPr>
            <w:r>
              <w:rPr>
                <w:b/>
              </w:rPr>
              <w:t xml:space="preserve">Service or component</w:t>
            </w:r>
          </w:p>
        </w:tc>
        <w:tc>
          <w:tcPr>
            <w:tcW w:w="1928" w:type="dxa"/>
            <w:shd w:val="clear" w:color="auto" w:fill="F2DFCE"/>
          </w:tcPr>
          <w:p>
            <w:pPr>
              <w:pStyle w:val="Celda"/>
            </w:pPr>
            <w:r>
              <w:rPr>
                <w:b/>
              </w:rPr>
              <w:t xml:space="preserve">Requirement level</w:t>
            </w:r>
          </w:p>
        </w:tc>
        <w:tc>
          <w:tcPr>
            <w:tcW w:w="1928" w:type="dxa"/>
            <w:shd w:val="clear" w:color="auto" w:fill="F2DFCE"/>
          </w:tcPr>
          <w:p>
            <w:pPr>
              <w:pStyle w:val="Celda"/>
            </w:pPr>
            <w:r>
              <w:rPr>
                <w:b/>
              </w:rPr>
              <w:t xml:space="preserve">Contract</w:t>
            </w:r>
          </w:p>
        </w:tc>
        <w:tc>
          <w:tcPr>
            <w:tcW w:w="1928" w:type="dxa"/>
            <w:shd w:val="clear" w:color="auto" w:fill="F2DFCE"/>
          </w:tcPr>
          <w:p>
            <w:pPr>
              <w:pStyle w:val="Celda"/>
            </w:pPr>
            <w:r>
              <w:rPr>
                <w:b/>
              </w:rPr>
              <w:t xml:space="preserve">Assessment</w:t>
            </w:r>
          </w:p>
        </w:tc>
      </w:tr>
      <w:tr>
        <w:tc>
          <w:tcPr>
            <w:tcW w:w="1928" w:type="dxa"/>
          </w:tcPr>
          <w:p>
            <w:pPr>
              <w:pStyle w:val="Celda"/>
            </w:pPr>
          </w:p>
        </w:tc>
        <w:tc>
          <w:tcPr>
            <w:tcW w:w="1928" w:type="dxa"/>
          </w:tcPr>
          <w:p>
            <w:pPr>
              <w:pStyle w:val="Celda"/>
            </w:pPr>
          </w:p>
        </w:tc>
        <w:tc>
          <w:tcPr>
            <w:tcW w:w="1928" w:type="dxa"/>
          </w:tcPr>
          <w:p>
            <w:pPr>
              <w:pStyle w:val="Celda"/>
            </w:pPr>
            <w:r>
              <w:t xml:space="preserve">N1 Standard · N2 Enhanced · N3 Critical</w:t>
            </w:r>
          </w:p>
        </w:tc>
        <w:tc>
          <w:tcPr>
            <w:tcW w:w="1928" w:type="dxa"/>
          </w:tcPr>
          <w:p>
            <w:pPr>
              <w:pStyle w:val="Celda"/>
            </w:pPr>
            <w:r>
              <w:t xml:space="preserve">Reference and expiry</w:t>
            </w:r>
          </w:p>
        </w:tc>
        <w:tc>
          <w:tcPr>
            <w:tcW w:w="1928" w:type="dxa"/>
          </w:tcPr>
          <w:p>
            <w:pPr>
              <w:pStyle w:val="Celda"/>
            </w:pPr>
            <w:r>
              <w:t xml:space="preserve">P14 and date</w:t>
            </w:r>
          </w:p>
        </w:tc>
      </w:tr>
      <w:tr>
        <w:tc>
          <w:tcPr>
            <w:tcW w:w="1928" w:type="dxa"/>
          </w:tcPr>
          <w:p>
            <w:pPr>
              <w:pStyle w:val="Celda"/>
            </w:pPr>
            <w:r>
              <w:rPr>
                <w:i/>
              </w:rPr>
              <w:t xml:space="preserve">(illustrative example)</w:t>
            </w:r>
            <w:r>
              <w:t xml:space="preserve"> Supplier X</w:t>
            </w:r>
          </w:p>
        </w:tc>
        <w:tc>
          <w:tcPr>
            <w:tcW w:w="1928" w:type="dxa"/>
          </w:tcPr>
          <w:p>
            <w:pPr>
              <w:pStyle w:val="Celda"/>
            </w:pPr>
            <w:r>
              <w:t xml:space="preserve">Language model via API</w:t>
            </w:r>
          </w:p>
        </w:tc>
        <w:tc>
          <w:tcPr>
            <w:tcW w:w="1928" w:type="dxa"/>
          </w:tcPr>
          <w:p>
            <w:pPr>
              <w:pStyle w:val="Celda"/>
            </w:pPr>
            <w:r>
              <w:t xml:space="preserve">N2 Enhanced</w:t>
            </w:r>
          </w:p>
        </w:tc>
        <w:tc>
          <w:tcPr>
            <w:tcW w:w="1928" w:type="dxa"/>
          </w:tcPr>
          <w:p>
            <w:pPr>
              <w:pStyle w:val="Celda"/>
            </w:pPr>
            <w:r>
              <w:t xml:space="preserve">CT-0000, expires 30-06-2028</w:t>
            </w:r>
          </w:p>
        </w:tc>
        <w:tc>
          <w:tcPr>
            <w:tcW w:w="1928" w:type="dxa"/>
          </w:tcPr>
          <w:p>
            <w:pPr>
              <w:pStyle w:val="Celda"/>
            </w:pPr>
            <w:r>
              <w:t xml:space="preserve">P14 of 10-11-2026, Conformant with observations</w:t>
            </w:r>
          </w:p>
        </w:tc>
      </w:tr>
    </w:tbl>
    <w:p>
      <w:pPr>
        <w:pStyle w:val="Espacio"/>
      </w:pPr>
    </w:p>
    <w:p>
      <w:pPr>
        <w:pStyle w:val="Separador"/>
      </w:pPr>
    </w:p>
    <w:p>
      <w:pPr>
        <w:pStyle w:val="Heading1"/>
      </w:pPr>
      <w:r>
        <w:t xml:space="preserve">8. Owners</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Role</w:t>
            </w:r>
          </w:p>
        </w:tc>
        <w:tc>
          <w:tcPr>
            <w:tcW w:w="4819" w:type="dxa"/>
            <w:shd w:val="clear" w:color="auto" w:fill="F2DFCE"/>
          </w:tcPr>
          <w:p>
            <w:pPr>
              <w:pStyle w:val="Celda"/>
            </w:pPr>
            <w:r>
              <w:rPr>
                <w:b/>
              </w:rPr>
              <w:t xml:space="preserve">Person and position</w:t>
            </w:r>
          </w:p>
        </w:tc>
      </w:tr>
      <w:tr>
        <w:tc>
          <w:tcPr>
            <w:tcW w:w="4819" w:type="dxa"/>
          </w:tcPr>
          <w:p>
            <w:pPr>
              <w:pStyle w:val="Celda"/>
            </w:pPr>
            <w:r>
              <w:t xml:space="preserve">AI Product Owner</w:t>
            </w:r>
          </w:p>
        </w:tc>
        <w:tc>
          <w:tcPr>
            <w:tcW w:w="4819" w:type="dxa"/>
          </w:tcPr>
          <w:p>
            <w:pPr>
              <w:pStyle w:val="Celda"/>
            </w:pPr>
          </w:p>
        </w:tc>
      </w:tr>
      <w:tr>
        <w:tc>
          <w:tcPr>
            <w:tcW w:w="4819" w:type="dxa"/>
          </w:tcPr>
          <w:p>
            <w:pPr>
              <w:pStyle w:val="Celda"/>
            </w:pPr>
            <w:r>
              <w:t xml:space="preserve">AI Technical Owner</w:t>
            </w:r>
          </w:p>
        </w:tc>
        <w:tc>
          <w:tcPr>
            <w:tcW w:w="4819" w:type="dxa"/>
          </w:tcPr>
          <w:p>
            <w:pPr>
              <w:pStyle w:val="Celda"/>
            </w:pPr>
          </w:p>
        </w:tc>
      </w:tr>
      <w:tr>
        <w:tc>
          <w:tcPr>
            <w:tcW w:w="4819" w:type="dxa"/>
          </w:tcPr>
          <w:p>
            <w:pPr>
              <w:pStyle w:val="Celda"/>
            </w:pPr>
            <w:r>
              <w:t xml:space="preserve">AI Operations Owner</w:t>
            </w:r>
          </w:p>
        </w:tc>
        <w:tc>
          <w:tcPr>
            <w:tcW w:w="4819" w:type="dxa"/>
          </w:tcPr>
          <w:p>
            <w:pPr>
              <w:pStyle w:val="Celda"/>
            </w:pPr>
          </w:p>
        </w:tc>
      </w:tr>
      <w:tr>
        <w:tc>
          <w:tcPr>
            <w:tcW w:w="4819" w:type="dxa"/>
          </w:tcPr>
          <w:p>
            <w:pPr>
              <w:pStyle w:val="Celda"/>
            </w:pPr>
            <w:r>
              <w:t xml:space="preserve">AI Risk Owner</w:t>
            </w:r>
          </w:p>
        </w:tc>
        <w:tc>
          <w:tcPr>
            <w:tcW w:w="4819" w:type="dxa"/>
          </w:tcPr>
          <w:p>
            <w:pPr>
              <w:pStyle w:val="Celda"/>
            </w:pPr>
          </w:p>
        </w:tc>
      </w:tr>
      <w:tr>
        <w:tc>
          <w:tcPr>
            <w:tcW w:w="4819" w:type="dxa"/>
          </w:tcPr>
          <w:p>
            <w:pPr>
              <w:pStyle w:val="Celda"/>
            </w:pPr>
            <w:r>
              <w:t xml:space="preserve">Business owner of the system </w:t>
            </w:r>
            <w:r>
              <w:rPr>
                <w:b/>
              </w:rPr>
              <w:t xml:space="preserve">(Enterprise)</w:t>
            </w:r>
          </w:p>
        </w:tc>
        <w:tc>
          <w:tcPr>
            <w:tcW w:w="4819" w:type="dxa"/>
          </w:tcPr>
          <w:p>
            <w:pPr>
              <w:pStyle w:val="Celda"/>
            </w:pPr>
          </w:p>
        </w:tc>
      </w:tr>
    </w:tbl>
    <w:p>
      <w:pPr>
        <w:pStyle w:val="Espacio"/>
      </w:pPr>
    </w:p>
    <w:p>
      <w:r>
        <w:t xml:space="preserve">For corporate use of general-purpose AI, at least the service owner and the risk owner are stated.</w:t>
      </w:r>
    </w:p>
    <w:p>
      <w:pPr>
        <w:pStyle w:val="Separador"/>
      </w:pPr>
    </w:p>
    <w:p>
      <w:pPr>
        <w:pStyle w:val="Heading1"/>
      </w:pPr>
      <w:r>
        <w:t xml:space="preserve">9. Compliance and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Validated regulatory classification</w:t>
            </w:r>
          </w:p>
        </w:tc>
        <w:tc>
          <w:tcPr>
            <w:tcW w:w="3213" w:type="dxa"/>
          </w:tcPr>
          <w:p>
            <w:pPr>
              <w:pStyle w:val="Celda"/>
            </w:pPr>
          </w:p>
        </w:tc>
        <w:tc>
          <w:tcPr>
            <w:tcW w:w="3213" w:type="dxa"/>
          </w:tcPr>
          <w:p>
            <w:pPr>
              <w:pStyle w:val="Celda"/>
            </w:pPr>
            <w:r>
              <w:t xml:space="preserve">Date of P11 and person with legal judgement who validates it.</w:t>
            </w:r>
          </w:p>
        </w:tc>
      </w:tr>
      <w:tr>
        <w:tc>
          <w:tcPr>
            <w:tcW w:w="3213" w:type="dxa"/>
          </w:tcPr>
          <w:p>
            <w:pPr>
              <w:pStyle w:val="Celda"/>
            </w:pPr>
            <w:r>
              <w:t xml:space="preserve">Data protection impact assessment</w:t>
            </w:r>
          </w:p>
        </w:tc>
        <w:tc>
          <w:tcPr>
            <w:tcW w:w="3213" w:type="dxa"/>
          </w:tcPr>
          <w:p>
            <w:pPr>
              <w:pStyle w:val="Celda"/>
            </w:pPr>
          </w:p>
        </w:tc>
        <w:tc>
          <w:tcPr>
            <w:tcW w:w="3213" w:type="dxa"/>
          </w:tcPr>
          <w:p>
            <w:pPr>
              <w:pStyle w:val="Celda"/>
            </w:pPr>
            <w:r>
              <w:t xml:space="preserve">Carried out (date) · Not required (reason) · Pending.</w:t>
            </w:r>
          </w:p>
        </w:tc>
      </w:tr>
      <w:tr>
        <w:tc>
          <w:tcPr>
            <w:tcW w:w="3213" w:type="dxa"/>
          </w:tcPr>
          <w:p>
            <w:pPr>
              <w:pStyle w:val="Celda"/>
            </w:pPr>
            <w:r>
              <w:t xml:space="preserve">Fundamental rights impact assessment</w:t>
            </w:r>
          </w:p>
        </w:tc>
        <w:tc>
          <w:tcPr>
            <w:tcW w:w="3213" w:type="dxa"/>
          </w:tcPr>
          <w:p>
            <w:pPr>
              <w:pStyle w:val="Celda"/>
            </w:pPr>
          </w:p>
        </w:tc>
        <w:tc>
          <w:tcPr>
            <w:tcW w:w="3213" w:type="dxa"/>
          </w:tcPr>
          <w:p>
            <w:pPr>
              <w:pStyle w:val="Celda"/>
            </w:pPr>
            <w:r>
              <w:t xml:space="preserve">Carried out (date) · Not required (reason) · Pending.</w:t>
            </w:r>
          </w:p>
        </w:tc>
      </w:tr>
      <w:tr>
        <w:tc>
          <w:tcPr>
            <w:tcW w:w="3213" w:type="dxa"/>
          </w:tcPr>
          <w:p>
            <w:pPr>
              <w:pStyle w:val="Celda"/>
            </w:pPr>
            <w:r>
              <w:t xml:space="preserve">Transparency obligations implemented</w:t>
            </w:r>
          </w:p>
        </w:tc>
        <w:tc>
          <w:tcPr>
            <w:tcW w:w="3213" w:type="dxa"/>
          </w:tcPr>
          <w:p>
            <w:pPr>
              <w:pStyle w:val="Celda"/>
            </w:pPr>
          </w:p>
        </w:tc>
        <w:tc>
          <w:tcPr>
            <w:tcW w:w="3213" w:type="dxa"/>
          </w:tcPr>
          <w:p>
            <w:pPr>
              <w:pStyle w:val="Celda"/>
            </w:pPr>
            <w:r>
              <w:t xml:space="preserve">What information is provided and where.</w:t>
            </w:r>
          </w:p>
        </w:tc>
      </w:tr>
      <w:tr>
        <w:tc>
          <w:tcPr>
            <w:tcW w:w="3213" w:type="dxa"/>
          </w:tcPr>
          <w:p>
            <w:pPr>
              <w:pStyle w:val="Celda"/>
            </w:pPr>
            <w:r>
              <w:t xml:space="preserve">Human oversight</w:t>
            </w:r>
          </w:p>
        </w:tc>
        <w:tc>
          <w:tcPr>
            <w:tcW w:w="3213" w:type="dxa"/>
          </w:tcPr>
          <w:p>
            <w:pPr>
              <w:pStyle w:val="Celda"/>
            </w:pPr>
          </w:p>
        </w:tc>
        <w:tc>
          <w:tcPr>
            <w:tcW w:w="3213" w:type="dxa"/>
          </w:tcPr>
          <w:p>
            <w:pPr>
              <w:pStyle w:val="Celda"/>
            </w:pPr>
            <w:r>
              <w:t xml:space="preserve">Summary and reference to P17.</w:t>
            </w:r>
          </w:p>
        </w:tc>
      </w:tr>
      <w:tr>
        <w:tc>
          <w:tcPr>
            <w:tcW w:w="3213" w:type="dxa"/>
          </w:tcPr>
          <w:p>
            <w:pPr>
              <w:pStyle w:val="Celda"/>
            </w:pPr>
            <w:r>
              <w:t xml:space="preserve">Main residual risk level</w:t>
            </w:r>
          </w:p>
        </w:tc>
        <w:tc>
          <w:tcPr>
            <w:tcW w:w="3213" w:type="dxa"/>
          </w:tcPr>
          <w:p>
            <w:pPr>
              <w:pStyle w:val="Celda"/>
            </w:pPr>
          </w:p>
        </w:tc>
        <w:tc>
          <w:tcPr>
            <w:tcW w:w="3213" w:type="dxa"/>
          </w:tcPr>
          <w:p>
            <w:pPr>
              <w:pStyle w:val="Celda"/>
            </w:pPr>
            <w:r>
              <w:t xml:space="preserve">Low · Medium · High · Critical (P12).</w:t>
            </w:r>
          </w:p>
        </w:tc>
      </w:tr>
      <w:tr>
        <w:tc>
          <w:tcPr>
            <w:tcW w:w="3213" w:type="dxa"/>
          </w:tcPr>
          <w:p>
            <w:pPr>
              <w:pStyle w:val="Celda"/>
            </w:pPr>
            <w:r>
              <w:t xml:space="preserve">Open nonconformities</w:t>
            </w:r>
          </w:p>
        </w:tc>
        <w:tc>
          <w:tcPr>
            <w:tcW w:w="3213" w:type="dxa"/>
          </w:tcPr>
          <w:p>
            <w:pPr>
              <w:pStyle w:val="Celda"/>
            </w:pPr>
          </w:p>
        </w:tc>
        <w:tc>
          <w:tcPr>
            <w:tcW w:w="3213" w:type="dxa"/>
          </w:tcPr>
          <w:p>
            <w:pPr>
              <w:pStyle w:val="Celda"/>
            </w:pPr>
            <w:r>
              <w:t xml:space="preserve">NC-AAAA-NNN codes.</w:t>
            </w:r>
          </w:p>
        </w:tc>
      </w:tr>
      <w:tr>
        <w:tc>
          <w:tcPr>
            <w:tcW w:w="3213" w:type="dxa"/>
          </w:tcPr>
          <w:p>
            <w:pPr>
              <w:pStyle w:val="Celda"/>
            </w:pPr>
            <w:r>
              <w:t xml:space="preserve">Incidents in the last 12 months </w:t>
            </w:r>
            <w:r>
              <w:rPr>
                <w:b/>
              </w:rPr>
              <w:t xml:space="preserve">(Enterprise)</w:t>
            </w:r>
          </w:p>
        </w:tc>
        <w:tc>
          <w:tcPr>
            <w:tcW w:w="3213" w:type="dxa"/>
          </w:tcPr>
          <w:p>
            <w:pPr>
              <w:pStyle w:val="Celda"/>
            </w:pPr>
          </w:p>
        </w:tc>
        <w:tc>
          <w:tcPr>
            <w:tcW w:w="3213" w:type="dxa"/>
          </w:tcPr>
          <w:p>
            <w:pPr>
              <w:pStyle w:val="Celda"/>
            </w:pPr>
            <w:r>
              <w:t xml:space="preserve">INC-AAAA-NNN codes and severity S1–S4.</w:t>
            </w:r>
          </w:p>
        </w:tc>
      </w:tr>
      <w:tr>
        <w:tc>
          <w:tcPr>
            <w:tcW w:w="3213" w:type="dxa"/>
          </w:tcPr>
          <w:p>
            <w:pPr>
              <w:pStyle w:val="Celda"/>
            </w:pPr>
            <w:r>
              <w:t xml:space="preserve">Last and next continuity review</w:t>
            </w:r>
          </w:p>
        </w:tc>
        <w:tc>
          <w:tcPr>
            <w:tcW w:w="3213" w:type="dxa"/>
          </w:tcPr>
          <w:p>
            <w:pPr>
              <w:pStyle w:val="Celda"/>
            </w:pPr>
          </w:p>
        </w:tc>
        <w:tc>
          <w:tcPr>
            <w:tcW w:w="3213" w:type="dxa"/>
          </w:tcPr>
          <w:p>
            <w:pPr>
              <w:pStyle w:val="Celda"/>
            </w:pPr>
            <w:r>
              <w:t xml:space="preserve">R6 dates.</w:t>
            </w:r>
          </w:p>
        </w:tc>
      </w:tr>
    </w:tbl>
    <w:p>
      <w:pPr>
        <w:pStyle w:val="Espacio"/>
      </w:pPr>
    </w:p>
    <w:p>
      <w:pPr>
        <w:pStyle w:val="Separador"/>
      </w:pPr>
    </w:p>
    <w:p>
      <w:pPr>
        <w:pStyle w:val="Heading1"/>
      </w:pPr>
      <w:r>
        <w:t xml:space="preserve">10. Unauthorised use</w:t>
      </w:r>
    </w:p>
    <w:p>
      <w:r>
        <w:t xml:space="preserve">Complete only if the type of use is "Unauthorised use".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Date and means of detection</w:t>
            </w:r>
          </w:p>
        </w:tc>
        <w:tc>
          <w:tcPr>
            <w:tcW w:w="3213" w:type="dxa"/>
          </w:tcPr>
          <w:p>
            <w:pPr>
              <w:pStyle w:val="Celda"/>
            </w:pPr>
          </w:p>
        </w:tc>
        <w:tc>
          <w:tcPr>
            <w:tcW w:w="3213" w:type="dxa"/>
          </w:tcPr>
          <w:p>
            <w:pPr>
              <w:pStyle w:val="Celda"/>
            </w:pPr>
            <w:r>
              <w:t xml:space="preserve">Technical controls, audit, internal report.</w:t>
            </w:r>
          </w:p>
        </w:tc>
      </w:tr>
      <w:tr>
        <w:tc>
          <w:tcPr>
            <w:tcW w:w="3213" w:type="dxa"/>
          </w:tcPr>
          <w:p>
            <w:pPr>
              <w:pStyle w:val="Celda"/>
            </w:pPr>
            <w:r>
              <w:t xml:space="preserve">Tool and users</w:t>
            </w:r>
          </w:p>
        </w:tc>
        <w:tc>
          <w:tcPr>
            <w:tcW w:w="3213" w:type="dxa"/>
          </w:tcPr>
          <w:p>
            <w:pPr>
              <w:pStyle w:val="Celda"/>
            </w:pPr>
          </w:p>
        </w:tc>
        <w:tc>
          <w:tcPr>
            <w:tcW w:w="3213" w:type="dxa"/>
          </w:tcPr>
          <w:p>
            <w:pPr>
              <w:pStyle w:val="Celda"/>
            </w:pPr>
            <w:r>
              <w:t xml:space="preserve">Tool used, areas and approximate number of users.</w:t>
            </w:r>
          </w:p>
        </w:tc>
      </w:tr>
      <w:tr>
        <w:tc>
          <w:tcPr>
            <w:tcW w:w="3213" w:type="dxa"/>
          </w:tcPr>
          <w:p>
            <w:pPr>
              <w:pStyle w:val="Celda"/>
            </w:pPr>
            <w:r>
              <w:t xml:space="preserve">Data that may have been exposed</w:t>
            </w:r>
          </w:p>
        </w:tc>
        <w:tc>
          <w:tcPr>
            <w:tcW w:w="3213" w:type="dxa"/>
          </w:tcPr>
          <w:p>
            <w:pPr>
              <w:pStyle w:val="Celda"/>
            </w:pPr>
          </w:p>
        </w:tc>
        <w:tc>
          <w:tcPr>
            <w:tcW w:w="3213" w:type="dxa"/>
          </w:tcPr>
          <w:p>
            <w:pPr>
              <w:pStyle w:val="Celda"/>
            </w:pPr>
            <w:r>
              <w:t xml:space="preserve">Type of data entered.</w:t>
            </w:r>
          </w:p>
        </w:tc>
      </w:tr>
      <w:tr>
        <w:tc>
          <w:tcPr>
            <w:tcW w:w="3213" w:type="dxa"/>
          </w:tcPr>
          <w:p>
            <w:pPr>
              <w:pStyle w:val="Celda"/>
            </w:pPr>
            <w:r>
              <w:t xml:space="preserve">Associated nonconformity</w:t>
            </w:r>
          </w:p>
        </w:tc>
        <w:tc>
          <w:tcPr>
            <w:tcW w:w="3213" w:type="dxa"/>
          </w:tcPr>
          <w:p>
            <w:pPr>
              <w:pStyle w:val="Celda"/>
            </w:pPr>
          </w:p>
        </w:tc>
        <w:tc>
          <w:tcPr>
            <w:tcW w:w="3213" w:type="dxa"/>
          </w:tcPr>
          <w:p>
            <w:pPr>
              <w:pStyle w:val="Celda"/>
            </w:pPr>
            <w:r>
              <w:t xml:space="preserve">NC-AAAA-NNN.</w:t>
            </w:r>
          </w:p>
        </w:tc>
      </w:tr>
      <w:tr>
        <w:tc>
          <w:tcPr>
            <w:tcW w:w="3213" w:type="dxa"/>
          </w:tcPr>
          <w:p>
            <w:pPr>
              <w:pStyle w:val="Celda"/>
            </w:pPr>
            <w:r>
              <w:t xml:space="preserve">Regularisation decision</w:t>
            </w:r>
          </w:p>
        </w:tc>
        <w:tc>
          <w:tcPr>
            <w:tcW w:w="3213" w:type="dxa"/>
          </w:tcPr>
          <w:p>
            <w:pPr>
              <w:pStyle w:val="Celda"/>
            </w:pPr>
          </w:p>
        </w:tc>
        <w:tc>
          <w:tcPr>
            <w:tcW w:w="3213" w:type="dxa"/>
          </w:tcPr>
          <w:p>
            <w:pPr>
              <w:pStyle w:val="Celda"/>
            </w:pPr>
            <w:r>
              <w:t xml:space="preserve">Authorisation · Replacement · Blocking.</w:t>
            </w:r>
          </w:p>
        </w:tc>
      </w:tr>
      <w:tr>
        <w:tc>
          <w:tcPr>
            <w:tcW w:w="3213" w:type="dxa"/>
          </w:tcPr>
          <w:p>
            <w:pPr>
              <w:pStyle w:val="Celda"/>
            </w:pPr>
            <w:r>
              <w:t xml:space="preserve">Closure date</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11. Retirement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Retirement date</w:t>
            </w:r>
          </w:p>
        </w:tc>
        <w:tc>
          <w:tcPr>
            <w:tcW w:w="3213" w:type="dxa"/>
          </w:tcPr>
          <w:p>
            <w:pPr>
              <w:pStyle w:val="Celda"/>
            </w:pPr>
          </w:p>
        </w:tc>
        <w:tc>
          <w:tcPr>
            <w:tcW w:w="3213" w:type="dxa"/>
          </w:tcPr>
          <w:p>
            <w:pPr>
              <w:pStyle w:val="Celda"/>
            </w:pPr>
          </w:p>
        </w:tc>
      </w:tr>
      <w:tr>
        <w:tc>
          <w:tcPr>
            <w:tcW w:w="3213" w:type="dxa"/>
          </w:tcPr>
          <w:p>
            <w:pPr>
              <w:pStyle w:val="Celda"/>
            </w:pPr>
            <w:r>
              <w:t xml:space="preserve">Reason</w:t>
            </w:r>
          </w:p>
        </w:tc>
        <w:tc>
          <w:tcPr>
            <w:tcW w:w="3213" w:type="dxa"/>
          </w:tcPr>
          <w:p>
            <w:pPr>
              <w:pStyle w:val="Celda"/>
            </w:pPr>
          </w:p>
        </w:tc>
        <w:tc>
          <w:tcPr>
            <w:tcW w:w="3213" w:type="dxa"/>
          </w:tcPr>
          <w:p>
            <w:pPr>
              <w:pStyle w:val="Celda"/>
            </w:pPr>
            <w:r>
              <w:t xml:space="preserve">No plausible value · Hypothesis refuted · Insufficient data · Technically unfeasible · Cost exceeds value · Unacceptable risk · Regulation · No adoption · Replaced by another solution · Change in strategic priority.</w:t>
            </w:r>
          </w:p>
        </w:tc>
      </w:tr>
      <w:tr>
        <w:tc>
          <w:tcPr>
            <w:tcW w:w="3213" w:type="dxa"/>
          </w:tcPr>
          <w:p>
            <w:pPr>
              <w:pStyle w:val="Celda"/>
            </w:pPr>
            <w:r>
              <w:t xml:space="preserve">Replacement</w:t>
            </w:r>
          </w:p>
        </w:tc>
        <w:tc>
          <w:tcPr>
            <w:tcW w:w="3213" w:type="dxa"/>
          </w:tcPr>
          <w:p>
            <w:pPr>
              <w:pStyle w:val="Celda"/>
            </w:pPr>
          </w:p>
        </w:tc>
        <w:tc>
          <w:tcPr>
            <w:tcW w:w="3213" w:type="dxa"/>
          </w:tcPr>
          <w:p>
            <w:pPr>
              <w:pStyle w:val="Celda"/>
            </w:pPr>
            <w:r>
              <w:t xml:space="preserve">System or process that replaces it.</w:t>
            </w:r>
          </w:p>
        </w:tc>
      </w:tr>
      <w:tr>
        <w:tc>
          <w:tcPr>
            <w:tcW w:w="3213" w:type="dxa"/>
          </w:tcPr>
          <w:p>
            <w:pPr>
              <w:pStyle w:val="Celda"/>
            </w:pPr>
            <w:r>
              <w:t xml:space="preserve">Treatment of data and models</w:t>
            </w:r>
          </w:p>
        </w:tc>
        <w:tc>
          <w:tcPr>
            <w:tcW w:w="3213" w:type="dxa"/>
          </w:tcPr>
          <w:p>
            <w:pPr>
              <w:pStyle w:val="Celda"/>
            </w:pPr>
          </w:p>
        </w:tc>
        <w:tc>
          <w:tcPr>
            <w:tcW w:w="3213" w:type="dxa"/>
          </w:tcPr>
          <w:p>
            <w:pPr>
              <w:pStyle w:val="Celda"/>
            </w:pPr>
            <w:r>
              <w:t xml:space="preserve">Deletion, retention or transfer. Reference to P30.</w:t>
            </w:r>
          </w:p>
        </w:tc>
      </w:tr>
    </w:tbl>
    <w:p>
      <w:pPr>
        <w:pStyle w:val="Espacio"/>
      </w:pPr>
    </w:p>
    <w:p>
      <w:pPr>
        <w:pStyle w:val="Separador"/>
      </w:pPr>
    </w:p>
    <w:p>
      <w:pPr>
        <w:pStyle w:val="Heading1"/>
      </w:pPr>
      <w:r>
        <w:t xml:space="preserve">12. Quality criteria</w:t>
      </w:r>
    </w:p>
    <w:p>
      <w:r>
        <w:t xml:space="preserve">The formal criteria are in document 21 (see criteria G0.xx and R6.xx) and the inventory details in document 32.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There is a record for each system in the initiative.</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tags use the controlled taxonomy verbatim.</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intended purpose is specific and has limits.</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regulatory role is justified and consistent with P11.</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Personal data, special categories and transfers are identified.</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Suppliers have a requirement level and a linked assessment.</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Assigned owners are consistent with P03.</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last update date is later than the last relevant change.</w:t>
            </w:r>
          </w:p>
        </w:tc>
        <w:tc>
          <w:tcPr>
            <w:tcW w:w="3213" w:type="dxa"/>
          </w:tcPr>
          <w:p>
            <w:pPr>
              <w:pStyle w:val="Celda"/>
            </w:pPr>
          </w:p>
        </w:tc>
      </w:tr>
    </w:tbl>
    <w:p>
      <w:pPr>
        <w:pStyle w:val="Espacio"/>
      </w:pPr>
    </w:p>
    <w:p>
      <w:pPr>
        <w:pStyle w:val="Separador"/>
      </w:pPr>
    </w:p>
    <w:p>
      <w:pPr>
        <w:pStyle w:val="Heading1"/>
      </w:pPr>
      <w:r>
        <w:t xml:space="preserve">13.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Records in the inventory</w:t>
            </w:r>
          </w:p>
        </w:tc>
        <w:tc>
          <w:tcPr>
            <w:tcW w:w="1928" w:type="dxa"/>
          </w:tcPr>
          <w:p>
            <w:pPr>
              <w:pStyle w:val="Celda"/>
            </w:pPr>
            <w:r>
              <w:t xml:space="preserve">AI Office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if the AI Office has prepared the record, the AI Auditor or the risk owner verifies it.</w:t>
      </w:r>
    </w:p>
    <w:p>
      <w:pPr>
        <w:pStyle w:val="Separador"/>
      </w:pPr>
    </w:p>
    <w:p>
      <w:pPr>
        <w:pStyle w:val="Heading1"/>
      </w:pPr>
      <w:r>
        <w:t xml:space="preserve">14.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Fields consistent with 03 §3.3 and §4, the four types of use in 01 §1.2 and the roles under the EU AI Act.</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P05 · AI system inventory record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P05 · AI system inventory record</dc:title>
  <dc:creator>Fernando García Varela</dc:creator>
  <dc:language>en</dc:language>
  <dc:description>sha256:624871419bc49a6261ee6c55f0844d4469a3f7acd20f6b807f5c631f43614621</dc:description>
  <cp:keywords>SEVEN-G</cp:keywords>
</cp:coreProperties>
</file>