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Value realisation tracking</w:t>
      </w:r>
    </w:p>
    <w:p>
      <w:r>
        <w:rPr>
          <w:b/>
        </w:rPr>
        <w:t xml:space="preserve">Measures, period by period, the value that the initiative in production actually delivers, with the formula and status of each amount, and compares it with the approved hypothesis.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P28 · Value realisation tracking</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From go-live (phase 6) until the G7 decision. It is updated at the set frequency (monthly or quarterly) and always before each R6 and before G7.</w:t>
            </w:r>
          </w:p>
        </w:tc>
      </w:tr>
      <w:tr>
        <w:tc>
          <w:tcPr>
            <w:tcW w:w="4819" w:type="dxa"/>
          </w:tcPr>
          <w:p>
            <w:pPr>
              <w:pStyle w:val="Celda"/>
            </w:pPr>
            <w:r>
              <w:rPr>
                <w:b/>
              </w:rPr>
              <w:t xml:space="preserve">Who completes it</w:t>
            </w:r>
          </w:p>
        </w:tc>
        <w:tc>
          <w:tcPr>
            <w:tcW w:w="4819" w:type="dxa"/>
          </w:tcPr>
          <w:p>
            <w:pPr>
              <w:pStyle w:val="Celda"/>
            </w:pPr>
            <w:r>
              <w:t xml:space="preserve">AI Product Owner.</w:t>
            </w:r>
          </w:p>
        </w:tc>
      </w:tr>
      <w:tr>
        <w:tc>
          <w:tcPr>
            <w:tcW w:w="4819" w:type="dxa"/>
          </w:tcPr>
          <w:p>
            <w:pPr>
              <w:pStyle w:val="Celda"/>
            </w:pPr>
            <w:r>
              <w:rPr>
                <w:b/>
              </w:rPr>
              <w:t xml:space="preserve">Who validates the amounts</w:t>
            </w:r>
          </w:p>
        </w:tc>
        <w:tc>
          <w:tcPr>
            <w:tcW w:w="4819" w:type="dxa"/>
          </w:tcPr>
          <w:p>
            <w:pPr>
              <w:pStyle w:val="Celda"/>
            </w:pPr>
            <w:r>
              <w:t xml:space="preserve">Management control or audit for the </w:t>
            </w:r>
            <w:r>
              <w:rPr>
                <w:i/>
              </w:rPr>
              <w:t xml:space="preserve">validated</w:t>
            </w:r>
            <w:r>
              <w:t xml:space="preserve"> status; the responsible area for </w:t>
            </w:r>
            <w:r>
              <w:rPr>
                <w:i/>
              </w:rPr>
              <w:t xml:space="preserve">declared</w:t>
            </w:r>
            <w:r>
              <w:t xml:space="preserve">; the committee, the board or the assessment team for </w:t>
            </w:r>
            <w:r>
              <w:rPr>
                <w:i/>
              </w:rPr>
              <w:t xml:space="preserve">estimated</w:t>
            </w:r>
            <w:r>
              <w:t xml:space="preserve"> (01 §11).</w:t>
            </w:r>
          </w:p>
        </w:tc>
      </w:tr>
      <w:tr>
        <w:tc>
          <w:tcPr>
            <w:tcW w:w="4819" w:type="dxa"/>
          </w:tcPr>
          <w:p>
            <w:pPr>
              <w:pStyle w:val="Celda"/>
            </w:pPr>
            <w:r>
              <w:rPr>
                <w:b/>
              </w:rPr>
              <w:t xml:space="preserve">Who verifies it</w:t>
            </w:r>
          </w:p>
        </w:tc>
        <w:tc>
          <w:tcPr>
            <w:tcW w:w="4819" w:type="dxa"/>
          </w:tcPr>
          <w:p>
            <w:pPr>
              <w:pStyle w:val="Celda"/>
            </w:pPr>
            <w:r>
              <w:t xml:space="preserve">AI Office at Lite intensity; AI Auditor at Enterprise intensity.</w:t>
            </w:r>
          </w:p>
        </w:tc>
      </w:tr>
      <w:tr>
        <w:tc>
          <w:tcPr>
            <w:tcW w:w="4819" w:type="dxa"/>
          </w:tcPr>
          <w:p>
            <w:pPr>
              <w:pStyle w:val="Celda"/>
            </w:pPr>
            <w:r>
              <w:rPr>
                <w:b/>
              </w:rPr>
              <w:t xml:space="preserve">At which </w:t>
            </w:r>
            <w:r>
              <w:rPr>
                <w:b/>
                <w:i/>
              </w:rPr>
              <w:t xml:space="preserve">gate</w:t>
            </w:r>
            <w:r>
              <w:rPr>
                <w:b/>
              </w:rPr>
              <w:t xml:space="preserve"> it is reviewed</w:t>
            </w:r>
          </w:p>
        </w:tc>
        <w:tc>
          <w:tcPr>
            <w:tcW w:w="4819" w:type="dxa"/>
          </w:tcPr>
          <w:p>
            <w:pPr>
              <w:pStyle w:val="Celda"/>
            </w:pPr>
            <w:r>
              <w:t xml:space="preserve">R6 and G7. It feeds the board dashboard (T17) and the portfolio (document 14).</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w:t>
            </w:r>
          </w:p>
        </w:tc>
      </w:tr>
      <w:tr>
        <w:tc>
          <w:tcPr>
            <w:tcW w:w="4819" w:type="dxa"/>
          </w:tcPr>
          <w:p>
            <w:pPr>
              <w:pStyle w:val="Celda"/>
            </w:pPr>
            <w:r>
              <w:rPr>
                <w:b/>
              </w:rPr>
              <w:t xml:space="preserve">Tool</w:t>
            </w:r>
          </w:p>
        </w:tc>
        <w:tc>
          <w:tcPr>
            <w:tcW w:w="4819" w:type="dxa"/>
          </w:tcPr>
          <w:p>
            <w:pPr>
              <w:pStyle w:val="Celda"/>
            </w:pPr>
            <w:r>
              <w:t xml:space="preserve">T12 Value realisation tracking.</w:t>
            </w:r>
          </w:p>
        </w:tc>
      </w:tr>
      <w:tr>
        <w:tc>
          <w:tcPr>
            <w:tcW w:w="4819" w:type="dxa"/>
          </w:tcPr>
          <w:p>
            <w:pPr>
              <w:pStyle w:val="Celda"/>
            </w:pPr>
            <w:r>
              <w:rPr>
                <w:b/>
              </w:rPr>
              <w:t xml:space="preserve">Relationship</w:t>
            </w:r>
          </w:p>
        </w:tc>
        <w:tc>
          <w:tcPr>
            <w:tcW w:w="4819" w:type="dxa"/>
          </w:tcPr>
          <w:p>
            <w:pPr>
              <w:pStyle w:val="Celda"/>
            </w:pPr>
            <w:r>
              <w:t xml:space="preserve">P08 Value hypothesis canvas · P09 Baseline · P20 Adoption and capacity plan · P22 Pilot results · P30 Scale or retire decision · P31 Use case record · P62 Benefits realisation plan (curve, owners, enablers; reference for the expected value per period) · documents 40, 42 and 43.</w:t>
            </w:r>
          </w:p>
        </w:tc>
      </w:tr>
    </w:tbl>
    <w:p>
      <w:pPr>
        <w:pStyle w:val="Espacio"/>
      </w:pPr>
    </w:p>
    <w:p>
      <w:r>
        <w:t xml:space="preserve">Applicable measurement rules (00 §6):</w:t>
      </w:r>
    </w:p>
    <w:p>
      <w:pPr>
        <w:pStyle w:val="Lista"/>
      </w:pPr>
      <w:r>
        <w:t xml:space="preserve">• </w:t>
      </w:r>
      <w:r>
        <w:rPr>
          <w:b/>
        </w:rPr>
        <w:t xml:space="preserve">Rule 1.</w:t>
      </w:r>
      <w:r>
        <w:t xml:space="preserve"> Every amount has a </w:t>
      </w:r>
      <w:r>
        <w:rPr>
          <w:b/>
        </w:rPr>
        <w:t xml:space="preserve">formula</w:t>
      </w:r>
      <w:r>
        <w:t xml:space="preserve"> (units × unit value) and is </w:t>
      </w:r>
      <w:r>
        <w:rPr>
          <w:b/>
        </w:rPr>
        <w:t xml:space="preserve">incremental</w:t>
      </w:r>
      <w:r>
        <w:t xml:space="preserve"> against the baseline or the control group.</w:t>
      </w:r>
    </w:p>
    <w:p>
      <w:pPr>
        <w:pStyle w:val="Lista"/>
      </w:pPr>
      <w:r>
        <w:t xml:space="preserve">• </w:t>
      </w:r>
      <w:r>
        <w:rPr>
          <w:b/>
        </w:rPr>
        <w:t xml:space="preserve">Rule 2.</w:t>
      </w:r>
      <w:r>
        <w:t xml:space="preserve"> Every amount has a </w:t>
      </w:r>
      <w:r>
        <w:rPr>
          <w:b/>
        </w:rPr>
        <w:t xml:space="preserve">status</w:t>
      </w:r>
      <w:r>
        <w:t xml:space="preserve">: validated, declared or estimated. The validated proportion is always reported.</w:t>
      </w:r>
    </w:p>
    <w:p>
      <w:pPr>
        <w:pStyle w:val="Lista"/>
      </w:pPr>
      <w:r>
        <w:t xml:space="preserve">• </w:t>
      </w:r>
      <w:r>
        <w:rPr>
          <w:b/>
        </w:rPr>
        <w:t xml:space="preserve">Rule 3.</w:t>
      </w:r>
      <w:r>
        <w:t xml:space="preserve"> </w:t>
      </w:r>
      <w:r>
        <w:rPr>
          <w:b/>
        </w:rPr>
        <w:t xml:space="preserve">Released capacity is not counted</w:t>
      </w:r>
      <w:r>
        <w:t xml:space="preserve"> as savings until it is realised or explicitly reassigned; it is reported separately (block 6).</w:t>
      </w:r>
    </w:p>
    <w:p>
      <w:pPr>
        <w:pStyle w:val="Lista"/>
      </w:pPr>
      <w:r>
        <w:t xml:space="preserve">• </w:t>
      </w:r>
      <w:r>
        <w:rPr>
          <w:b/>
        </w:rPr>
        <w:t xml:space="preserve">Rule 5.</w:t>
      </w:r>
      <w:r>
        <w:t xml:space="preserve"> </w:t>
      </w:r>
      <w:r>
        <w:rPr>
          <w:b/>
        </w:rPr>
        <w:t xml:space="preserve">Each euro is attributed to a single use case</w:t>
      </w:r>
      <w:r>
        <w:t xml:space="preserve">; allocations are declared (block 8).</w:t>
      </w:r>
    </w:p>
    <w:p>
      <w:pPr>
        <w:pStyle w:val="Lista"/>
      </w:pPr>
      <w:r>
        <w:t xml:space="preserve">• </w:t>
      </w:r>
      <w:r>
        <w:rPr>
          <w:b/>
        </w:rPr>
        <w:t xml:space="preserve">Rule 6.</w:t>
      </w:r>
      <w:r>
        <w:t xml:space="preserve"> </w:t>
      </w:r>
      <w:r>
        <w:rPr>
          <w:b/>
        </w:rPr>
        <w:t xml:space="preserve">Efficiencies, return and recurring cost</w:t>
      </w:r>
      <w:r>
        <w:t xml:space="preserve"> are kept separate. </w:t>
      </w:r>
      <w:r>
        <w:rPr>
          <w:b/>
        </w:rPr>
        <w:t xml:space="preserve">Annual net value = efficiencies + return − recurring cost.</w:t>
      </w:r>
    </w:p>
    <w:p>
      <w:pPr>
        <w:pStyle w:val="Lista"/>
      </w:pPr>
      <w:r>
        <w:t xml:space="preserve">• </w:t>
      </w:r>
      <w:r>
        <w:rPr>
          <w:b/>
        </w:rPr>
        <w:t xml:space="preserve">Rule 7.</w:t>
      </w:r>
      <w:r>
        <w:t xml:space="preserve"> Every magnitude is translated into money, or it is stated that it could not be quantified.</w:t>
      </w:r>
    </w:p>
    <w:p>
      <w:pPr>
        <w:pStyle w:val="Lista"/>
      </w:pPr>
      <w:r>
        <w:t xml:space="preserve">• </w:t>
      </w:r>
      <w:r>
        <w:rPr>
          <w:b/>
        </w:rPr>
        <w:t xml:space="preserve">Rule 8.</w:t>
      </w:r>
      <w:r>
        <w:t xml:space="preserve"> </w:t>
      </w:r>
      <w:r>
        <w:rPr>
          <w:b/>
        </w:rPr>
        <w:t xml:space="preserve">"No data" is not zero.</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Initiative name</w:t>
            </w:r>
          </w:p>
        </w:tc>
        <w:tc>
          <w:tcPr>
            <w:tcW w:w="3213" w:type="dxa"/>
          </w:tcPr>
          <w:p>
            <w:pPr>
              <w:pStyle w:val="Celda"/>
            </w:pPr>
          </w:p>
        </w:tc>
        <w:tc>
          <w:tcPr>
            <w:tcW w:w="3213" w:type="dxa"/>
          </w:tcPr>
          <w:p>
            <w:pPr>
              <w:pStyle w:val="Celda"/>
            </w:pPr>
          </w:p>
        </w:tc>
      </w:tr>
      <w:tr>
        <w:tc>
          <w:tcPr>
            <w:tcW w:w="3213" w:type="dxa"/>
          </w:tcPr>
          <w:p>
            <w:pPr>
              <w:pStyle w:val="Celda"/>
            </w:pPr>
            <w:r>
              <w:t xml:space="preserve">Ambition level</w:t>
            </w:r>
          </w:p>
        </w:tc>
        <w:tc>
          <w:tcPr>
            <w:tcW w:w="3213" w:type="dxa"/>
          </w:tcPr>
          <w:p>
            <w:pPr>
              <w:pStyle w:val="Celda"/>
            </w:pPr>
          </w:p>
        </w:tc>
        <w:tc>
          <w:tcPr>
            <w:tcW w:w="3213" w:type="dxa"/>
          </w:tcPr>
          <w:p>
            <w:pPr>
              <w:pStyle w:val="Celda"/>
            </w:pPr>
            <w:r>
              <w:t xml:space="preserve">Optimise · Augment · Transform (confirmed in phase 2).</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Go-live date</w:t>
            </w:r>
          </w:p>
        </w:tc>
        <w:tc>
          <w:tcPr>
            <w:tcW w:w="3213" w:type="dxa"/>
          </w:tcPr>
          <w:p>
            <w:pPr>
              <w:pStyle w:val="Celda"/>
            </w:pPr>
          </w:p>
        </w:tc>
        <w:tc>
          <w:tcPr>
            <w:tcW w:w="3213" w:type="dxa"/>
          </w:tcPr>
          <w:p>
            <w:pPr>
              <w:pStyle w:val="Celda"/>
            </w:pPr>
          </w:p>
        </w:tc>
      </w:tr>
      <w:tr>
        <w:tc>
          <w:tcPr>
            <w:tcW w:w="3213" w:type="dxa"/>
          </w:tcPr>
          <w:p>
            <w:pPr>
              <w:pStyle w:val="Celda"/>
            </w:pPr>
            <w:r>
              <w:t xml:space="preserve">Tracking frequency</w:t>
            </w:r>
          </w:p>
        </w:tc>
        <w:tc>
          <w:tcPr>
            <w:tcW w:w="3213" w:type="dxa"/>
          </w:tcPr>
          <w:p>
            <w:pPr>
              <w:pStyle w:val="Celda"/>
            </w:pPr>
          </w:p>
        </w:tc>
        <w:tc>
          <w:tcPr>
            <w:tcW w:w="3213" w:type="dxa"/>
          </w:tcPr>
          <w:p>
            <w:pPr>
              <w:pStyle w:val="Celda"/>
            </w:pPr>
            <w:r>
              <w:t xml:space="preserve">Monthly · Quarterly.</w:t>
            </w:r>
          </w:p>
        </w:tc>
      </w:tr>
      <w:tr>
        <w:tc>
          <w:tcPr>
            <w:tcW w:w="3213" w:type="dxa"/>
          </w:tcPr>
          <w:p>
            <w:pPr>
              <w:pStyle w:val="Celda"/>
            </w:pPr>
            <w:r>
              <w:t xml:space="preserve">Reported period</w:t>
            </w:r>
          </w:p>
        </w:tc>
        <w:tc>
          <w:tcPr>
            <w:tcW w:w="3213" w:type="dxa"/>
          </w:tcPr>
          <w:p>
            <w:pPr>
              <w:pStyle w:val="Celda"/>
            </w:pPr>
          </w:p>
        </w:tc>
        <w:tc>
          <w:tcPr>
            <w:tcW w:w="3213" w:type="dxa"/>
          </w:tcPr>
          <w:p>
            <w:pPr>
              <w:pStyle w:val="Celda"/>
            </w:pPr>
            <w:r>
              <w:t xml:space="preserve">For example, Q3-2026.</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Role and name.</w:t>
            </w: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DD-MM-YYYY.</w:t>
            </w:r>
          </w:p>
        </w:tc>
      </w:tr>
      <w:tr>
        <w:tc>
          <w:tcPr>
            <w:tcW w:w="3213" w:type="dxa"/>
          </w:tcPr>
          <w:p>
            <w:pPr>
              <w:pStyle w:val="Celda"/>
            </w:pPr>
            <w:r>
              <w:t xml:space="preserve">Document status</w:t>
            </w:r>
          </w:p>
        </w:tc>
        <w:tc>
          <w:tcPr>
            <w:tcW w:w="3213" w:type="dxa"/>
          </w:tcPr>
          <w:p>
            <w:pPr>
              <w:pStyle w:val="Celda"/>
            </w:pPr>
          </w:p>
        </w:tc>
        <w:tc>
          <w:tcPr>
            <w:tcW w:w="3213" w:type="dxa"/>
          </w:tcPr>
          <w:p>
            <w:pPr>
              <w:pStyle w:val="Celda"/>
            </w:pPr>
            <w:r>
              <w:t xml:space="preserve">Draft · Submitted for verification · Verified · Approved · Superseded.</w:t>
            </w:r>
          </w:p>
        </w:tc>
      </w:tr>
    </w:tbl>
    <w:p>
      <w:pPr>
        <w:pStyle w:val="Espacio"/>
      </w:pPr>
    </w:p>
    <w:p>
      <w:pPr>
        <w:pStyle w:val="Separador"/>
      </w:pPr>
    </w:p>
    <w:p>
      <w:pPr>
        <w:pStyle w:val="Heading1"/>
      </w:pPr>
      <w:r>
        <w:t xml:space="preserve">3. Reference to the approved hypothesis</w:t>
      </w:r>
    </w:p>
    <w:p>
      <w:r>
        <w:t xml:space="preserve">It is copied from P08 and P09 and is not modified during tracking. If the hypothesis changes, this is a Pivot or a new decision of the competent body.</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Main metric and baseline</w:t>
            </w:r>
          </w:p>
        </w:tc>
        <w:tc>
          <w:tcPr>
            <w:tcW w:w="3213" w:type="dxa"/>
          </w:tcPr>
          <w:p>
            <w:pPr>
              <w:pStyle w:val="Celda"/>
            </w:pPr>
          </w:p>
        </w:tc>
        <w:tc>
          <w:tcPr>
            <w:tcW w:w="3213" w:type="dxa"/>
          </w:tcPr>
          <w:p>
            <w:pPr>
              <w:pStyle w:val="Celda"/>
            </w:pPr>
            <w:r>
              <w:t xml:space="preserve">Value and measurement date (P09).</w:t>
            </w:r>
          </w:p>
        </w:tc>
      </w:tr>
      <w:tr>
        <w:tc>
          <w:tcPr>
            <w:tcW w:w="3213" w:type="dxa"/>
          </w:tcPr>
          <w:p>
            <w:pPr>
              <w:pStyle w:val="Celda"/>
            </w:pPr>
            <w:r>
              <w:t xml:space="preserve">Target and success threshold</w:t>
            </w:r>
          </w:p>
        </w:tc>
        <w:tc>
          <w:tcPr>
            <w:tcW w:w="3213" w:type="dxa"/>
          </w:tcPr>
          <w:p>
            <w:pPr>
              <w:pStyle w:val="Celda"/>
            </w:pPr>
          </w:p>
        </w:tc>
        <w:tc>
          <w:tcPr>
            <w:tcW w:w="3213" w:type="dxa"/>
          </w:tcPr>
          <w:p>
            <w:pPr>
              <w:pStyle w:val="Celda"/>
            </w:pPr>
          </w:p>
        </w:tc>
      </w:tr>
      <w:tr>
        <w:tc>
          <w:tcPr>
            <w:tcW w:w="3213" w:type="dxa"/>
          </w:tcPr>
          <w:p>
            <w:pPr>
              <w:pStyle w:val="Celda"/>
            </w:pPr>
            <w:r>
              <w:t xml:space="preserve">Attribution method</w:t>
            </w:r>
          </w:p>
        </w:tc>
        <w:tc>
          <w:tcPr>
            <w:tcW w:w="3213" w:type="dxa"/>
          </w:tcPr>
          <w:p>
            <w:pPr>
              <w:pStyle w:val="Celda"/>
            </w:pPr>
          </w:p>
        </w:tc>
        <w:tc>
          <w:tcPr>
            <w:tcW w:w="3213" w:type="dxa"/>
          </w:tcPr>
          <w:p>
            <w:pPr>
              <w:pStyle w:val="Celda"/>
            </w:pPr>
            <w:r>
              <w:t xml:space="preserve">Control group · Before and after · Other, justified.</w:t>
            </w:r>
          </w:p>
        </w:tc>
      </w:tr>
      <w:tr>
        <w:tc>
          <w:tcPr>
            <w:tcW w:w="3213" w:type="dxa"/>
          </w:tcPr>
          <w:p>
            <w:pPr>
              <w:pStyle w:val="Celda"/>
            </w:pPr>
            <w:r>
              <w:t xml:space="preserve">Expected annual value: efficiencies (€)</w:t>
            </w:r>
          </w:p>
        </w:tc>
        <w:tc>
          <w:tcPr>
            <w:tcW w:w="3213" w:type="dxa"/>
          </w:tcPr>
          <w:p>
            <w:pPr>
              <w:pStyle w:val="Celda"/>
            </w:pPr>
          </w:p>
        </w:tc>
        <w:tc>
          <w:tcPr>
            <w:tcW w:w="3213" w:type="dxa"/>
          </w:tcPr>
          <w:p>
            <w:pPr>
              <w:pStyle w:val="Celda"/>
            </w:pPr>
          </w:p>
        </w:tc>
      </w:tr>
      <w:tr>
        <w:tc>
          <w:tcPr>
            <w:tcW w:w="3213" w:type="dxa"/>
          </w:tcPr>
          <w:p>
            <w:pPr>
              <w:pStyle w:val="Celda"/>
            </w:pPr>
            <w:r>
              <w:t xml:space="preserve">Expected annual value: return (€)</w:t>
            </w:r>
          </w:p>
        </w:tc>
        <w:tc>
          <w:tcPr>
            <w:tcW w:w="3213" w:type="dxa"/>
          </w:tcPr>
          <w:p>
            <w:pPr>
              <w:pStyle w:val="Celda"/>
            </w:pPr>
          </w:p>
        </w:tc>
        <w:tc>
          <w:tcPr>
            <w:tcW w:w="3213" w:type="dxa"/>
          </w:tcPr>
          <w:p>
            <w:pPr>
              <w:pStyle w:val="Celda"/>
            </w:pPr>
          </w:p>
        </w:tc>
      </w:tr>
      <w:tr>
        <w:tc>
          <w:tcPr>
            <w:tcW w:w="3213" w:type="dxa"/>
          </w:tcPr>
          <w:p>
            <w:pPr>
              <w:pStyle w:val="Celda"/>
            </w:pPr>
            <w:r>
              <w:t xml:space="preserve">Expected annual recurring cost (€)</w:t>
            </w:r>
          </w:p>
        </w:tc>
        <w:tc>
          <w:tcPr>
            <w:tcW w:w="3213" w:type="dxa"/>
          </w:tcPr>
          <w:p>
            <w:pPr>
              <w:pStyle w:val="Celda"/>
            </w:pPr>
          </w:p>
        </w:tc>
        <w:tc>
          <w:tcPr>
            <w:tcW w:w="3213" w:type="dxa"/>
          </w:tcPr>
          <w:p>
            <w:pPr>
              <w:pStyle w:val="Celda"/>
            </w:pPr>
          </w:p>
        </w:tc>
      </w:tr>
      <w:tr>
        <w:tc>
          <w:tcPr>
            <w:tcW w:w="3213" w:type="dxa"/>
          </w:tcPr>
          <w:p>
            <w:pPr>
              <w:pStyle w:val="Celda"/>
            </w:pPr>
            <w:r>
              <w:t xml:space="preserve">Expected annual net value (€)</w:t>
            </w:r>
          </w:p>
        </w:tc>
        <w:tc>
          <w:tcPr>
            <w:tcW w:w="3213" w:type="dxa"/>
          </w:tcPr>
          <w:p>
            <w:pPr>
              <w:pStyle w:val="Celda"/>
            </w:pPr>
          </w:p>
        </w:tc>
        <w:tc>
          <w:tcPr>
            <w:tcW w:w="3213" w:type="dxa"/>
          </w:tcPr>
          <w:p>
            <w:pPr>
              <w:pStyle w:val="Celda"/>
            </w:pPr>
            <w:r>
              <w:t xml:space="preserve">Efficiencies + return − recurring cost.</w:t>
            </w:r>
          </w:p>
        </w:tc>
      </w:tr>
      <w:tr>
        <w:tc>
          <w:tcPr>
            <w:tcW w:w="3213" w:type="dxa"/>
          </w:tcPr>
          <w:p>
            <w:pPr>
              <w:pStyle w:val="Celda"/>
            </w:pPr>
            <w:r>
              <w:t xml:space="preserve">Approved investment (€)</w:t>
            </w:r>
          </w:p>
        </w:tc>
        <w:tc>
          <w:tcPr>
            <w:tcW w:w="3213" w:type="dxa"/>
          </w:tcPr>
          <w:p>
            <w:pPr>
              <w:pStyle w:val="Celda"/>
            </w:pPr>
          </w:p>
        </w:tc>
        <w:tc>
          <w:tcPr>
            <w:tcW w:w="3213" w:type="dxa"/>
          </w:tcPr>
          <w:p>
            <w:pPr>
              <w:pStyle w:val="Celda"/>
            </w:pPr>
          </w:p>
        </w:tc>
      </w:tr>
      <w:tr>
        <w:tc>
          <w:tcPr>
            <w:tcW w:w="3213" w:type="dxa"/>
          </w:tcPr>
          <w:p>
            <w:pPr>
              <w:pStyle w:val="Celda"/>
            </w:pPr>
            <w:r>
              <w:t xml:space="preserve">Timeframe set in C2</w:t>
            </w:r>
          </w:p>
        </w:tc>
        <w:tc>
          <w:tcPr>
            <w:tcW w:w="3213" w:type="dxa"/>
          </w:tcPr>
          <w:p>
            <w:pPr>
              <w:pStyle w:val="Celda"/>
            </w:pPr>
          </w:p>
        </w:tc>
        <w:tc>
          <w:tcPr>
            <w:tcW w:w="3213" w:type="dxa"/>
          </w:tcPr>
          <w:p>
            <w:pPr>
              <w:pStyle w:val="Celda"/>
            </w:pPr>
          </w:p>
        </w:tc>
      </w:tr>
      <w:tr>
        <w:tc>
          <w:tcPr>
            <w:tcW w:w="3213" w:type="dxa"/>
          </w:tcPr>
          <w:p>
            <w:pPr>
              <w:pStyle w:val="Celda"/>
            </w:pPr>
            <w:r>
              <w:t xml:space="preserve">Stop criteria</w:t>
            </w:r>
          </w:p>
        </w:tc>
        <w:tc>
          <w:tcPr>
            <w:tcW w:w="3213" w:type="dxa"/>
          </w:tcPr>
          <w:p>
            <w:pPr>
              <w:pStyle w:val="Celda"/>
            </w:pPr>
          </w:p>
        </w:tc>
        <w:tc>
          <w:tcPr>
            <w:tcW w:w="3213" w:type="dxa"/>
          </w:tcPr>
          <w:p>
            <w:pPr>
              <w:pStyle w:val="Celda"/>
            </w:pPr>
            <w:r>
              <w:t xml:space="preserve">Those approved in phase 2.</w:t>
            </w:r>
          </w:p>
        </w:tc>
      </w:tr>
    </w:tbl>
    <w:p>
      <w:pPr>
        <w:pStyle w:val="Espacio"/>
      </w:pPr>
    </w:p>
    <w:p>
      <w:pPr>
        <w:pStyle w:val="Separador"/>
      </w:pPr>
    </w:p>
    <w:p>
      <w:pPr>
        <w:pStyle w:val="Heading1"/>
      </w:pPr>
      <w:r>
        <w:t xml:space="preserve">4. Value by period</w:t>
      </w:r>
    </w:p>
    <w:p>
      <w:r>
        <w:t xml:space="preserve">One row per item and period. </w:t>
      </w:r>
      <w:r>
        <w:rPr>
          <w:b/>
        </w:rPr>
        <w:t xml:space="preserve">Type:</w:t>
      </w:r>
      <w:r>
        <w:t xml:space="preserve"> Efficiencies · Return · Recurring cost. </w:t>
      </w:r>
      <w:r>
        <w:rPr>
          <w:b/>
        </w:rPr>
        <w:t xml:space="preserve">Status:</w:t>
      </w:r>
      <w:r>
        <w:t xml:space="preserve"> Validated · Declared · Estimated.</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Period</w:t>
            </w:r>
          </w:p>
        </w:tc>
        <w:tc>
          <w:tcPr>
            <w:tcW w:w="964" w:type="dxa"/>
            <w:shd w:val="clear" w:color="auto" w:fill="F2DFCE"/>
          </w:tcPr>
          <w:p>
            <w:pPr>
              <w:pStyle w:val="Celda"/>
            </w:pPr>
            <w:r>
              <w:rPr>
                <w:b/>
              </w:rPr>
              <w:t xml:space="preserve">Item</w:t>
            </w:r>
          </w:p>
        </w:tc>
        <w:tc>
          <w:tcPr>
            <w:tcW w:w="964" w:type="dxa"/>
            <w:shd w:val="clear" w:color="auto" w:fill="F2DFCE"/>
          </w:tcPr>
          <w:p>
            <w:pPr>
              <w:pStyle w:val="Celda"/>
            </w:pPr>
            <w:r>
              <w:rPr>
                <w:b/>
              </w:rPr>
              <w:t xml:space="preserve">Type</w:t>
            </w:r>
          </w:p>
        </w:tc>
        <w:tc>
          <w:tcPr>
            <w:tcW w:w="964" w:type="dxa"/>
            <w:shd w:val="clear" w:color="auto" w:fill="F2DFCE"/>
          </w:tcPr>
          <w:p>
            <w:pPr>
              <w:pStyle w:val="Celda"/>
            </w:pPr>
            <w:r>
              <w:rPr>
                <w:b/>
              </w:rPr>
              <w:t xml:space="preserve">Formula</w:t>
            </w:r>
          </w:p>
        </w:tc>
        <w:tc>
          <w:tcPr>
            <w:tcW w:w="964" w:type="dxa"/>
            <w:shd w:val="clear" w:color="auto" w:fill="F2DFCE"/>
          </w:tcPr>
          <w:p>
            <w:pPr>
              <w:pStyle w:val="Celda"/>
            </w:pPr>
            <w:r>
              <w:rPr>
                <w:b/>
              </w:rPr>
              <w:t xml:space="preserve">Units</w:t>
            </w:r>
          </w:p>
        </w:tc>
        <w:tc>
          <w:tcPr>
            <w:tcW w:w="964" w:type="dxa"/>
            <w:shd w:val="clear" w:color="auto" w:fill="F2DFCE"/>
          </w:tcPr>
          <w:p>
            <w:pPr>
              <w:pStyle w:val="Celda"/>
            </w:pPr>
            <w:r>
              <w:rPr>
                <w:b/>
              </w:rPr>
              <w:t xml:space="preserve">Unit value (€)</w:t>
            </w:r>
          </w:p>
        </w:tc>
        <w:tc>
          <w:tcPr>
            <w:tcW w:w="964" w:type="dxa"/>
            <w:shd w:val="clear" w:color="auto" w:fill="F2DFCE"/>
          </w:tcPr>
          <w:p>
            <w:pPr>
              <w:pStyle w:val="Celda"/>
            </w:pPr>
            <w:r>
              <w:rPr>
                <w:b/>
              </w:rPr>
              <w:t xml:space="preserve">Amount (€)</w:t>
            </w:r>
          </w:p>
        </w:tc>
        <w:tc>
          <w:tcPr>
            <w:tcW w:w="964" w:type="dxa"/>
            <w:shd w:val="clear" w:color="auto" w:fill="F2DFCE"/>
          </w:tcPr>
          <w:p>
            <w:pPr>
              <w:pStyle w:val="Celda"/>
            </w:pPr>
            <w:r>
              <w:rPr>
                <w:b/>
              </w:rPr>
              <w:t xml:space="preserve">Status</w:t>
            </w:r>
          </w:p>
        </w:tc>
        <w:tc>
          <w:tcPr>
            <w:tcW w:w="964" w:type="dxa"/>
            <w:shd w:val="clear" w:color="auto" w:fill="F2DFCE"/>
          </w:tcPr>
          <w:p>
            <w:pPr>
              <w:pStyle w:val="Celda"/>
            </w:pPr>
            <w:r>
              <w:rPr>
                <w:b/>
              </w:rPr>
              <w:t xml:space="preserve">Who validates, declares or estimates</w:t>
            </w:r>
          </w:p>
        </w:tc>
        <w:tc>
          <w:tcPr>
            <w:tcW w:w="964" w:type="dxa"/>
            <w:shd w:val="clear" w:color="auto" w:fill="F2DFCE"/>
          </w:tcPr>
          <w:p>
            <w:pPr>
              <w:pStyle w:val="Celda"/>
            </w:pPr>
            <w:r>
              <w:rPr>
                <w:b/>
              </w:rPr>
              <w:t xml:space="preserve">Evidence</w:t>
            </w:r>
          </w:p>
        </w:tc>
      </w:tr>
      <w:tr>
        <w:tc>
          <w:tcPr>
            <w:tcW w:w="964" w:type="dxa"/>
          </w:tcPr>
          <w:p>
            <w:pPr>
              <w:pStyle w:val="Celda"/>
            </w:pPr>
            <w:r>
              <w:t xml:space="preserve">Q3-2026 </w:t>
            </w:r>
            <w:r>
              <w:rPr>
                <w:i/>
              </w:rPr>
              <w:t xml:space="preserve">(illustrative example)</w:t>
            </w:r>
          </w:p>
        </w:tc>
        <w:tc>
          <w:tcPr>
            <w:tcW w:w="964" w:type="dxa"/>
          </w:tcPr>
          <w:p>
            <w:pPr>
              <w:pStyle w:val="Celda"/>
            </w:pPr>
            <w:r>
              <w:t xml:space="preserve">Reduction in outsourcing of document review</w:t>
            </w:r>
          </w:p>
        </w:tc>
        <w:tc>
          <w:tcPr>
            <w:tcW w:w="964" w:type="dxa"/>
          </w:tcPr>
          <w:p>
            <w:pPr>
              <w:pStyle w:val="Celda"/>
            </w:pPr>
            <w:r>
              <w:t xml:space="preserve">Efficiencies</w:t>
            </w:r>
          </w:p>
        </w:tc>
        <w:tc>
          <w:tcPr>
            <w:tcW w:w="964" w:type="dxa"/>
          </w:tcPr>
          <w:p>
            <w:pPr>
              <w:pStyle w:val="Celda"/>
            </w:pPr>
            <w:r>
              <w:t xml:space="preserve">Documents not outsourced × cost per document</w:t>
            </w:r>
          </w:p>
        </w:tc>
        <w:tc>
          <w:tcPr>
            <w:tcW w:w="964" w:type="dxa"/>
          </w:tcPr>
          <w:p>
            <w:pPr>
              <w:pStyle w:val="Celda"/>
            </w:pPr>
            <w:r>
              <w:t xml:space="preserve">6,000</w:t>
            </w:r>
          </w:p>
        </w:tc>
        <w:tc>
          <w:tcPr>
            <w:tcW w:w="964" w:type="dxa"/>
          </w:tcPr>
          <w:p>
            <w:pPr>
              <w:pStyle w:val="Celda"/>
            </w:pPr>
            <w:r>
              <w:t xml:space="preserve">2.50</w:t>
            </w:r>
          </w:p>
        </w:tc>
        <w:tc>
          <w:tcPr>
            <w:tcW w:w="964" w:type="dxa"/>
          </w:tcPr>
          <w:p>
            <w:pPr>
              <w:pStyle w:val="Celda"/>
            </w:pPr>
            <w:r>
              <w:t xml:space="preserve">15,000</w:t>
            </w:r>
          </w:p>
        </w:tc>
        <w:tc>
          <w:tcPr>
            <w:tcW w:w="964" w:type="dxa"/>
          </w:tcPr>
          <w:p>
            <w:pPr>
              <w:pStyle w:val="Celda"/>
            </w:pPr>
            <w:r>
              <w:t xml:space="preserve">Validated</w:t>
            </w:r>
          </w:p>
        </w:tc>
        <w:tc>
          <w:tcPr>
            <w:tcW w:w="964" w:type="dxa"/>
          </w:tcPr>
          <w:p>
            <w:pPr>
              <w:pStyle w:val="Celda"/>
            </w:pPr>
            <w:r>
              <w:t xml:space="preserve">Management control (external supplier invoices)</w:t>
            </w:r>
          </w:p>
        </w:tc>
        <w:tc>
          <w:tcPr>
            <w:tcW w:w="964" w:type="dxa"/>
          </w:tcPr>
          <w:p>
            <w:pPr>
              <w:pStyle w:val="Celda"/>
            </w:pPr>
            <w:r>
              <w:t xml:space="preserve">Q3 cost report</w:t>
            </w:r>
          </w:p>
        </w:tc>
      </w:tr>
      <w:tr>
        <w:tc>
          <w:tcPr>
            <w:tcW w:w="964" w:type="dxa"/>
          </w:tcPr>
          <w:p>
            <w:pPr>
              <w:pStyle w:val="Celda"/>
            </w:pPr>
            <w:r>
              <w:t xml:space="preserve">Q3-2026 </w:t>
            </w:r>
            <w:r>
              <w:rPr>
                <w:i/>
              </w:rPr>
              <w:t xml:space="preserve">(illustrative example)</w:t>
            </w:r>
          </w:p>
        </w:tc>
        <w:tc>
          <w:tcPr>
            <w:tcW w:w="964" w:type="dxa"/>
          </w:tcPr>
          <w:p>
            <w:pPr>
              <w:pStyle w:val="Celda"/>
            </w:pPr>
            <w:r>
              <w:t xml:space="preserve">Attributable retained customers</w:t>
            </w:r>
          </w:p>
        </w:tc>
        <w:tc>
          <w:tcPr>
            <w:tcW w:w="964" w:type="dxa"/>
          </w:tcPr>
          <w:p>
            <w:pPr>
              <w:pStyle w:val="Celda"/>
            </w:pPr>
            <w:r>
              <w:t xml:space="preserve">Return</w:t>
            </w:r>
          </w:p>
        </w:tc>
        <w:tc>
          <w:tcPr>
            <w:tcW w:w="964" w:type="dxa"/>
          </w:tcPr>
          <w:p>
            <w:pPr>
              <w:pStyle w:val="Celda"/>
            </w:pPr>
            <w:r>
              <w:t xml:space="preserve">Additional customers retained against control group × annual margin per customer ÷ 4</w:t>
            </w:r>
          </w:p>
        </w:tc>
        <w:tc>
          <w:tcPr>
            <w:tcW w:w="964" w:type="dxa"/>
          </w:tcPr>
          <w:p>
            <w:pPr>
              <w:pStyle w:val="Celda"/>
            </w:pPr>
            <w:r>
              <w:t xml:space="preserve">40</w:t>
            </w:r>
          </w:p>
        </w:tc>
        <w:tc>
          <w:tcPr>
            <w:tcW w:w="964" w:type="dxa"/>
          </w:tcPr>
          <w:p>
            <w:pPr>
              <w:pStyle w:val="Celda"/>
            </w:pPr>
            <w:r>
              <w:t xml:space="preserve">180</w:t>
            </w:r>
          </w:p>
        </w:tc>
        <w:tc>
          <w:tcPr>
            <w:tcW w:w="964" w:type="dxa"/>
          </w:tcPr>
          <w:p>
            <w:pPr>
              <w:pStyle w:val="Celda"/>
            </w:pPr>
            <w:r>
              <w:t xml:space="preserve">7,200</w:t>
            </w:r>
          </w:p>
        </w:tc>
        <w:tc>
          <w:tcPr>
            <w:tcW w:w="964" w:type="dxa"/>
          </w:tcPr>
          <w:p>
            <w:pPr>
              <w:pStyle w:val="Celda"/>
            </w:pPr>
            <w:r>
              <w:t xml:space="preserve">Declared</w:t>
            </w:r>
          </w:p>
        </w:tc>
        <w:tc>
          <w:tcPr>
            <w:tcW w:w="964" w:type="dxa"/>
          </w:tcPr>
          <w:p>
            <w:pPr>
              <w:pStyle w:val="Celda"/>
            </w:pPr>
            <w:r>
              <w:t xml:space="preserve">Sales management</w:t>
            </w:r>
          </w:p>
        </w:tc>
        <w:tc>
          <w:tcPr>
            <w:tcW w:w="964" w:type="dxa"/>
          </w:tcPr>
          <w:p>
            <w:pPr>
              <w:pStyle w:val="Celda"/>
            </w:pPr>
            <w:r>
              <w:t xml:space="preserve">Q3 retention analysis</w:t>
            </w:r>
          </w:p>
        </w:tc>
      </w:tr>
      <w:tr>
        <w:tc>
          <w:tcPr>
            <w:tcW w:w="964" w:type="dxa"/>
          </w:tcPr>
          <w:p>
            <w:pPr>
              <w:pStyle w:val="Celda"/>
            </w:pPr>
            <w:r>
              <w:t xml:space="preserve">Q3-2026 </w:t>
            </w:r>
            <w:r>
              <w:rPr>
                <w:i/>
              </w:rPr>
              <w:t xml:space="preserve">(illustrative example)</w:t>
            </w:r>
          </w:p>
        </w:tc>
        <w:tc>
          <w:tcPr>
            <w:tcW w:w="964" w:type="dxa"/>
          </w:tcPr>
          <w:p>
            <w:pPr>
              <w:pStyle w:val="Celda"/>
            </w:pPr>
            <w:r>
              <w:t xml:space="preserve">Model consumption, licences and operation</w:t>
            </w:r>
          </w:p>
        </w:tc>
        <w:tc>
          <w:tcPr>
            <w:tcW w:w="964" w:type="dxa"/>
          </w:tcPr>
          <w:p>
            <w:pPr>
              <w:pStyle w:val="Celda"/>
            </w:pPr>
            <w:r>
              <w:t xml:space="preserve">Recurring cost</w:t>
            </w:r>
          </w:p>
        </w:tc>
        <w:tc>
          <w:tcPr>
            <w:tcW w:w="964" w:type="dxa"/>
          </w:tcPr>
          <w:p>
            <w:pPr>
              <w:pStyle w:val="Celda"/>
            </w:pPr>
            <w:r>
              <w:t xml:space="preserve">Invoices for the period + operating hours × cost per hour</w:t>
            </w:r>
          </w:p>
        </w:tc>
        <w:tc>
          <w:tcPr>
            <w:tcW w:w="964" w:type="dxa"/>
          </w:tcPr>
          <w:p>
            <w:pPr>
              <w:pStyle w:val="Celda"/>
            </w:pPr>
            <w:r>
              <w:t xml:space="preserve">—</w:t>
            </w:r>
          </w:p>
        </w:tc>
        <w:tc>
          <w:tcPr>
            <w:tcW w:w="964" w:type="dxa"/>
          </w:tcPr>
          <w:p>
            <w:pPr>
              <w:pStyle w:val="Celda"/>
            </w:pPr>
            <w:r>
              <w:t xml:space="preserve">—</w:t>
            </w:r>
          </w:p>
        </w:tc>
        <w:tc>
          <w:tcPr>
            <w:tcW w:w="964" w:type="dxa"/>
          </w:tcPr>
          <w:p>
            <w:pPr>
              <w:pStyle w:val="Celda"/>
            </w:pPr>
            <w:r>
              <w:t xml:space="preserve">9,400</w:t>
            </w:r>
          </w:p>
        </w:tc>
        <w:tc>
          <w:tcPr>
            <w:tcW w:w="964" w:type="dxa"/>
          </w:tcPr>
          <w:p>
            <w:pPr>
              <w:pStyle w:val="Celda"/>
            </w:pPr>
            <w:r>
              <w:t xml:space="preserve">Validated</w:t>
            </w:r>
          </w:p>
        </w:tc>
        <w:tc>
          <w:tcPr>
            <w:tcW w:w="964" w:type="dxa"/>
          </w:tcPr>
          <w:p>
            <w:pPr>
              <w:pStyle w:val="Celda"/>
            </w:pPr>
            <w:r>
              <w:t xml:space="preserve">Management control</w:t>
            </w:r>
          </w:p>
        </w:tc>
        <w:tc>
          <w:tcPr>
            <w:tcW w:w="964" w:type="dxa"/>
          </w:tcPr>
          <w:p>
            <w:pPr>
              <w:pStyle w:val="Celda"/>
            </w:pPr>
            <w:r>
              <w:t xml:space="preserve">Q3 cost report</w:t>
            </w: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bl>
    <w:p>
      <w:pPr>
        <w:pStyle w:val="Espacio"/>
      </w:pPr>
    </w:p>
    <w:p>
      <w:pPr>
        <w:pStyle w:val="Separador"/>
      </w:pPr>
    </w:p>
    <w:p>
      <w:pPr>
        <w:pStyle w:val="Heading1"/>
      </w:pPr>
      <w:r>
        <w:t xml:space="preserve">5. Summary for the period and cumulative</w:t>
      </w:r>
    </w:p>
    <w:p>
      <w:r>
        <w:t xml:space="preserve">Amounts in euros. The net value in the example is 15,000 + 7,200 − 9,400 = €12,800 for the quarter </w:t>
      </w:r>
      <w:r>
        <w:rPr>
          <w:i/>
        </w:rPr>
        <w:t xml:space="preserve">(illustrative example)</w:t>
      </w:r>
      <w:r>
        <w:t xml:space="preserve">.</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Magnitude</w:t>
            </w:r>
          </w:p>
        </w:tc>
        <w:tc>
          <w:tcPr>
            <w:tcW w:w="1205" w:type="dxa"/>
            <w:shd w:val="clear" w:color="auto" w:fill="F2DFCE"/>
          </w:tcPr>
          <w:p>
            <w:pPr>
              <w:pStyle w:val="Celda"/>
            </w:pPr>
            <w:r>
              <w:rPr>
                <w:b/>
              </w:rPr>
              <w:t xml:space="preserve">Validated</w:t>
            </w:r>
          </w:p>
        </w:tc>
        <w:tc>
          <w:tcPr>
            <w:tcW w:w="1205" w:type="dxa"/>
            <w:shd w:val="clear" w:color="auto" w:fill="F2DFCE"/>
          </w:tcPr>
          <w:p>
            <w:pPr>
              <w:pStyle w:val="Celda"/>
            </w:pPr>
            <w:r>
              <w:rPr>
                <w:b/>
              </w:rPr>
              <w:t xml:space="preserve">Declared</w:t>
            </w:r>
          </w:p>
        </w:tc>
        <w:tc>
          <w:tcPr>
            <w:tcW w:w="1205" w:type="dxa"/>
            <w:shd w:val="clear" w:color="auto" w:fill="F2DFCE"/>
          </w:tcPr>
          <w:p>
            <w:pPr>
              <w:pStyle w:val="Celda"/>
            </w:pPr>
            <w:r>
              <w:rPr>
                <w:b/>
              </w:rPr>
              <w:t xml:space="preserve">Estimated</w:t>
            </w:r>
          </w:p>
        </w:tc>
        <w:tc>
          <w:tcPr>
            <w:tcW w:w="1205" w:type="dxa"/>
            <w:shd w:val="clear" w:color="auto" w:fill="F2DFCE"/>
          </w:tcPr>
          <w:p>
            <w:pPr>
              <w:pStyle w:val="Celda"/>
            </w:pPr>
            <w:r>
              <w:rPr>
                <w:b/>
              </w:rPr>
              <w:t xml:space="preserve">Total for the period</w:t>
            </w:r>
          </w:p>
        </w:tc>
        <w:tc>
          <w:tcPr>
            <w:tcW w:w="1205" w:type="dxa"/>
            <w:shd w:val="clear" w:color="auto" w:fill="F2DFCE"/>
          </w:tcPr>
          <w:p>
            <w:pPr>
              <w:pStyle w:val="Celda"/>
            </w:pPr>
            <w:r>
              <w:rPr>
                <w:b/>
              </w:rPr>
              <w:t xml:space="preserve">Year to date</w:t>
            </w:r>
          </w:p>
        </w:tc>
        <w:tc>
          <w:tcPr>
            <w:tcW w:w="1205" w:type="dxa"/>
            <w:shd w:val="clear" w:color="auto" w:fill="F2DFCE"/>
          </w:tcPr>
          <w:p>
            <w:pPr>
              <w:pStyle w:val="Celda"/>
            </w:pPr>
            <w:r>
              <w:rPr>
                <w:b/>
              </w:rPr>
              <w:t xml:space="preserve">Expected for the same period</w:t>
            </w:r>
          </w:p>
        </w:tc>
        <w:tc>
          <w:tcPr>
            <w:tcW w:w="1205" w:type="dxa"/>
            <w:shd w:val="clear" w:color="auto" w:fill="F2DFCE"/>
          </w:tcPr>
          <w:p>
            <w:pPr>
              <w:pStyle w:val="Celda"/>
            </w:pPr>
            <w:r>
              <w:rPr>
                <w:b/>
              </w:rPr>
              <w:t xml:space="preserve">Variance</w:t>
            </w:r>
          </w:p>
        </w:tc>
      </w:tr>
      <w:tr>
        <w:tc>
          <w:tcPr>
            <w:tcW w:w="1205" w:type="dxa"/>
          </w:tcPr>
          <w:p>
            <w:pPr>
              <w:pStyle w:val="Celda"/>
            </w:pPr>
            <w:r>
              <w:t xml:space="preserve">Efficiencies</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Return</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Recurring cost</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b/>
              </w:rPr>
              <w:t xml:space="preserve">Net value = efficiencies + return − recurring cost</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Indicator</w:t>
            </w:r>
          </w:p>
        </w:tc>
        <w:tc>
          <w:tcPr>
            <w:tcW w:w="3213" w:type="dxa"/>
            <w:shd w:val="clear" w:color="auto" w:fill="F2DFCE"/>
          </w:tcPr>
          <w:p>
            <w:pPr>
              <w:pStyle w:val="Celda"/>
            </w:pPr>
            <w:r>
              <w:rPr>
                <w:b/>
              </w:rPr>
              <w:t xml:space="preserve">Value</w:t>
            </w:r>
          </w:p>
        </w:tc>
        <w:tc>
          <w:tcPr>
            <w:tcW w:w="3213" w:type="dxa"/>
            <w:shd w:val="clear" w:color="auto" w:fill="F2DFCE"/>
          </w:tcPr>
          <w:p>
            <w:pPr>
              <w:pStyle w:val="Celda"/>
            </w:pPr>
            <w:r>
              <w:rPr>
                <w:b/>
              </w:rPr>
              <w:t xml:space="preserve">Guidance</w:t>
            </w:r>
          </w:p>
        </w:tc>
      </w:tr>
      <w:tr>
        <w:tc>
          <w:tcPr>
            <w:tcW w:w="3213" w:type="dxa"/>
          </w:tcPr>
          <w:p>
            <w:pPr>
              <w:pStyle w:val="Celda"/>
            </w:pPr>
            <w:r>
              <w:t xml:space="preserve">Proportion of validated value</w:t>
            </w:r>
          </w:p>
        </w:tc>
        <w:tc>
          <w:tcPr>
            <w:tcW w:w="3213" w:type="dxa"/>
          </w:tcPr>
          <w:p>
            <w:pPr>
              <w:pStyle w:val="Celda"/>
            </w:pPr>
          </w:p>
        </w:tc>
        <w:tc>
          <w:tcPr>
            <w:tcW w:w="3213" w:type="dxa"/>
          </w:tcPr>
          <w:p>
            <w:pPr>
              <w:pStyle w:val="Celda"/>
            </w:pPr>
            <w:r>
              <w:t xml:space="preserve">(Validated efficiencies + validated return) ÷ (total efficiencies + return).</w:t>
            </w:r>
          </w:p>
        </w:tc>
      </w:tr>
      <w:tr>
        <w:tc>
          <w:tcPr>
            <w:tcW w:w="3213" w:type="dxa"/>
          </w:tcPr>
          <w:p>
            <w:pPr>
              <w:pStyle w:val="Celda"/>
            </w:pPr>
            <w:r>
              <w:t xml:space="preserve">Annualised net value</w:t>
            </w:r>
          </w:p>
        </w:tc>
        <w:tc>
          <w:tcPr>
            <w:tcW w:w="3213" w:type="dxa"/>
          </w:tcPr>
          <w:p>
            <w:pPr>
              <w:pStyle w:val="Celda"/>
            </w:pPr>
          </w:p>
        </w:tc>
        <w:tc>
          <w:tcPr>
            <w:tcW w:w="3213" w:type="dxa"/>
          </w:tcPr>
          <w:p>
            <w:pPr>
              <w:pStyle w:val="Celda"/>
            </w:pPr>
            <w:r>
              <w:t xml:space="preserve">State the annualisation method and mark it as estimated.</w:t>
            </w:r>
          </w:p>
        </w:tc>
      </w:tr>
      <w:tr>
        <w:tc>
          <w:tcPr>
            <w:tcW w:w="3213" w:type="dxa"/>
          </w:tcPr>
          <w:p>
            <w:pPr>
              <w:pStyle w:val="Celda"/>
            </w:pPr>
            <w:r>
              <w:t xml:space="preserve">Cumulative investment made (€)</w:t>
            </w:r>
          </w:p>
        </w:tc>
        <w:tc>
          <w:tcPr>
            <w:tcW w:w="3213" w:type="dxa"/>
          </w:tcPr>
          <w:p>
            <w:pPr>
              <w:pStyle w:val="Celda"/>
            </w:pPr>
          </w:p>
        </w:tc>
        <w:tc>
          <w:tcPr>
            <w:tcW w:w="3213" w:type="dxa"/>
          </w:tcPr>
          <w:p>
            <w:pPr>
              <w:pStyle w:val="Celda"/>
            </w:pPr>
          </w:p>
        </w:tc>
      </w:tr>
      <w:tr>
        <w:tc>
          <w:tcPr>
            <w:tcW w:w="3213" w:type="dxa"/>
          </w:tcPr>
          <w:p>
            <w:pPr>
              <w:pStyle w:val="Celda"/>
            </w:pPr>
            <w:r>
              <w:t xml:space="preserve">Additional net value per additional euro invested </w:t>
            </w:r>
            <w:r>
              <w:rPr>
                <w:b/>
              </w:rPr>
              <w:t xml:space="preserve">(Enterprise)</w:t>
            </w:r>
          </w:p>
        </w:tc>
        <w:tc>
          <w:tcPr>
            <w:tcW w:w="3213" w:type="dxa"/>
          </w:tcPr>
          <w:p>
            <w:pPr>
              <w:pStyle w:val="Celda"/>
            </w:pPr>
          </w:p>
        </w:tc>
        <w:tc>
          <w:tcPr>
            <w:tcW w:w="3213" w:type="dxa"/>
          </w:tcPr>
          <w:p>
            <w:pPr>
              <w:pStyle w:val="Celda"/>
            </w:pPr>
            <w:r>
              <w:t xml:space="preserve">Only if an extension is proposed: expected additional annual net value ÷ additional investment required. Without investment, hypothesis and timeframe it is not a data point (rule 4).</w:t>
            </w:r>
          </w:p>
        </w:tc>
      </w:tr>
    </w:tbl>
    <w:p>
      <w:pPr>
        <w:pStyle w:val="Espacio"/>
      </w:pPr>
    </w:p>
    <w:p>
      <w:pPr>
        <w:pStyle w:val="Separador"/>
      </w:pPr>
    </w:p>
    <w:p>
      <w:pPr>
        <w:pStyle w:val="Heading1"/>
      </w:pPr>
      <w:r>
        <w:t xml:space="preserve">6. Released capacity (separate, not counted)</w:t>
      </w:r>
    </w:p>
    <w:p>
      <w:r>
        <w:rPr>
          <w:b/>
        </w:rPr>
        <w:t xml:space="preserve">Destination:</w:t>
      </w:r>
      <w:r>
        <w:t xml:space="preserve"> Realised as lower cost · Explicitly reassigned · Destination pending.</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Period</w:t>
            </w:r>
          </w:p>
        </w:tc>
        <w:tc>
          <w:tcPr>
            <w:tcW w:w="1071" w:type="dxa"/>
            <w:shd w:val="clear" w:color="auto" w:fill="F2DFCE"/>
          </w:tcPr>
          <w:p>
            <w:pPr>
              <w:pStyle w:val="Celda"/>
            </w:pPr>
            <w:r>
              <w:rPr>
                <w:b/>
              </w:rPr>
              <w:t xml:space="preserve">Group or activity</w:t>
            </w:r>
          </w:p>
        </w:tc>
        <w:tc>
          <w:tcPr>
            <w:tcW w:w="1071" w:type="dxa"/>
            <w:shd w:val="clear" w:color="auto" w:fill="F2DFCE"/>
          </w:tcPr>
          <w:p>
            <w:pPr>
              <w:pStyle w:val="Celda"/>
            </w:pPr>
            <w:r>
              <w:rPr>
                <w:b/>
              </w:rPr>
              <w:t xml:space="preserve">Hours released</w:t>
            </w:r>
          </w:p>
        </w:tc>
        <w:tc>
          <w:tcPr>
            <w:tcW w:w="1071" w:type="dxa"/>
            <w:shd w:val="clear" w:color="auto" w:fill="F2DFCE"/>
          </w:tcPr>
          <w:p>
            <w:pPr>
              <w:pStyle w:val="Celda"/>
            </w:pPr>
            <w:r>
              <w:rPr>
                <w:b/>
              </w:rPr>
              <w:t xml:space="preserve">Formula</w:t>
            </w:r>
          </w:p>
        </w:tc>
        <w:tc>
          <w:tcPr>
            <w:tcW w:w="1071" w:type="dxa"/>
            <w:shd w:val="clear" w:color="auto" w:fill="F2DFCE"/>
          </w:tcPr>
          <w:p>
            <w:pPr>
              <w:pStyle w:val="Celda"/>
            </w:pPr>
            <w:r>
              <w:rPr>
                <w:b/>
              </w:rPr>
              <w:t xml:space="preserve">Status of the hours (Validated · Declared · Estimated)</w:t>
            </w:r>
          </w:p>
        </w:tc>
        <w:tc>
          <w:tcPr>
            <w:tcW w:w="1071" w:type="dxa"/>
            <w:shd w:val="clear" w:color="auto" w:fill="F2DFCE"/>
          </w:tcPr>
          <w:p>
            <w:pPr>
              <w:pStyle w:val="Celda"/>
            </w:pPr>
            <w:r>
              <w:rPr>
                <w:b/>
              </w:rPr>
              <w:t xml:space="preserve">Destination</w:t>
            </w:r>
          </w:p>
        </w:tc>
        <w:tc>
          <w:tcPr>
            <w:tcW w:w="1071" w:type="dxa"/>
            <w:shd w:val="clear" w:color="auto" w:fill="F2DFCE"/>
          </w:tcPr>
          <w:p>
            <w:pPr>
              <w:pStyle w:val="Celda"/>
            </w:pPr>
            <w:r>
              <w:rPr>
                <w:b/>
              </w:rPr>
              <w:t xml:space="preserve">Destination activity or reduced budget line</w:t>
            </w:r>
          </w:p>
        </w:tc>
        <w:tc>
          <w:tcPr>
            <w:tcW w:w="1071" w:type="dxa"/>
            <w:shd w:val="clear" w:color="auto" w:fill="F2DFCE"/>
          </w:tcPr>
          <w:p>
            <w:pPr>
              <w:pStyle w:val="Celda"/>
            </w:pPr>
            <w:r>
              <w:rPr>
                <w:b/>
              </w:rPr>
              <w:t xml:space="preserve">Realised amount (€)</w:t>
            </w:r>
          </w:p>
        </w:tc>
        <w:tc>
          <w:tcPr>
            <w:tcW w:w="1071" w:type="dxa"/>
            <w:shd w:val="clear" w:color="auto" w:fill="F2DFCE"/>
          </w:tcPr>
          <w:p>
            <w:pPr>
              <w:pStyle w:val="Celda"/>
            </w:pPr>
            <w:r>
              <w:rPr>
                <w:b/>
              </w:rPr>
              <w:t xml:space="preserve">Evidence</w:t>
            </w:r>
          </w:p>
        </w:tc>
      </w:tr>
      <w:tr>
        <w:tc>
          <w:tcPr>
            <w:tcW w:w="1071" w:type="dxa"/>
          </w:tcPr>
          <w:p>
            <w:pPr>
              <w:pStyle w:val="Celda"/>
            </w:pPr>
            <w:r>
              <w:t xml:space="preserve">Q3-2026 </w:t>
            </w:r>
            <w:r>
              <w:rPr>
                <w:i/>
              </w:rPr>
              <w:t xml:space="preserve">(illustrative example)</w:t>
            </w:r>
          </w:p>
        </w:tc>
        <w:tc>
          <w:tcPr>
            <w:tcW w:w="1071" w:type="dxa"/>
          </w:tcPr>
          <w:p>
            <w:pPr>
              <w:pStyle w:val="Celda"/>
            </w:pPr>
            <w:r>
              <w:t xml:space="preserve">Internal case handlers</w:t>
            </w:r>
          </w:p>
        </w:tc>
        <w:tc>
          <w:tcPr>
            <w:tcW w:w="1071" w:type="dxa"/>
          </w:tcPr>
          <w:p>
            <w:pPr>
              <w:pStyle w:val="Celda"/>
            </w:pPr>
            <w:r>
              <w:t xml:space="preserve">900</w:t>
            </w:r>
          </w:p>
        </w:tc>
        <w:tc>
          <w:tcPr>
            <w:tcW w:w="1071" w:type="dxa"/>
          </w:tcPr>
          <w:p>
            <w:pPr>
              <w:pStyle w:val="Celda"/>
            </w:pPr>
            <w:r>
              <w:t xml:space="preserve">3,600 cases × 15 min saved ÷ 60</w:t>
            </w:r>
          </w:p>
        </w:tc>
        <w:tc>
          <w:tcPr>
            <w:tcW w:w="1071" w:type="dxa"/>
          </w:tcPr>
          <w:p>
            <w:pPr>
              <w:pStyle w:val="Celda"/>
            </w:pPr>
            <w:r>
              <w:t xml:space="preserve">Declared</w:t>
            </w:r>
          </w:p>
        </w:tc>
        <w:tc>
          <w:tcPr>
            <w:tcW w:w="1071" w:type="dxa"/>
          </w:tcPr>
          <w:p>
            <w:pPr>
              <w:pStyle w:val="Celda"/>
            </w:pPr>
            <w:r>
              <w:t xml:space="preserve">Explicitly reassigned</w:t>
            </w:r>
          </w:p>
        </w:tc>
        <w:tc>
          <w:tcPr>
            <w:tcW w:w="1071" w:type="dxa"/>
          </w:tcPr>
          <w:p>
            <w:pPr>
              <w:pStyle w:val="Celda"/>
            </w:pPr>
            <w:r>
              <w:t xml:space="preserve">Review of high-value contracts, previously not reviewed</w:t>
            </w:r>
          </w:p>
        </w:tc>
        <w:tc>
          <w:tcPr>
            <w:tcW w:w="1071" w:type="dxa"/>
          </w:tcPr>
          <w:p>
            <w:pPr>
              <w:pStyle w:val="Celda"/>
            </w:pPr>
            <w:r>
              <w:t xml:space="preserve">— (reassignment, not savings)</w:t>
            </w:r>
          </w:p>
        </w:tc>
        <w:tc>
          <w:tcPr>
            <w:tcW w:w="1071" w:type="dxa"/>
          </w:tcPr>
          <w:p>
            <w:pPr>
              <w:pStyle w:val="Celda"/>
            </w:pPr>
            <w:r>
              <w:t xml:space="preserve">Minutes of the area's management</w:t>
            </w:r>
          </w:p>
        </w:tc>
      </w:tr>
      <w:tr>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bl>
    <w:p>
      <w:pPr>
        <w:pStyle w:val="Espacio"/>
      </w:pPr>
    </w:p>
    <w:p>
      <w:r>
        <w:t xml:space="preserve">Only the amount </w:t>
      </w:r>
      <w:r>
        <w:rPr>
          <w:b/>
        </w:rPr>
        <w:t xml:space="preserve">realised</w:t>
      </w:r>
      <w:r>
        <w:t xml:space="preserve"> as lower actual cost may be carried over to block 4 as an efficiency, and only once. Reassigned capacity is reported here and valued by what the new activity produces, if measured.</w:t>
      </w:r>
    </w:p>
    <w:p>
      <w:pPr>
        <w:pStyle w:val="Separador"/>
      </w:pPr>
    </w:p>
    <w:p>
      <w:pPr>
        <w:pStyle w:val="Heading1"/>
      </w:pPr>
      <w:r>
        <w:t xml:space="preserve">7. Non-additive value</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Type</w:t>
            </w:r>
          </w:p>
        </w:tc>
        <w:tc>
          <w:tcPr>
            <w:tcW w:w="1928" w:type="dxa"/>
            <w:shd w:val="clear" w:color="auto" w:fill="F2DFCE"/>
          </w:tcPr>
          <w:p>
            <w:pPr>
              <w:pStyle w:val="Celda"/>
            </w:pPr>
            <w:r>
              <w:rPr>
                <w:b/>
              </w:rPr>
              <w:t xml:space="preserve">Description</w:t>
            </w:r>
          </w:p>
        </w:tc>
        <w:tc>
          <w:tcPr>
            <w:tcW w:w="1928" w:type="dxa"/>
            <w:shd w:val="clear" w:color="auto" w:fill="F2DFCE"/>
          </w:tcPr>
          <w:p>
            <w:pPr>
              <w:pStyle w:val="Celda"/>
            </w:pPr>
            <w:r>
              <w:rPr>
                <w:b/>
              </w:rPr>
              <w:t xml:space="preserve">Translated into money? (Yes · No)</w:t>
            </w:r>
          </w:p>
        </w:tc>
        <w:tc>
          <w:tcPr>
            <w:tcW w:w="1928" w:type="dxa"/>
            <w:shd w:val="clear" w:color="auto" w:fill="F2DFCE"/>
          </w:tcPr>
          <w:p>
            <w:pPr>
              <w:pStyle w:val="Celda"/>
            </w:pPr>
            <w:r>
              <w:rPr>
                <w:b/>
              </w:rPr>
              <w:t xml:space="preserve">Formula and amount, if translated</w:t>
            </w:r>
          </w:p>
        </w:tc>
        <w:tc>
          <w:tcPr>
            <w:tcW w:w="1928" w:type="dxa"/>
            <w:shd w:val="clear" w:color="auto" w:fill="F2DFCE"/>
          </w:tcPr>
          <w:p>
            <w:pPr>
              <w:pStyle w:val="Celda"/>
            </w:pPr>
            <w:r>
              <w:rPr>
                <w:b/>
              </w:rPr>
              <w:t xml:space="preserve">Status</w:t>
            </w:r>
          </w:p>
        </w:tc>
      </w:tr>
      <w:tr>
        <w:tc>
          <w:tcPr>
            <w:tcW w:w="1928" w:type="dxa"/>
          </w:tcPr>
          <w:p>
            <w:pPr>
              <w:pStyle w:val="Celda"/>
            </w:pPr>
            <w:r>
              <w:t xml:space="preserve">Risk avoided</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Compliance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If it is not translated into money with a formula, it is not counted in block 5 and is marked "not quantified".</w:t>
      </w:r>
    </w:p>
    <w:p>
      <w:pPr>
        <w:pStyle w:val="Separador"/>
      </w:pPr>
    </w:p>
    <w:p>
      <w:pPr>
        <w:pStyle w:val="Heading1"/>
      </w:pPr>
      <w:r>
        <w:t xml:space="preserve">8. Attribution and allocation </w:t>
      </w:r>
      <w:r>
        <w:rPr>
          <w:b/>
        </w:rPr>
        <w:t xml:space="preserve">(Enterprise)</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Shared outcome</w:t>
            </w:r>
          </w:p>
        </w:tc>
        <w:tc>
          <w:tcPr>
            <w:tcW w:w="1928" w:type="dxa"/>
            <w:shd w:val="clear" w:color="auto" w:fill="F2DFCE"/>
          </w:tcPr>
          <w:p>
            <w:pPr>
              <w:pStyle w:val="Celda"/>
            </w:pPr>
            <w:r>
              <w:rPr>
                <w:b/>
              </w:rPr>
              <w:t xml:space="preserve">Other use cases or initiatives that contribute</w:t>
            </w:r>
          </w:p>
        </w:tc>
        <w:tc>
          <w:tcPr>
            <w:tcW w:w="1928" w:type="dxa"/>
            <w:shd w:val="clear" w:color="auto" w:fill="F2DFCE"/>
          </w:tcPr>
          <w:p>
            <w:pPr>
              <w:pStyle w:val="Celda"/>
            </w:pPr>
            <w:r>
              <w:rPr>
                <w:b/>
              </w:rPr>
              <w:t xml:space="preserve">Declared allocation (%)</w:t>
            </w:r>
          </w:p>
        </w:tc>
        <w:tc>
          <w:tcPr>
            <w:tcW w:w="1928" w:type="dxa"/>
            <w:shd w:val="clear" w:color="auto" w:fill="F2DFCE"/>
          </w:tcPr>
          <w:p>
            <w:pPr>
              <w:pStyle w:val="Celda"/>
            </w:pPr>
            <w:r>
              <w:rPr>
                <w:b/>
              </w:rPr>
              <w:t xml:space="preserve">Allocation criterion</w:t>
            </w:r>
          </w:p>
        </w:tc>
        <w:tc>
          <w:tcPr>
            <w:tcW w:w="1928" w:type="dxa"/>
            <w:shd w:val="clear" w:color="auto" w:fill="F2DFCE"/>
          </w:tcPr>
          <w:p>
            <w:pPr>
              <w:pStyle w:val="Celda"/>
            </w:pPr>
            <w:r>
              <w:rPr>
                <w:b/>
              </w:rPr>
              <w:t xml:space="preserve">Approved by</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9. Missing data</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Magnitude</w:t>
            </w:r>
          </w:p>
        </w:tc>
        <w:tc>
          <w:tcPr>
            <w:tcW w:w="1928" w:type="dxa"/>
            <w:shd w:val="clear" w:color="auto" w:fill="F2DFCE"/>
          </w:tcPr>
          <w:p>
            <w:pPr>
              <w:pStyle w:val="Celda"/>
            </w:pPr>
            <w:r>
              <w:rPr>
                <w:b/>
              </w:rPr>
              <w:t xml:space="preserve">Reason why there is no data</w:t>
            </w:r>
          </w:p>
        </w:tc>
        <w:tc>
          <w:tcPr>
            <w:tcW w:w="1928" w:type="dxa"/>
            <w:shd w:val="clear" w:color="auto" w:fill="F2DFCE"/>
          </w:tcPr>
          <w:p>
            <w:pPr>
              <w:pStyle w:val="Celda"/>
            </w:pPr>
            <w:r>
              <w:rPr>
                <w:b/>
              </w:rPr>
              <w:t xml:space="preserve">Since when</w:t>
            </w:r>
          </w:p>
        </w:tc>
        <w:tc>
          <w:tcPr>
            <w:tcW w:w="1928" w:type="dxa"/>
            <w:shd w:val="clear" w:color="auto" w:fill="F2DFCE"/>
          </w:tcPr>
          <w:p>
            <w:pPr>
              <w:pStyle w:val="Celda"/>
            </w:pPr>
            <w:r>
              <w:rPr>
                <w:b/>
              </w:rPr>
              <w:t xml:space="preserve">Action to obtain it</w:t>
            </w:r>
          </w:p>
        </w:tc>
        <w:tc>
          <w:tcPr>
            <w:tcW w:w="1928" w:type="dxa"/>
            <w:shd w:val="clear" w:color="auto" w:fill="F2DFCE"/>
          </w:tcPr>
          <w:p>
            <w:pPr>
              <w:pStyle w:val="Celda"/>
            </w:pPr>
            <w:r>
              <w:rPr>
                <w:b/>
              </w:rPr>
              <w:t xml:space="preserve">Owner</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10. Stop criteria and reading by ambition</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Stop criterion (phase 2)</w:t>
            </w:r>
          </w:p>
        </w:tc>
        <w:tc>
          <w:tcPr>
            <w:tcW w:w="2410" w:type="dxa"/>
            <w:shd w:val="clear" w:color="auto" w:fill="F2DFCE"/>
          </w:tcPr>
          <w:p>
            <w:pPr>
              <w:pStyle w:val="Celda"/>
            </w:pPr>
            <w:r>
              <w:rPr>
                <w:b/>
              </w:rPr>
              <w:t xml:space="preserve">Threshold</w:t>
            </w:r>
          </w:p>
        </w:tc>
        <w:tc>
          <w:tcPr>
            <w:tcW w:w="2410" w:type="dxa"/>
            <w:shd w:val="clear" w:color="auto" w:fill="F2DFCE"/>
          </w:tcPr>
          <w:p>
            <w:pPr>
              <w:pStyle w:val="Celda"/>
            </w:pPr>
            <w:r>
              <w:rPr>
                <w:b/>
              </w:rPr>
              <w:t xml:space="preserve">Value in the period</w:t>
            </w:r>
          </w:p>
        </w:tc>
        <w:tc>
          <w:tcPr>
            <w:tcW w:w="2410" w:type="dxa"/>
            <w:shd w:val="clear" w:color="auto" w:fill="F2DFCE"/>
          </w:tcPr>
          <w:p>
            <w:pPr>
              <w:pStyle w:val="Celda"/>
            </w:pPr>
            <w:r>
              <w:rPr>
                <w:b/>
              </w:rPr>
              <w:t xml:space="preserve">Triggered? (Yes · No)</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Level</w:t>
            </w:r>
          </w:p>
        </w:tc>
        <w:tc>
          <w:tcPr>
            <w:tcW w:w="3213" w:type="dxa"/>
            <w:shd w:val="clear" w:color="auto" w:fill="F2DFCE"/>
          </w:tcPr>
          <w:p>
            <w:pPr>
              <w:pStyle w:val="Celda"/>
            </w:pPr>
            <w:r>
              <w:rPr>
                <w:b/>
              </w:rPr>
              <w:t xml:space="preserve">What will be required at G7 (01 §7.6)</w:t>
            </w:r>
          </w:p>
        </w:tc>
        <w:tc>
          <w:tcPr>
            <w:tcW w:w="3213" w:type="dxa"/>
            <w:shd w:val="clear" w:color="auto" w:fill="F2DFCE"/>
          </w:tcPr>
          <w:p>
            <w:pPr>
              <w:pStyle w:val="Celda"/>
            </w:pPr>
            <w:r>
              <w:rPr>
                <w:b/>
              </w:rPr>
              <w:t xml:space="preserve">Situation in the period</w:t>
            </w:r>
          </w:p>
        </w:tc>
      </w:tr>
      <w:tr>
        <w:tc>
          <w:tcPr>
            <w:tcW w:w="3213" w:type="dxa"/>
          </w:tcPr>
          <w:p>
            <w:pPr>
              <w:pStyle w:val="Celda"/>
            </w:pPr>
            <w:r>
              <w:t xml:space="preserve">Optimise</w:t>
            </w:r>
          </w:p>
        </w:tc>
        <w:tc>
          <w:tcPr>
            <w:tcW w:w="3213" w:type="dxa"/>
          </w:tcPr>
          <w:p>
            <w:pPr>
              <w:pStyle w:val="Celda"/>
            </w:pPr>
            <w:r>
              <w:t xml:space="preserve">Realised savings, not merely released capacity.</w:t>
            </w:r>
          </w:p>
        </w:tc>
        <w:tc>
          <w:tcPr>
            <w:tcW w:w="3213" w:type="dxa"/>
          </w:tcPr>
          <w:p>
            <w:pPr>
              <w:pStyle w:val="Celda"/>
            </w:pPr>
          </w:p>
        </w:tc>
      </w:tr>
      <w:tr>
        <w:tc>
          <w:tcPr>
            <w:tcW w:w="3213" w:type="dxa"/>
          </w:tcPr>
          <w:p>
            <w:pPr>
              <w:pStyle w:val="Celda"/>
            </w:pPr>
            <w:r>
              <w:t xml:space="preserve">Augment</w:t>
            </w:r>
          </w:p>
        </w:tc>
        <w:tc>
          <w:tcPr>
            <w:tcW w:w="3213" w:type="dxa"/>
          </w:tcPr>
          <w:p>
            <w:pPr>
              <w:pStyle w:val="Celda"/>
            </w:pPr>
            <w:r>
              <w:t xml:space="preserve">Sustained performance and reassigned capacity.</w:t>
            </w:r>
          </w:p>
        </w:tc>
        <w:tc>
          <w:tcPr>
            <w:tcW w:w="3213" w:type="dxa"/>
          </w:tcPr>
          <w:p>
            <w:pPr>
              <w:pStyle w:val="Celda"/>
            </w:pPr>
          </w:p>
        </w:tc>
      </w:tr>
      <w:tr>
        <w:tc>
          <w:tcPr>
            <w:tcW w:w="3213" w:type="dxa"/>
          </w:tcPr>
          <w:p>
            <w:pPr>
              <w:pStyle w:val="Celda"/>
            </w:pPr>
            <w:r>
              <w:t xml:space="preserve">Transform</w:t>
            </w:r>
          </w:p>
        </w:tc>
        <w:tc>
          <w:tcPr>
            <w:tcW w:w="3213" w:type="dxa"/>
          </w:tcPr>
          <w:p>
            <w:pPr>
              <w:pStyle w:val="Celda"/>
            </w:pPr>
            <w:r>
              <w:t xml:space="preserve">Measured return and verified change in the operating model or the offering.</w:t>
            </w:r>
          </w:p>
        </w:tc>
        <w:tc>
          <w:tcPr>
            <w:tcW w:w="3213" w:type="dxa"/>
          </w:tcPr>
          <w:p>
            <w:pPr>
              <w:pStyle w:val="Celda"/>
            </w:pPr>
          </w:p>
        </w:tc>
      </w:tr>
    </w:tbl>
    <w:p>
      <w:pPr>
        <w:pStyle w:val="Espacio"/>
      </w:pPr>
    </w:p>
    <w:p>
      <w:pPr>
        <w:pStyle w:val="Separador"/>
      </w:pPr>
    </w:p>
    <w:p>
      <w:pPr>
        <w:pStyle w:val="Heading1"/>
      </w:pPr>
      <w:r>
        <w:t xml:space="preserve">11. Conclusion for the period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Assessment</w:t>
            </w:r>
          </w:p>
        </w:tc>
        <w:tc>
          <w:tcPr>
            <w:tcW w:w="3213" w:type="dxa"/>
          </w:tcPr>
          <w:p>
            <w:pPr>
              <w:pStyle w:val="Celda"/>
            </w:pPr>
          </w:p>
        </w:tc>
        <w:tc>
          <w:tcPr>
            <w:tcW w:w="3213" w:type="dxa"/>
          </w:tcPr>
          <w:p>
            <w:pPr>
              <w:pStyle w:val="Celda"/>
            </w:pPr>
            <w:r>
              <w:t xml:space="preserve">In line with the hypothesis · Below, within the approved tolerance · Relevant deviation.</w:t>
            </w:r>
          </w:p>
        </w:tc>
      </w:tr>
      <w:tr>
        <w:tc>
          <w:tcPr>
            <w:tcW w:w="3213" w:type="dxa"/>
          </w:tcPr>
          <w:p>
            <w:pPr>
              <w:pStyle w:val="Celda"/>
            </w:pPr>
            <w:r>
              <w:t xml:space="preserve">Is it proposed to bring G7 forward?</w:t>
            </w:r>
          </w:p>
        </w:tc>
        <w:tc>
          <w:tcPr>
            <w:tcW w:w="3213" w:type="dxa"/>
          </w:tcPr>
          <w:p>
            <w:pPr>
              <w:pStyle w:val="Celda"/>
            </w:pPr>
          </w:p>
        </w:tc>
        <w:tc>
          <w:tcPr>
            <w:tcW w:w="3213" w:type="dxa"/>
          </w:tcPr>
          <w:p>
            <w:pPr>
              <w:pStyle w:val="Celda"/>
            </w:pPr>
            <w:r>
              <w:t xml:space="preserve">Yes · No. A relevant deviation at R6 brings G7 forward (01 §6.8).</w:t>
            </w:r>
          </w:p>
        </w:tc>
      </w:tr>
      <w:tr>
        <w:tc>
          <w:tcPr>
            <w:tcW w:w="3213" w:type="dxa"/>
          </w:tcPr>
          <w:p>
            <w:pPr>
              <w:pStyle w:val="Celda"/>
            </w:pPr>
            <w:r>
              <w:t xml:space="preserve">Explanation</w:t>
            </w:r>
          </w:p>
        </w:tc>
        <w:tc>
          <w:tcPr>
            <w:tcW w:w="3213" w:type="dxa"/>
          </w:tcPr>
          <w:p>
            <w:pPr>
              <w:pStyle w:val="Celda"/>
            </w:pPr>
          </w:p>
        </w:tc>
        <w:tc>
          <w:tcPr>
            <w:tcW w:w="3213" w:type="dxa"/>
          </w:tcPr>
          <w:p>
            <w:pPr>
              <w:pStyle w:val="Celda"/>
            </w:pPr>
            <w:r>
              <w:t xml:space="preserve">Causes of the deviation and actions.</w:t>
            </w:r>
          </w:p>
        </w:tc>
      </w:tr>
    </w:tbl>
    <w:p>
      <w:pPr>
        <w:pStyle w:val="Espacio"/>
      </w:pPr>
    </w:p>
    <w:p>
      <w:pPr>
        <w:pStyle w:val="Separador"/>
      </w:pPr>
    </w:p>
    <w:p>
      <w:pPr>
        <w:pStyle w:val="Heading1"/>
      </w:pPr>
      <w:r>
        <w:t xml:space="preserve">12. Quality criteria</w:t>
      </w:r>
    </w:p>
    <w:p>
      <w:r>
        <w:t xml:space="preserve">Formal R6 and G7 criteria in document 21; rules in document 40.</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r>
      <w:tr>
        <w:tc>
          <w:tcPr>
            <w:tcW w:w="3213" w:type="dxa"/>
          </w:tcPr>
          <w:p>
            <w:pPr>
              <w:pStyle w:val="Celda"/>
            </w:pPr>
            <w:r>
              <w:t xml:space="preserve">1</w:t>
            </w:r>
          </w:p>
        </w:tc>
        <w:tc>
          <w:tcPr>
            <w:tcW w:w="3213" w:type="dxa"/>
          </w:tcPr>
          <w:p>
            <w:pPr>
              <w:pStyle w:val="Celda"/>
            </w:pPr>
            <w:r>
              <w:t xml:space="preserve">Every amount has a formula, type, status and evidence.</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Validated amounts have been validated by management control or audit.</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Net value is calculated as efficiencies + return − recurring cost.</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Released capacity is shown separately and only what has been realised is counted, once.</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Missing data are shown as missing, not as zero.</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reference hypothesis has not been modified without a decision of the competent body.</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proportion of validated value is reported.</w:t>
            </w:r>
          </w:p>
        </w:tc>
        <w:tc>
          <w:tcPr>
            <w:tcW w:w="3213" w:type="dxa"/>
          </w:tcPr>
          <w:p>
            <w:pPr>
              <w:pStyle w:val="Celda"/>
            </w:pPr>
          </w:p>
        </w:tc>
      </w:tr>
    </w:tbl>
    <w:p>
      <w:pPr>
        <w:pStyle w:val="Espacio"/>
      </w:pPr>
    </w:p>
    <w:p>
      <w:pPr>
        <w:pStyle w:val="Separador"/>
      </w:pPr>
    </w:p>
    <w:p>
      <w:pPr>
        <w:pStyle w:val="Heading1"/>
      </w:pPr>
      <w:r>
        <w:t xml:space="preserve">13.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Name</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Author</w:t>
            </w:r>
          </w:p>
        </w:tc>
        <w:tc>
          <w:tcPr>
            <w:tcW w:w="1928" w:type="dxa"/>
          </w:tcPr>
          <w:p>
            <w:pPr>
              <w:pStyle w:val="Celda"/>
            </w:pPr>
            <w:r>
              <w:t xml:space="preserve">AI Product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Validation of amounts</w:t>
            </w:r>
          </w:p>
        </w:tc>
        <w:tc>
          <w:tcPr>
            <w:tcW w:w="1928" w:type="dxa"/>
          </w:tcPr>
          <w:p>
            <w:pPr>
              <w:pStyle w:val="Celda"/>
            </w:pPr>
            <w:r>
              <w:t xml:space="preserve">Management control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Verifier</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w:t>
            </w:r>
          </w:p>
        </w:tc>
        <w:tc>
          <w:tcPr>
            <w:tcW w:w="1928" w:type="dxa"/>
          </w:tcPr>
          <w:p>
            <w:pPr>
              <w:pStyle w:val="Celda"/>
            </w:pPr>
            <w:r>
              <w:t xml:space="preserve">R6 or G7 decision-maker (recorded in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declares an amount does not validate it; the verifier is not part of the team that builds.</w:t>
      </w:r>
    </w:p>
    <w:p>
      <w:pPr>
        <w:pStyle w:val="Separador"/>
      </w:pPr>
    </w:p>
    <w:p>
      <w:pPr>
        <w:pStyle w:val="Heading1"/>
      </w:pPr>
      <w:r>
        <w:t xml:space="preserve">14. Version control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of the template.</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P28 · Value realisation tracking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P28 · Value realisation tracking</dc:title>
  <dc:creator>Fernando García Varela</dc:creator>
  <dc:language>en</dc:language>
  <dc:description>sha256:bfc63542b80aef0445c81e016c42d175a156f0792430192573308a5389cc77ea</dc:description>
  <cp:keywords>SEVEN-G</cp:keywords>
</cp:coreProperties>
</file>