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Exception request and register</w:t>
      </w:r>
    </w:p>
    <w:p>
      <w:r>
        <w:rPr>
          <w:b/>
        </w:rPr>
        <w:t xml:space="preserve">Processes each temporary exception to the policy or the framework with its justification, risk, compensating measures, approving body, conditions and expiry, and maintains the company's exception register.</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P40 · Exception request and register</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An exception is a conscious decision not to comply with a requirement for a period of time, with the risk in view and an owner. Without a request and a register, exceptions become tolerated breaches that nobody approves or monitors, and the board committee cannot receive those in force each quarter, as 30 §7.4 requires. An expired exception that has not been closed is a major nonconformity (31 §3.8).</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Before ceasing to comply with any requirement of the corporate policy, the acceptable use policy or the framework that admits an exception. Never after the event.</w:t>
            </w:r>
          </w:p>
        </w:tc>
      </w:tr>
      <w:tr>
        <w:tc>
          <w:tcPr>
            <w:tcW w:w="4819" w:type="dxa"/>
          </w:tcPr>
          <w:p>
            <w:pPr>
              <w:pStyle w:val="Celda"/>
            </w:pPr>
            <w:r>
              <w:rPr>
                <w:b/>
              </w:rPr>
              <w:t xml:space="preserve">Who completes it</w:t>
            </w:r>
          </w:p>
        </w:tc>
        <w:tc>
          <w:tcPr>
            <w:tcW w:w="4819" w:type="dxa"/>
          </w:tcPr>
          <w:p>
            <w:pPr>
              <w:pStyle w:val="Celda"/>
            </w:pPr>
            <w:r>
              <w:t xml:space="preserve">Whoever proposes according to the type (section 5): AI Product Owner, requesting area, AI Sponsor or AI Committee. The AI Office assigns the code and keeps the register.</w:t>
            </w:r>
          </w:p>
        </w:tc>
      </w:tr>
      <w:tr>
        <w:tc>
          <w:tcPr>
            <w:tcW w:w="4819" w:type="dxa"/>
          </w:tcPr>
          <w:p>
            <w:pPr>
              <w:pStyle w:val="Celda"/>
            </w:pPr>
            <w:r>
              <w:rPr>
                <w:b/>
              </w:rPr>
              <w:t xml:space="preserve">Who verifies it</w:t>
            </w:r>
          </w:p>
        </w:tc>
        <w:tc>
          <w:tcPr>
            <w:tcW w:w="4819" w:type="dxa"/>
          </w:tcPr>
          <w:p>
            <w:pPr>
              <w:pStyle w:val="Celda"/>
            </w:pPr>
            <w:r>
              <w:t xml:space="preserve">The AI Office checks admissibility and completeness; the second line assesses the risk and issues clearance where required.</w:t>
            </w:r>
          </w:p>
        </w:tc>
      </w:tr>
      <w:tr>
        <w:tc>
          <w:tcPr>
            <w:tcW w:w="4819" w:type="dxa"/>
          </w:tcPr>
          <w:p>
            <w:pPr>
              <w:pStyle w:val="Celda"/>
            </w:pPr>
            <w:r>
              <w:rPr>
                <w:b/>
              </w:rPr>
              <w:t xml:space="preserve">Who decides or approves</w:t>
            </w:r>
          </w:p>
        </w:tc>
        <w:tc>
          <w:tcPr>
            <w:tcW w:w="4819" w:type="dxa"/>
          </w:tcPr>
          <w:p>
            <w:pPr>
              <w:pStyle w:val="Celda"/>
            </w:pPr>
            <w:r>
              <w:t xml:space="preserve">The body in the delegation matrix of 30 §7.4, according to the type. Whoever proposes does not approve (30, I-9).</w:t>
            </w:r>
          </w:p>
        </w:tc>
      </w:tr>
      <w:tr>
        <w:tc>
          <w:tcPr>
            <w:tcW w:w="4819" w:type="dxa"/>
          </w:tcPr>
          <w:p>
            <w:pPr>
              <w:pStyle w:val="Celda"/>
            </w:pPr>
            <w:r>
              <w:rPr>
                <w:b/>
              </w:rPr>
              <w:t xml:space="preserve">Stage, </w:t>
            </w:r>
            <w:r>
              <w:rPr>
                <w:b/>
                <w:i/>
              </w:rPr>
              <w:t xml:space="preserve">gate</w:t>
            </w:r>
            <w:r>
              <w:rPr>
                <w:b/>
              </w:rPr>
              <w:t xml:space="preserve"> or moment</w:t>
            </w:r>
          </w:p>
        </w:tc>
        <w:tc>
          <w:tcPr>
            <w:tcW w:w="4819" w:type="dxa"/>
          </w:tcPr>
          <w:p>
            <w:pPr>
              <w:pStyle w:val="Celda"/>
            </w:pPr>
            <w:r>
              <w:t xml:space="preserve">At any time; those in force are reviewed at each monthly meeting of the AI Committee and reported quarterly to the board committee (C4).</w:t>
            </w:r>
          </w:p>
        </w:tc>
      </w:tr>
      <w:tr>
        <w:tc>
          <w:tcPr>
            <w:tcW w:w="4819" w:type="dxa"/>
          </w:tcPr>
          <w:p>
            <w:pPr>
              <w:pStyle w:val="Celda"/>
            </w:pPr>
            <w:r>
              <w:rPr>
                <w:b/>
              </w:rPr>
              <w:t xml:space="preserve">Tool</w:t>
            </w:r>
          </w:p>
        </w:tc>
        <w:tc>
          <w:tcPr>
            <w:tcW w:w="4819" w:type="dxa"/>
          </w:tcPr>
          <w:p>
            <w:pPr>
              <w:pStyle w:val="Celda"/>
            </w:pPr>
            <w:r>
              <w:t xml:space="preserve">T01 · Initiative register (exceptions linked to initiatives and decisions, 30 §13).</w:t>
            </w:r>
          </w:p>
        </w:tc>
      </w:tr>
      <w:tr>
        <w:tc>
          <w:tcPr>
            <w:tcW w:w="4819" w:type="dxa"/>
          </w:tcPr>
          <w:p>
            <w:pPr>
              <w:pStyle w:val="Celda"/>
            </w:pPr>
            <w:r>
              <w:rPr>
                <w:b/>
              </w:rPr>
              <w:t xml:space="preserve">Reference document</w:t>
            </w:r>
          </w:p>
        </w:tc>
        <w:tc>
          <w:tcPr>
            <w:tcW w:w="4819" w:type="dxa"/>
          </w:tcPr>
          <w:p>
            <w:pPr>
              <w:pStyle w:val="Celda"/>
            </w:pPr>
            <w:r>
              <w:t xml:space="preserve">30 §7.4 and §8.3; 31 §3.7, §3.8 and §4; 37 §3.</w:t>
            </w:r>
          </w:p>
        </w:tc>
      </w:tr>
    </w:tbl>
    <w:p>
      <w:pPr>
        <w:pStyle w:val="Espacio"/>
      </w:pPr>
    </w:p>
    <w:p>
      <w:r>
        <w:t xml:space="preserve">Completion rules:</w:t>
      </w:r>
    </w:p>
    <w:p>
      <w:pPr>
        <w:pStyle w:val="Lista"/>
      </w:pPr>
      <w:r>
        <w:t xml:space="preserve">• Exceptions are </w:t>
      </w:r>
      <w:r>
        <w:rPr>
          <w:b/>
        </w:rPr>
        <w:t xml:space="preserve">never</w:t>
      </w:r>
      <w:r>
        <w:t xml:space="preserve"> allowed for prohibited practices, legal obligations, segregation of duties at any </w:t>
      </w:r>
      <w:r>
        <w:rPr>
          <w:i/>
        </w:rPr>
        <w:t xml:space="preserve">gate</w:t>
      </w:r>
      <w:r>
        <w:t xml:space="preserve">, Enterprise multi-level sign-off or the existence of a stop mechanism (30 §7.4), or for the red lines of the corporate policy (31 §3.7).</w:t>
      </w:r>
    </w:p>
    <w:p>
      <w:pPr>
        <w:pStyle w:val="Lista"/>
      </w:pPr>
      <w:r>
        <w:t xml:space="preserve">• An exception does not replace a "Proceed with conditions" at a </w:t>
      </w:r>
      <w:r>
        <w:rPr>
          <w:i/>
        </w:rPr>
        <w:t xml:space="preserve">gate</w:t>
      </w:r>
      <w:r>
        <w:t xml:space="preserve">: if the matter is decided at a </w:t>
      </w:r>
      <w:r>
        <w:rPr>
          <w:i/>
        </w:rPr>
        <w:t xml:space="preserve">gate</w:t>
      </w:r>
      <w:r>
        <w:t xml:space="preserve">, it is dealt with in P29.</w:t>
      </w:r>
    </w:p>
    <w:p>
      <w:pPr>
        <w:pStyle w:val="Lista"/>
      </w:pPr>
      <w:r>
        <w:t xml:space="preserve">• Proposed code: </w:t>
      </w:r>
      <w:r>
        <w:rPr>
          <w:b/>
        </w:rPr>
        <w:t xml:space="preserve">EXC-AAAA-NNN</w:t>
      </w:r>
      <w:r>
        <w:t xml:space="preserve">, with the year of the request and a sequential number that is never reused, even if the request is refused.</w:t>
      </w:r>
    </w:p>
    <w:p>
      <w:pPr>
        <w:pStyle w:val="Lista"/>
      </w:pPr>
      <w:r>
        <w:t xml:space="preserve">• An extension is processed as a </w:t>
      </w:r>
      <w:r>
        <w:rPr>
          <w:b/>
        </w:rPr>
        <w:t xml:space="preserve">new request</w:t>
      </w:r>
      <w:r>
        <w:t xml:space="preserve"> linked to the previous one, approved by the same body (rule proposed by this template).</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Code</w:t>
            </w:r>
          </w:p>
        </w:tc>
        <w:tc>
          <w:tcPr>
            <w:tcW w:w="3213" w:type="dxa"/>
          </w:tcPr>
          <w:p>
            <w:pPr>
              <w:pStyle w:val="Celda"/>
            </w:pPr>
          </w:p>
        </w:tc>
        <w:tc>
          <w:tcPr>
            <w:tcW w:w="3213" w:type="dxa"/>
          </w:tcPr>
          <w:p>
            <w:pPr>
              <w:pStyle w:val="Celda"/>
            </w:pPr>
            <w:r>
              <w:t xml:space="preserve">EXC-AAAA-NNN.</w:t>
            </w:r>
          </w:p>
        </w:tc>
      </w:tr>
      <w:tr>
        <w:tc>
          <w:tcPr>
            <w:tcW w:w="3213" w:type="dxa"/>
          </w:tcPr>
          <w:p>
            <w:pPr>
              <w:pStyle w:val="Celda"/>
            </w:pPr>
            <w:r>
              <w:t xml:space="preserve">Date of request</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Requester and area</w:t>
            </w:r>
          </w:p>
        </w:tc>
        <w:tc>
          <w:tcPr>
            <w:tcW w:w="3213" w:type="dxa"/>
          </w:tcPr>
          <w:p>
            <w:pPr>
              <w:pStyle w:val="Celda"/>
            </w:pPr>
          </w:p>
        </w:tc>
        <w:tc>
          <w:tcPr>
            <w:tcW w:w="3213" w:type="dxa"/>
          </w:tcPr>
          <w:p>
            <w:pPr>
              <w:pStyle w:val="Celda"/>
            </w:pPr>
          </w:p>
        </w:tc>
      </w:tr>
      <w:tr>
        <w:tc>
          <w:tcPr>
            <w:tcW w:w="3213" w:type="dxa"/>
          </w:tcPr>
          <w:p>
            <w:pPr>
              <w:pStyle w:val="Celda"/>
            </w:pPr>
            <w:r>
              <w:t xml:space="preserve">Type of exception</w:t>
            </w:r>
          </w:p>
        </w:tc>
        <w:tc>
          <w:tcPr>
            <w:tcW w:w="3213" w:type="dxa"/>
          </w:tcPr>
          <w:p>
            <w:pPr>
              <w:pStyle w:val="Celda"/>
            </w:pPr>
          </w:p>
        </w:tc>
        <w:tc>
          <w:tcPr>
            <w:tcW w:w="3213" w:type="dxa"/>
          </w:tcPr>
          <w:p>
            <w:pPr>
              <w:pStyle w:val="Celda"/>
            </w:pPr>
            <w:r>
              <w:t xml:space="preserve">Minor methodological · Use policy · Lifecycle requirement · Corporate threshold (30 §7.4).</w:t>
            </w:r>
          </w:p>
        </w:tc>
      </w:tr>
      <w:tr>
        <w:tc>
          <w:tcPr>
            <w:tcW w:w="3213" w:type="dxa"/>
          </w:tcPr>
          <w:p>
            <w:pPr>
              <w:pStyle w:val="Celda"/>
            </w:pPr>
            <w:r>
              <w:t xml:space="preserve">Scope</w:t>
            </w:r>
          </w:p>
        </w:tc>
        <w:tc>
          <w:tcPr>
            <w:tcW w:w="3213" w:type="dxa"/>
          </w:tcPr>
          <w:p>
            <w:pPr>
              <w:pStyle w:val="Celda"/>
            </w:pPr>
          </w:p>
        </w:tc>
        <w:tc>
          <w:tcPr>
            <w:tcW w:w="3213" w:type="dxa"/>
          </w:tcPr>
          <w:p>
            <w:pPr>
              <w:pStyle w:val="Celda"/>
            </w:pPr>
            <w:r>
              <w:t xml:space="preserve">Initiative (IA-AAAA-NNN), system (SIA-AAAA-NNN), tool, area or company.</w:t>
            </w:r>
          </w:p>
        </w:tc>
      </w:tr>
      <w:tr>
        <w:tc>
          <w:tcPr>
            <w:tcW w:w="3213" w:type="dxa"/>
          </w:tcPr>
          <w:p>
            <w:pPr>
              <w:pStyle w:val="Celda"/>
            </w:pPr>
            <w:r>
              <w:t xml:space="preserve">Linked previous exception</w:t>
            </w:r>
          </w:p>
        </w:tc>
        <w:tc>
          <w:tcPr>
            <w:tcW w:w="3213" w:type="dxa"/>
          </w:tcPr>
          <w:p>
            <w:pPr>
              <w:pStyle w:val="Celda"/>
            </w:pPr>
          </w:p>
        </w:tc>
        <w:tc>
          <w:tcPr>
            <w:tcW w:w="3213" w:type="dxa"/>
          </w:tcPr>
          <w:p>
            <w:pPr>
              <w:pStyle w:val="Celda"/>
            </w:pPr>
            <w:r>
              <w:t xml:space="preserve">If it is an extension.</w:t>
            </w:r>
          </w:p>
        </w:tc>
      </w:tr>
    </w:tbl>
    <w:p>
      <w:pPr>
        <w:pStyle w:val="Espacio"/>
      </w:pPr>
    </w:p>
    <w:p>
      <w:pPr>
        <w:pStyle w:val="Separador"/>
      </w:pPr>
    </w:p>
    <w:p>
      <w:pPr>
        <w:pStyle w:val="Heading1"/>
      </w:pPr>
      <w:r>
        <w:t xml:space="preserve">3. Admissibility check</w:t>
      </w:r>
    </w:p>
    <w:p>
      <w:r>
        <w:t xml:space="preserve">If any answer is Yes, the request is inadmissible and is filed with the reason.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Does the exception affect…?</w:t>
            </w:r>
          </w:p>
        </w:tc>
        <w:tc>
          <w:tcPr>
            <w:tcW w:w="3213" w:type="dxa"/>
            <w:shd w:val="clear" w:color="auto" w:fill="F2DFCE"/>
          </w:tcPr>
          <w:p>
            <w:pPr>
              <w:pStyle w:val="Celda"/>
            </w:pPr>
            <w:r>
              <w:rPr>
                <w:b/>
              </w:rPr>
              <w:t xml:space="preserve">Yes · No</w:t>
            </w:r>
          </w:p>
        </w:tc>
      </w:tr>
      <w:tr>
        <w:tc>
          <w:tcPr>
            <w:tcW w:w="3213" w:type="dxa"/>
          </w:tcPr>
          <w:p>
            <w:pPr>
              <w:pStyle w:val="Celda"/>
            </w:pPr>
            <w:r>
              <w:t xml:space="preserve">1</w:t>
            </w:r>
          </w:p>
        </w:tc>
        <w:tc>
          <w:tcPr>
            <w:tcW w:w="3213" w:type="dxa"/>
          </w:tcPr>
          <w:p>
            <w:pPr>
              <w:pStyle w:val="Celda"/>
            </w:pPr>
            <w:r>
              <w:t xml:space="preserve">A practice prohibited by Article 5 of Regulation (EU) 2024/1689 or any other red line of the corporate policy.</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A legal or regulatory obligation.</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Segregation of duties at any </w:t>
            </w:r>
            <w:r>
              <w:rPr>
                <w:i/>
              </w:rPr>
              <w:t xml:space="preserve">gate</w:t>
            </w:r>
            <w:r>
              <w:t xml:space="preserve"> (whoever builds verifies or decides).</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Enterprise multi-level go-live sign-off.</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existence of a stop mechanism (kill switch or alternative process).</w:t>
            </w:r>
          </w:p>
        </w:tc>
        <w:tc>
          <w:tcPr>
            <w:tcW w:w="3213"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Field</w:t>
            </w:r>
          </w:p>
        </w:tc>
        <w:tc>
          <w:tcPr>
            <w:tcW w:w="4819" w:type="dxa"/>
            <w:shd w:val="clear" w:color="auto" w:fill="F2DFCE"/>
          </w:tcPr>
          <w:p>
            <w:pPr>
              <w:pStyle w:val="Celda"/>
            </w:pPr>
            <w:r>
              <w:rPr>
                <w:b/>
              </w:rPr>
              <w:t xml:space="preserve">Content</w:t>
            </w:r>
          </w:p>
        </w:tc>
      </w:tr>
      <w:tr>
        <w:tc>
          <w:tcPr>
            <w:tcW w:w="4819" w:type="dxa"/>
          </w:tcPr>
          <w:p>
            <w:pPr>
              <w:pStyle w:val="Celda"/>
            </w:pPr>
            <w:r>
              <w:t xml:space="preserve">Result</w:t>
            </w:r>
          </w:p>
        </w:tc>
        <w:tc>
          <w:tcPr>
            <w:tcW w:w="4819" w:type="dxa"/>
          </w:tcPr>
          <w:p>
            <w:pPr>
              <w:pStyle w:val="Celda"/>
            </w:pPr>
            <w:r>
              <w:t xml:space="preserve">Admissible · Inadmissible</w:t>
            </w:r>
          </w:p>
        </w:tc>
      </w:tr>
      <w:tr>
        <w:tc>
          <w:tcPr>
            <w:tcW w:w="4819" w:type="dxa"/>
          </w:tcPr>
          <w:p>
            <w:pPr>
              <w:pStyle w:val="Celda"/>
            </w:pPr>
            <w:r>
              <w:t xml:space="preserve">Checked by (AI Office) and date</w:t>
            </w:r>
          </w:p>
        </w:tc>
        <w:tc>
          <w:tcPr>
            <w:tcW w:w="4819" w:type="dxa"/>
          </w:tcPr>
          <w:p>
            <w:pPr>
              <w:pStyle w:val="Celda"/>
            </w:pPr>
          </w:p>
        </w:tc>
      </w:tr>
    </w:tbl>
    <w:p>
      <w:pPr>
        <w:pStyle w:val="Espacio"/>
      </w:pPr>
    </w:p>
    <w:p>
      <w:pPr>
        <w:pStyle w:val="Separador"/>
      </w:pPr>
    </w:p>
    <w:p>
      <w:pPr>
        <w:pStyle w:val="Heading1"/>
      </w:pPr>
      <w:r>
        <w:t xml:space="preserve">4. Request</w:t>
      </w:r>
    </w:p>
    <w:p>
      <w:r>
        <w:t xml:space="preserve">Minimum fields of 31 §3.8.</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Requirement affected</w:t>
            </w:r>
          </w:p>
        </w:tc>
        <w:tc>
          <w:tcPr>
            <w:tcW w:w="3213" w:type="dxa"/>
          </w:tcPr>
          <w:p>
            <w:pPr>
              <w:pStyle w:val="Celda"/>
            </w:pPr>
          </w:p>
        </w:tc>
        <w:tc>
          <w:tcPr>
            <w:tcW w:w="3213" w:type="dxa"/>
          </w:tcPr>
          <w:p>
            <w:pPr>
              <w:pStyle w:val="Celda"/>
            </w:pPr>
            <w:r>
              <w:t xml:space="preserve">Document, section and text; </w:t>
            </w:r>
            <w:r>
              <w:rPr>
                <w:i/>
              </w:rPr>
              <w:t xml:space="preserve">gate</w:t>
            </w:r>
            <w:r>
              <w:t xml:space="preserve"> criterion from document 21 or SEG-NN or AG-NN control if applicable.</w:t>
            </w:r>
          </w:p>
        </w:tc>
      </w:tr>
      <w:tr>
        <w:tc>
          <w:tcPr>
            <w:tcW w:w="3213" w:type="dxa"/>
          </w:tcPr>
          <w:p>
            <w:pPr>
              <w:pStyle w:val="Celda"/>
            </w:pPr>
            <w:r>
              <w:t xml:space="preserve">Justification</w:t>
            </w:r>
          </w:p>
        </w:tc>
        <w:tc>
          <w:tcPr>
            <w:tcW w:w="3213" w:type="dxa"/>
          </w:tcPr>
          <w:p>
            <w:pPr>
              <w:pStyle w:val="Celda"/>
            </w:pPr>
          </w:p>
        </w:tc>
        <w:tc>
          <w:tcPr>
            <w:tcW w:w="3213" w:type="dxa"/>
          </w:tcPr>
          <w:p>
            <w:pPr>
              <w:pStyle w:val="Celda"/>
            </w:pPr>
            <w:r>
              <w:t xml:space="preserve">Why it cannot be complied with now and what would be lost without the exception.</w:t>
            </w:r>
          </w:p>
        </w:tc>
      </w:tr>
      <w:tr>
        <w:tc>
          <w:tcPr>
            <w:tcW w:w="3213" w:type="dxa"/>
          </w:tcPr>
          <w:p>
            <w:pPr>
              <w:pStyle w:val="Celda"/>
            </w:pPr>
            <w:r>
              <w:t xml:space="preserve">Risk</w:t>
            </w:r>
          </w:p>
        </w:tc>
        <w:tc>
          <w:tcPr>
            <w:tcW w:w="3213" w:type="dxa"/>
          </w:tcPr>
          <w:p>
            <w:pPr>
              <w:pStyle w:val="Celda"/>
            </w:pPr>
          </w:p>
        </w:tc>
        <w:tc>
          <w:tcPr>
            <w:tcW w:w="3213" w:type="dxa"/>
          </w:tcPr>
          <w:p>
            <w:pPr>
              <w:pStyle w:val="Celda"/>
            </w:pPr>
            <w:r>
              <w:t xml:space="preserve">What may happen while it lasts (section 6).</w:t>
            </w:r>
          </w:p>
        </w:tc>
      </w:tr>
      <w:tr>
        <w:tc>
          <w:tcPr>
            <w:tcW w:w="3213" w:type="dxa"/>
          </w:tcPr>
          <w:p>
            <w:pPr>
              <w:pStyle w:val="Celda"/>
            </w:pPr>
            <w:r>
              <w:t xml:space="preserve">Compensating measures</w:t>
            </w:r>
          </w:p>
        </w:tc>
        <w:tc>
          <w:tcPr>
            <w:tcW w:w="3213" w:type="dxa"/>
          </w:tcPr>
          <w:p>
            <w:pPr>
              <w:pStyle w:val="Celda"/>
            </w:pPr>
          </w:p>
        </w:tc>
        <w:tc>
          <w:tcPr>
            <w:tcW w:w="3213" w:type="dxa"/>
          </w:tcPr>
          <w:p>
            <w:pPr>
              <w:pStyle w:val="Celda"/>
            </w:pPr>
            <w:r>
              <w:t xml:space="preserve">Temporary controls that reduce the risk.</w:t>
            </w:r>
          </w:p>
        </w:tc>
      </w:tr>
      <w:tr>
        <w:tc>
          <w:tcPr>
            <w:tcW w:w="3213" w:type="dxa"/>
          </w:tcPr>
          <w:p>
            <w:pPr>
              <w:pStyle w:val="Celda"/>
            </w:pPr>
            <w:r>
              <w:t xml:space="preserve">Term requested</w:t>
            </w:r>
          </w:p>
        </w:tc>
        <w:tc>
          <w:tcPr>
            <w:tcW w:w="3213" w:type="dxa"/>
          </w:tcPr>
          <w:p>
            <w:pPr>
              <w:pStyle w:val="Celda"/>
            </w:pPr>
          </w:p>
        </w:tc>
        <w:tc>
          <w:tcPr>
            <w:tcW w:w="3213" w:type="dxa"/>
          </w:tcPr>
          <w:p>
            <w:pPr>
              <w:pStyle w:val="Celda"/>
            </w:pPr>
            <w:r>
              <w:t xml:space="preserve">Within the maximum for the type (section 5).</w:t>
            </w:r>
          </w:p>
        </w:tc>
      </w:tr>
      <w:tr>
        <w:tc>
          <w:tcPr>
            <w:tcW w:w="3213" w:type="dxa"/>
          </w:tcPr>
          <w:p>
            <w:pPr>
              <w:pStyle w:val="Celda"/>
            </w:pPr>
            <w:r>
              <w:t xml:space="preserve">Owner</w:t>
            </w:r>
          </w:p>
        </w:tc>
        <w:tc>
          <w:tcPr>
            <w:tcW w:w="3213" w:type="dxa"/>
          </w:tcPr>
          <w:p>
            <w:pPr>
              <w:pStyle w:val="Celda"/>
            </w:pPr>
          </w:p>
        </w:tc>
        <w:tc>
          <w:tcPr>
            <w:tcW w:w="3213" w:type="dxa"/>
          </w:tcPr>
          <w:p>
            <w:pPr>
              <w:pStyle w:val="Celda"/>
            </w:pPr>
            <w:r>
              <w:t xml:space="preserve">Person accountable for the measures and for closure.</w:t>
            </w:r>
          </w:p>
        </w:tc>
      </w:tr>
      <w:tr>
        <w:tc>
          <w:tcPr>
            <w:tcW w:w="3213" w:type="dxa"/>
          </w:tcPr>
          <w:p>
            <w:pPr>
              <w:pStyle w:val="Celda"/>
            </w:pPr>
            <w:r>
              <w:t xml:space="preserve">Closure plan</w:t>
            </w:r>
          </w:p>
        </w:tc>
        <w:tc>
          <w:tcPr>
            <w:tcW w:w="3213" w:type="dxa"/>
          </w:tcPr>
          <w:p>
            <w:pPr>
              <w:pStyle w:val="Celda"/>
            </w:pPr>
          </w:p>
        </w:tc>
        <w:tc>
          <w:tcPr>
            <w:tcW w:w="3213" w:type="dxa"/>
          </w:tcPr>
          <w:p>
            <w:pPr>
              <w:pStyle w:val="Celda"/>
            </w:pPr>
            <w:r>
              <w:t xml:space="preserve">What will be done to comply with the requirement on expiry.</w:t>
            </w:r>
          </w:p>
        </w:tc>
      </w:tr>
      <w:tr>
        <w:tc>
          <w:tcPr>
            <w:tcW w:w="3213" w:type="dxa"/>
          </w:tcPr>
          <w:p>
            <w:pPr>
              <w:pStyle w:val="Celda"/>
            </w:pPr>
            <w:r>
              <w:rPr>
                <w:i/>
              </w:rPr>
              <w:t xml:space="preserve">(illustrative example)</w:t>
            </w:r>
            <w:r>
              <w:t xml:space="preserve"> Requirement affected</w:t>
            </w:r>
          </w:p>
        </w:tc>
        <w:tc>
          <w:tcPr>
            <w:tcW w:w="3213" w:type="dxa"/>
          </w:tcPr>
          <w:p>
            <w:pPr>
              <w:pStyle w:val="Celda"/>
            </w:pPr>
            <w:r>
              <w:t xml:space="preserve">Acceptable use policy 31 §4.2: only tools in the authorised catalogue.</w:t>
            </w:r>
          </w:p>
        </w:tc>
        <w:tc>
          <w:tcPr>
            <w:tcW w:w="3213" w:type="dxa"/>
          </w:tcPr>
          <w:p>
            <w:pPr>
              <w:pStyle w:val="Celda"/>
            </w:pPr>
            <w:r>
              <w:t xml:space="preserve">Four-week pilot of an uncatalogued summarisation tool, with fictitious data only.</w:t>
            </w:r>
          </w:p>
        </w:tc>
      </w:tr>
    </w:tbl>
    <w:p>
      <w:pPr>
        <w:pStyle w:val="Espacio"/>
      </w:pPr>
    </w:p>
    <w:p>
      <w:pPr>
        <w:pStyle w:val="Separador"/>
      </w:pPr>
    </w:p>
    <w:p>
      <w:pPr>
        <w:pStyle w:val="Heading1"/>
      </w:pPr>
      <w:r>
        <w:t xml:space="preserve">5. Approving body</w:t>
      </w:r>
    </w:p>
    <w:p>
      <w:r>
        <w:t xml:space="preserve">Matrix of 30 §7.4. The company may tighten it in C2, not lower it.</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Type</w:t>
            </w:r>
          </w:p>
        </w:tc>
        <w:tc>
          <w:tcPr>
            <w:tcW w:w="1928" w:type="dxa"/>
            <w:shd w:val="clear" w:color="auto" w:fill="F2DFCE"/>
          </w:tcPr>
          <w:p>
            <w:pPr>
              <w:pStyle w:val="Celda"/>
            </w:pPr>
            <w:r>
              <w:rPr>
                <w:b/>
              </w:rPr>
              <w:t xml:space="preserve">Illustrative example</w:t>
            </w:r>
          </w:p>
        </w:tc>
        <w:tc>
          <w:tcPr>
            <w:tcW w:w="1928" w:type="dxa"/>
            <w:shd w:val="clear" w:color="auto" w:fill="F2DFCE"/>
          </w:tcPr>
          <w:p>
            <w:pPr>
              <w:pStyle w:val="Celda"/>
            </w:pPr>
            <w:r>
              <w:rPr>
                <w:b/>
              </w:rPr>
              <w:t xml:space="preserve">Proposes</w:t>
            </w:r>
          </w:p>
        </w:tc>
        <w:tc>
          <w:tcPr>
            <w:tcW w:w="1928" w:type="dxa"/>
            <w:shd w:val="clear" w:color="auto" w:fill="F2DFCE"/>
          </w:tcPr>
          <w:p>
            <w:pPr>
              <w:pStyle w:val="Celda"/>
            </w:pPr>
            <w:r>
              <w:rPr>
                <w:b/>
              </w:rPr>
              <w:t xml:space="preserve">Approves</w:t>
            </w:r>
          </w:p>
        </w:tc>
        <w:tc>
          <w:tcPr>
            <w:tcW w:w="1928" w:type="dxa"/>
            <w:shd w:val="clear" w:color="auto" w:fill="F2DFCE"/>
          </w:tcPr>
          <w:p>
            <w:pPr>
              <w:pStyle w:val="Celda"/>
            </w:pPr>
            <w:r>
              <w:rPr>
                <w:b/>
              </w:rPr>
              <w:t xml:space="preserve">Maximum term</w:t>
            </w:r>
          </w:p>
        </w:tc>
      </w:tr>
      <w:tr>
        <w:tc>
          <w:tcPr>
            <w:tcW w:w="1928" w:type="dxa"/>
          </w:tcPr>
          <w:p>
            <w:pPr>
              <w:pStyle w:val="Celda"/>
            </w:pPr>
            <w:r>
              <w:rPr>
                <w:b/>
              </w:rPr>
              <w:t xml:space="preserve">Minor methodological</w:t>
            </w:r>
          </w:p>
        </w:tc>
        <w:tc>
          <w:tcPr>
            <w:tcW w:w="1928" w:type="dxa"/>
          </w:tcPr>
          <w:p>
            <w:pPr>
              <w:pStyle w:val="Celda"/>
            </w:pPr>
            <w:r>
              <w:t xml:space="preserve">Using an equivalent in-house template.</w:t>
            </w:r>
          </w:p>
        </w:tc>
        <w:tc>
          <w:tcPr>
            <w:tcW w:w="1928" w:type="dxa"/>
          </w:tcPr>
          <w:p>
            <w:pPr>
              <w:pStyle w:val="Celda"/>
            </w:pPr>
            <w:r>
              <w:t xml:space="preserve">AI Product Owner</w:t>
            </w:r>
          </w:p>
        </w:tc>
        <w:tc>
          <w:tcPr>
            <w:tcW w:w="1928" w:type="dxa"/>
          </w:tcPr>
          <w:p>
            <w:pPr>
              <w:pStyle w:val="Celda"/>
            </w:pPr>
            <w:r>
              <w:t xml:space="preserve">AI Office</w:t>
            </w:r>
          </w:p>
        </w:tc>
        <w:tc>
          <w:tcPr>
            <w:tcW w:w="1928" w:type="dxa"/>
          </w:tcPr>
          <w:p>
            <w:pPr>
              <w:pStyle w:val="Celda"/>
            </w:pPr>
            <w:r>
              <w:t xml:space="preserve">Until the next </w:t>
            </w:r>
            <w:r>
              <w:rPr>
                <w:i/>
              </w:rPr>
              <w:t xml:space="preserve">gate</w:t>
            </w:r>
          </w:p>
        </w:tc>
      </w:tr>
      <w:tr>
        <w:tc>
          <w:tcPr>
            <w:tcW w:w="1928" w:type="dxa"/>
          </w:tcPr>
          <w:p>
            <w:pPr>
              <w:pStyle w:val="Celda"/>
            </w:pPr>
            <w:r>
              <w:rPr>
                <w:b/>
              </w:rPr>
              <w:t xml:space="preserve">Use policy</w:t>
            </w:r>
          </w:p>
        </w:tc>
        <w:tc>
          <w:tcPr>
            <w:tcW w:w="1928" w:type="dxa"/>
          </w:tcPr>
          <w:p>
            <w:pPr>
              <w:pStyle w:val="Celda"/>
            </w:pPr>
            <w:r>
              <w:t xml:space="preserve">Uncatalogued tool in a pilot with fictitious data.</w:t>
            </w:r>
          </w:p>
        </w:tc>
        <w:tc>
          <w:tcPr>
            <w:tcW w:w="1928" w:type="dxa"/>
          </w:tcPr>
          <w:p>
            <w:pPr>
              <w:pStyle w:val="Celda"/>
            </w:pPr>
            <w:r>
              <w:t xml:space="preserve">Requesting area</w:t>
            </w:r>
          </w:p>
        </w:tc>
        <w:tc>
          <w:tcPr>
            <w:tcW w:w="1928" w:type="dxa"/>
          </w:tcPr>
          <w:p>
            <w:pPr>
              <w:pStyle w:val="Celda"/>
            </w:pPr>
            <w:r>
              <w:t xml:space="preserve">AI Office with security clearance</w:t>
            </w:r>
          </w:p>
        </w:tc>
        <w:tc>
          <w:tcPr>
            <w:tcW w:w="1928" w:type="dxa"/>
          </w:tcPr>
          <w:p>
            <w:pPr>
              <w:pStyle w:val="Celda"/>
            </w:pPr>
            <w:r>
              <w:t xml:space="preserve">90 days</w:t>
            </w:r>
          </w:p>
        </w:tc>
      </w:tr>
      <w:tr>
        <w:tc>
          <w:tcPr>
            <w:tcW w:w="1928" w:type="dxa"/>
          </w:tcPr>
          <w:p>
            <w:pPr>
              <w:pStyle w:val="Celda"/>
            </w:pPr>
            <w:r>
              <w:rPr>
                <w:b/>
              </w:rPr>
              <w:t xml:space="preserve">Lifecycle requirement</w:t>
            </w:r>
          </w:p>
        </w:tc>
        <w:tc>
          <w:tcPr>
            <w:tcW w:w="1928" w:type="dxa"/>
          </w:tcPr>
          <w:p>
            <w:pPr>
              <w:pStyle w:val="Celda"/>
            </w:pPr>
            <w:r>
              <w:t xml:space="preserve">Postponing a non-critical piece of evidence outside a "Proceed with conditions".</w:t>
            </w:r>
          </w:p>
        </w:tc>
        <w:tc>
          <w:tcPr>
            <w:tcW w:w="1928" w:type="dxa"/>
          </w:tcPr>
          <w:p>
            <w:pPr>
              <w:pStyle w:val="Celda"/>
            </w:pPr>
            <w:r>
              <w:t xml:space="preserve">Sponsor</w:t>
            </w:r>
          </w:p>
        </w:tc>
        <w:tc>
          <w:tcPr>
            <w:tcW w:w="1928" w:type="dxa"/>
          </w:tcPr>
          <w:p>
            <w:pPr>
              <w:pStyle w:val="Celda"/>
            </w:pPr>
            <w:r>
              <w:t xml:space="preserve">AI Committee</w:t>
            </w:r>
          </w:p>
        </w:tc>
        <w:tc>
          <w:tcPr>
            <w:tcW w:w="1928" w:type="dxa"/>
          </w:tcPr>
          <w:p>
            <w:pPr>
              <w:pStyle w:val="Celda"/>
            </w:pPr>
            <w:r>
              <w:t xml:space="preserve">6 months</w:t>
            </w:r>
          </w:p>
        </w:tc>
      </w:tr>
      <w:tr>
        <w:tc>
          <w:tcPr>
            <w:tcW w:w="1928" w:type="dxa"/>
          </w:tcPr>
          <w:p>
            <w:pPr>
              <w:pStyle w:val="Celda"/>
            </w:pPr>
            <w:r>
              <w:rPr>
                <w:b/>
              </w:rPr>
              <w:t xml:space="preserve">Corporate threshold</w:t>
            </w:r>
          </w:p>
        </w:tc>
        <w:tc>
          <w:tcPr>
            <w:tcW w:w="1928" w:type="dxa"/>
          </w:tcPr>
          <w:p>
            <w:pPr>
              <w:pStyle w:val="Celda"/>
            </w:pPr>
            <w:r>
              <w:t xml:space="preserve">Exceeding the investment limit per stage or the return horizon set in C2.</w:t>
            </w:r>
          </w:p>
        </w:tc>
        <w:tc>
          <w:tcPr>
            <w:tcW w:w="1928" w:type="dxa"/>
          </w:tcPr>
          <w:p>
            <w:pPr>
              <w:pStyle w:val="Celda"/>
            </w:pPr>
            <w:r>
              <w:t xml:space="preserve">AI Committee</w:t>
            </w:r>
          </w:p>
        </w:tc>
        <w:tc>
          <w:tcPr>
            <w:tcW w:w="1928" w:type="dxa"/>
          </w:tcPr>
          <w:p>
            <w:pPr>
              <w:pStyle w:val="Celda"/>
            </w:pPr>
            <w:r>
              <w:t xml:space="preserve">Board or board committee</w:t>
            </w:r>
          </w:p>
        </w:tc>
        <w:tc>
          <w:tcPr>
            <w:tcW w:w="1928" w:type="dxa"/>
          </w:tcPr>
          <w:p>
            <w:pPr>
              <w:pStyle w:val="Celda"/>
            </w:pPr>
            <w:r>
              <w:t xml:space="preserve">As resolved</w:t>
            </w:r>
          </w:p>
        </w:tc>
      </w:tr>
    </w:tbl>
    <w:p>
      <w:pPr>
        <w:pStyle w:val="Espacio"/>
      </w:pPr>
    </w:p>
    <w:p>
      <w:r>
        <w:t xml:space="preserve">In the AI Committee, exceptions require the presence and clearance of the second line (30 §3.3 and §8.3). If the second line withholds its clearance, the committee cannot approve the exception and may escalate the disagreement to the board committee (E-13).</w:t>
      </w:r>
    </w:p>
    <w:p>
      <w:pPr>
        <w:pStyle w:val="Separador"/>
      </w:pPr>
    </w:p>
    <w:p>
      <w:pPr>
        <w:pStyle w:val="Heading1"/>
      </w:pPr>
      <w:r>
        <w:t xml:space="preserve">6. Risk assessment</w:t>
      </w:r>
    </w:p>
    <w:p>
      <w:r>
        <w:t xml:space="preserve">Scales of the common specification §5.1 and document 33.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Risk during the exception</w:t>
            </w:r>
          </w:p>
        </w:tc>
        <w:tc>
          <w:tcPr>
            <w:tcW w:w="3213" w:type="dxa"/>
          </w:tcPr>
          <w:p>
            <w:pPr>
              <w:pStyle w:val="Celda"/>
            </w:pPr>
          </w:p>
        </w:tc>
        <w:tc>
          <w:tcPr>
            <w:tcW w:w="3213" w:type="dxa"/>
          </w:tcPr>
          <w:p>
            <w:pPr>
              <w:pStyle w:val="Celda"/>
            </w:pPr>
            <w:r>
              <w:t xml:space="preserve">Cause, event and consequence.</w:t>
            </w:r>
          </w:p>
        </w:tc>
      </w:tr>
      <w:tr>
        <w:tc>
          <w:tcPr>
            <w:tcW w:w="3213" w:type="dxa"/>
          </w:tcPr>
          <w:p>
            <w:pPr>
              <w:pStyle w:val="Celda"/>
            </w:pPr>
            <w:r>
              <w:t xml:space="preserve">Likelihood and impact without measures</w:t>
            </w:r>
          </w:p>
        </w:tc>
        <w:tc>
          <w:tcPr>
            <w:tcW w:w="3213" w:type="dxa"/>
          </w:tcPr>
          <w:p>
            <w:pPr>
              <w:pStyle w:val="Celda"/>
            </w:pPr>
          </w:p>
        </w:tc>
        <w:tc>
          <w:tcPr>
            <w:tcW w:w="3213" w:type="dxa"/>
          </w:tcPr>
          <w:p>
            <w:pPr>
              <w:pStyle w:val="Celda"/>
            </w:pPr>
            <w:r>
              <w:t xml:space="preserve">1–5 × 1–5; impact: the highest of the five axes.</w:t>
            </w:r>
          </w:p>
        </w:tc>
      </w:tr>
      <w:tr>
        <w:tc>
          <w:tcPr>
            <w:tcW w:w="3213" w:type="dxa"/>
          </w:tcPr>
          <w:p>
            <w:pPr>
              <w:pStyle w:val="Celda"/>
            </w:pPr>
            <w:r>
              <w:t xml:space="preserve">Level without measures</w:t>
            </w:r>
          </w:p>
        </w:tc>
        <w:tc>
          <w:tcPr>
            <w:tcW w:w="3213" w:type="dxa"/>
          </w:tcPr>
          <w:p>
            <w:pPr>
              <w:pStyle w:val="Celda"/>
            </w:pPr>
          </w:p>
        </w:tc>
        <w:tc>
          <w:tcPr>
            <w:tcW w:w="3213" w:type="dxa"/>
          </w:tcPr>
          <w:p>
            <w:pPr>
              <w:pStyle w:val="Celda"/>
            </w:pPr>
            <w:r>
              <w:t xml:space="preserve">Low 1–4 · Medium 5–9 · High 10–15 · Critical 16–25.</w:t>
            </w:r>
          </w:p>
        </w:tc>
      </w:tr>
      <w:tr>
        <w:tc>
          <w:tcPr>
            <w:tcW w:w="3213" w:type="dxa"/>
          </w:tcPr>
          <w:p>
            <w:pPr>
              <w:pStyle w:val="Celda"/>
            </w:pPr>
            <w:r>
              <w:t xml:space="preserve">Effectiveness of the compensating measures</w:t>
            </w:r>
          </w:p>
        </w:tc>
        <w:tc>
          <w:tcPr>
            <w:tcW w:w="3213" w:type="dxa"/>
          </w:tcPr>
          <w:p>
            <w:pPr>
              <w:pStyle w:val="Celda"/>
            </w:pPr>
          </w:p>
        </w:tc>
        <w:tc>
          <w:tcPr>
            <w:tcW w:w="3213" w:type="dxa"/>
          </w:tcPr>
          <w:p>
            <w:pPr>
              <w:pStyle w:val="Celda"/>
            </w:pPr>
            <w:r>
              <w:t xml:space="preserve">Existing and tested; planned measures do not reduce the level.</w:t>
            </w:r>
          </w:p>
        </w:tc>
      </w:tr>
      <w:tr>
        <w:tc>
          <w:tcPr>
            <w:tcW w:w="3213" w:type="dxa"/>
          </w:tcPr>
          <w:p>
            <w:pPr>
              <w:pStyle w:val="Celda"/>
            </w:pPr>
            <w:r>
              <w:t xml:space="preserve">Level with measures</w:t>
            </w:r>
          </w:p>
        </w:tc>
        <w:tc>
          <w:tcPr>
            <w:tcW w:w="3213" w:type="dxa"/>
          </w:tcPr>
          <w:p>
            <w:pPr>
              <w:pStyle w:val="Celda"/>
            </w:pPr>
          </w:p>
        </w:tc>
        <w:tc>
          <w:tcPr>
            <w:tcW w:w="3213" w:type="dxa"/>
          </w:tcPr>
          <w:p>
            <w:pPr>
              <w:pStyle w:val="Celda"/>
            </w:pPr>
          </w:p>
        </w:tc>
      </w:tr>
      <w:tr>
        <w:tc>
          <w:tcPr>
            <w:tcW w:w="3213" w:type="dxa"/>
          </w:tcPr>
          <w:p>
            <w:pPr>
              <w:pStyle w:val="Celda"/>
            </w:pPr>
            <w:r>
              <w:t xml:space="preserve">Second-line clearance</w:t>
            </w:r>
          </w:p>
        </w:tc>
        <w:tc>
          <w:tcPr>
            <w:tcW w:w="3213" w:type="dxa"/>
          </w:tcPr>
          <w:p>
            <w:pPr>
              <w:pStyle w:val="Celda"/>
            </w:pPr>
          </w:p>
        </w:tc>
        <w:tc>
          <w:tcPr>
            <w:tcW w:w="3213" w:type="dxa"/>
          </w:tcPr>
          <w:p>
            <w:pPr>
              <w:pStyle w:val="Celda"/>
            </w:pPr>
            <w:r>
              <w:t xml:space="preserve">Mandatory for exceptions decided by the AI Committee and for use policy exceptions (security).</w:t>
            </w:r>
          </w:p>
        </w:tc>
      </w:tr>
      <w:tr>
        <w:tc>
          <w:tcPr>
            <w:tcW w:w="3213" w:type="dxa"/>
          </w:tcPr>
          <w:p>
            <w:pPr>
              <w:pStyle w:val="Celda"/>
            </w:pPr>
            <w:r>
              <w:t xml:space="preserve">Consistency with risk acceptance</w:t>
            </w:r>
          </w:p>
        </w:tc>
        <w:tc>
          <w:tcPr>
            <w:tcW w:w="3213" w:type="dxa"/>
          </w:tcPr>
          <w:p>
            <w:pPr>
              <w:pStyle w:val="Celda"/>
            </w:pPr>
          </w:p>
        </w:tc>
        <w:tc>
          <w:tcPr>
            <w:tcW w:w="3213" w:type="dxa"/>
          </w:tcPr>
          <w:p>
            <w:pPr>
              <w:pStyle w:val="Celda"/>
            </w:pPr>
            <w:r>
              <w:t xml:space="preserve">If the level with measures is High, only the AI Committee accepts it; if it is Critical, the exception is not approved unless the board or its board committee expressly decides so within the appetite (30 §7.2).</w:t>
            </w:r>
          </w:p>
        </w:tc>
      </w:tr>
    </w:tbl>
    <w:p>
      <w:pPr>
        <w:pStyle w:val="Espacio"/>
      </w:pPr>
    </w:p>
    <w:p>
      <w:pPr>
        <w:pStyle w:val="Separador"/>
      </w:pPr>
    </w:p>
    <w:p>
      <w:pPr>
        <w:pStyle w:val="Heading1"/>
      </w:pPr>
      <w:r>
        <w:t xml:space="preserve">7. Resolution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Outcome</w:t>
            </w:r>
          </w:p>
        </w:tc>
        <w:tc>
          <w:tcPr>
            <w:tcW w:w="3213" w:type="dxa"/>
          </w:tcPr>
          <w:p>
            <w:pPr>
              <w:pStyle w:val="Celda"/>
            </w:pPr>
          </w:p>
        </w:tc>
        <w:tc>
          <w:tcPr>
            <w:tcW w:w="3213" w:type="dxa"/>
          </w:tcPr>
          <w:p>
            <w:pPr>
              <w:pStyle w:val="Celda"/>
            </w:pPr>
            <w:r>
              <w:t xml:space="preserve">Approved · Approved with conditions · Refused.</w:t>
            </w:r>
          </w:p>
        </w:tc>
      </w:tr>
      <w:tr>
        <w:tc>
          <w:tcPr>
            <w:tcW w:w="3213" w:type="dxa"/>
          </w:tcPr>
          <w:p>
            <w:pPr>
              <w:pStyle w:val="Celda"/>
            </w:pPr>
            <w:r>
              <w:t xml:space="preserve">Body and reference</w:t>
            </w:r>
          </w:p>
        </w:tc>
        <w:tc>
          <w:tcPr>
            <w:tcW w:w="3213" w:type="dxa"/>
          </w:tcPr>
          <w:p>
            <w:pPr>
              <w:pStyle w:val="Celda"/>
            </w:pPr>
          </w:p>
        </w:tc>
        <w:tc>
          <w:tcPr>
            <w:tcW w:w="3213" w:type="dxa"/>
          </w:tcPr>
          <w:p>
            <w:pPr>
              <w:pStyle w:val="Celda"/>
            </w:pPr>
            <w:r>
              <w:t xml:space="preserve">Minutes (P39) or AI Office register.</w:t>
            </w:r>
          </w:p>
        </w:tc>
      </w:tr>
      <w:tr>
        <w:tc>
          <w:tcPr>
            <w:tcW w:w="3213" w:type="dxa"/>
          </w:tcPr>
          <w:p>
            <w:pPr>
              <w:pStyle w:val="Celda"/>
            </w:pPr>
            <w:r>
              <w:t xml:space="preserve">Conditions</w:t>
            </w:r>
          </w:p>
        </w:tc>
        <w:tc>
          <w:tcPr>
            <w:tcW w:w="3213" w:type="dxa"/>
          </w:tcPr>
          <w:p>
            <w:pPr>
              <w:pStyle w:val="Celda"/>
            </w:pPr>
          </w:p>
        </w:tc>
        <w:tc>
          <w:tcPr>
            <w:tcW w:w="3213" w:type="dxa"/>
          </w:tcPr>
          <w:p>
            <w:pPr>
              <w:pStyle w:val="Celda"/>
            </w:pPr>
            <w:r>
              <w:t xml:space="preserve">Each with an owner and a deadline.</w:t>
            </w:r>
          </w:p>
        </w:tc>
      </w:tr>
      <w:tr>
        <w:tc>
          <w:tcPr>
            <w:tcW w:w="3213" w:type="dxa"/>
          </w:tcPr>
          <w:p>
            <w:pPr>
              <w:pStyle w:val="Celda"/>
            </w:pPr>
            <w:r>
              <w:t xml:space="preserve">Start date of validity</w:t>
            </w:r>
          </w:p>
        </w:tc>
        <w:tc>
          <w:tcPr>
            <w:tcW w:w="3213" w:type="dxa"/>
          </w:tcPr>
          <w:p>
            <w:pPr>
              <w:pStyle w:val="Celda"/>
            </w:pPr>
          </w:p>
        </w:tc>
        <w:tc>
          <w:tcPr>
            <w:tcW w:w="3213" w:type="dxa"/>
          </w:tcPr>
          <w:p>
            <w:pPr>
              <w:pStyle w:val="Celda"/>
            </w:pPr>
          </w:p>
        </w:tc>
      </w:tr>
      <w:tr>
        <w:tc>
          <w:tcPr>
            <w:tcW w:w="3213" w:type="dxa"/>
          </w:tcPr>
          <w:p>
            <w:pPr>
              <w:pStyle w:val="Celda"/>
            </w:pPr>
            <w:r>
              <w:t xml:space="preserve">Expiry date</w:t>
            </w:r>
          </w:p>
        </w:tc>
        <w:tc>
          <w:tcPr>
            <w:tcW w:w="3213" w:type="dxa"/>
          </w:tcPr>
          <w:p>
            <w:pPr>
              <w:pStyle w:val="Celda"/>
            </w:pPr>
          </w:p>
        </w:tc>
        <w:tc>
          <w:tcPr>
            <w:tcW w:w="3213" w:type="dxa"/>
          </w:tcPr>
          <w:p>
            <w:pPr>
              <w:pStyle w:val="Celda"/>
            </w:pPr>
            <w:r>
              <w:t xml:space="preserve">Never later than the maximum for the type. For corporate thresholds, as resolved.</w:t>
            </w:r>
          </w:p>
        </w:tc>
      </w:tr>
      <w:tr>
        <w:tc>
          <w:tcPr>
            <w:tcW w:w="3213" w:type="dxa"/>
          </w:tcPr>
          <w:p>
            <w:pPr>
              <w:pStyle w:val="Celda"/>
            </w:pPr>
            <w:r>
              <w:t xml:space="preserve">Reason for refusal</w:t>
            </w:r>
          </w:p>
        </w:tc>
        <w:tc>
          <w:tcPr>
            <w:tcW w:w="3213" w:type="dxa"/>
          </w:tcPr>
          <w:p>
            <w:pPr>
              <w:pStyle w:val="Celda"/>
            </w:pPr>
          </w:p>
        </w:tc>
        <w:tc>
          <w:tcPr>
            <w:tcW w:w="3213" w:type="dxa"/>
          </w:tcPr>
          <w:p>
            <w:pPr>
              <w:pStyle w:val="Celda"/>
            </w:pPr>
            <w:r>
              <w:t xml:space="preserve">Mandatory if refused.</w:t>
            </w:r>
          </w:p>
        </w:tc>
      </w:tr>
      <w:tr>
        <w:tc>
          <w:tcPr>
            <w:tcW w:w="3213" w:type="dxa"/>
          </w:tcPr>
          <w:p>
            <w:pPr>
              <w:pStyle w:val="Celda"/>
            </w:pPr>
            <w:r>
              <w:t xml:space="preserve">Communication to the requester</w:t>
            </w:r>
          </w:p>
        </w:tc>
        <w:tc>
          <w:tcPr>
            <w:tcW w:w="3213" w:type="dxa"/>
          </w:tcPr>
          <w:p>
            <w:pPr>
              <w:pStyle w:val="Celda"/>
            </w:pPr>
          </w:p>
        </w:tc>
        <w:tc>
          <w:tcPr>
            <w:tcW w:w="3213" w:type="dxa"/>
          </w:tcPr>
          <w:p>
            <w:pPr>
              <w:pStyle w:val="Celda"/>
            </w:pPr>
            <w:r>
              <w:t xml:space="preserve">Date.</w:t>
            </w:r>
          </w:p>
        </w:tc>
      </w:tr>
    </w:tbl>
    <w:p>
      <w:pPr>
        <w:pStyle w:val="Espacio"/>
      </w:pPr>
    </w:p>
    <w:p>
      <w:pPr>
        <w:pStyle w:val="Separador"/>
      </w:pPr>
    </w:p>
    <w:p>
      <w:pPr>
        <w:pStyle w:val="Heading1"/>
      </w:pPr>
      <w:r>
        <w:t xml:space="preserve">8. Monitoring and closure</w:t>
      </w:r>
    </w:p>
    <w:p>
      <w:r>
        <w:rPr>
          <w:b/>
        </w:rPr>
        <w:t xml:space="preserve">Proposed statuses:</w:t>
      </w:r>
      <w:r>
        <w:t xml:space="preserve"> Requested · Inadmissible · Under assessment · Refused · In force · Closed · Expired. An exception in force whose expiry date passes without closure becomes </w:t>
      </w:r>
      <w:r>
        <w:rPr>
          <w:b/>
        </w:rPr>
        <w:t xml:space="preserve">Expired</w:t>
      </w:r>
      <w:r>
        <w:t xml:space="preserve"> and a major nonconformity is recorded (31 §3.8; document 37).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Reviews</w:t>
            </w:r>
          </w:p>
        </w:tc>
        <w:tc>
          <w:tcPr>
            <w:tcW w:w="3213" w:type="dxa"/>
          </w:tcPr>
          <w:p>
            <w:pPr>
              <w:pStyle w:val="Celda"/>
            </w:pPr>
          </w:p>
        </w:tc>
        <w:tc>
          <w:tcPr>
            <w:tcW w:w="3213" w:type="dxa"/>
          </w:tcPr>
          <w:p>
            <w:pPr>
              <w:pStyle w:val="Celda"/>
            </w:pPr>
            <w:r>
              <w:t xml:space="preserve">Date and result of each monthly review by the AI Committee.</w:t>
            </w:r>
          </w:p>
        </w:tc>
      </w:tr>
      <w:tr>
        <w:tc>
          <w:tcPr>
            <w:tcW w:w="3213" w:type="dxa"/>
          </w:tcPr>
          <w:p>
            <w:pPr>
              <w:pStyle w:val="Celda"/>
            </w:pPr>
            <w:r>
              <w:t xml:space="preserve">Closure date</w:t>
            </w:r>
          </w:p>
        </w:tc>
        <w:tc>
          <w:tcPr>
            <w:tcW w:w="3213" w:type="dxa"/>
          </w:tcPr>
          <w:p>
            <w:pPr>
              <w:pStyle w:val="Celda"/>
            </w:pPr>
          </w:p>
        </w:tc>
        <w:tc>
          <w:tcPr>
            <w:tcW w:w="3213" w:type="dxa"/>
          </w:tcPr>
          <w:p>
            <w:pPr>
              <w:pStyle w:val="Celda"/>
            </w:pPr>
            <w:r>
              <w:t xml:space="preserve">When the requirement is met or the excepted activity ceases.</w:t>
            </w:r>
          </w:p>
        </w:tc>
      </w:tr>
      <w:tr>
        <w:tc>
          <w:tcPr>
            <w:tcW w:w="3213" w:type="dxa"/>
          </w:tcPr>
          <w:p>
            <w:pPr>
              <w:pStyle w:val="Celda"/>
            </w:pPr>
            <w:r>
              <w:t xml:space="preserve">Evidence of closure</w:t>
            </w:r>
          </w:p>
        </w:tc>
        <w:tc>
          <w:tcPr>
            <w:tcW w:w="3213" w:type="dxa"/>
          </w:tcPr>
          <w:p>
            <w:pPr>
              <w:pStyle w:val="Celda"/>
            </w:pPr>
          </w:p>
        </w:tc>
        <w:tc>
          <w:tcPr>
            <w:tcW w:w="3213" w:type="dxa"/>
          </w:tcPr>
          <w:p>
            <w:pPr>
              <w:pStyle w:val="Celda"/>
            </w:pPr>
            <w:r>
              <w:t xml:space="preserve">Link.</w:t>
            </w:r>
          </w:p>
        </w:tc>
      </w:tr>
      <w:tr>
        <w:tc>
          <w:tcPr>
            <w:tcW w:w="3213" w:type="dxa"/>
          </w:tcPr>
          <w:p>
            <w:pPr>
              <w:pStyle w:val="Celda"/>
            </w:pPr>
            <w:r>
              <w:t xml:space="preserve">Nonconformity opened on expiry</w:t>
            </w:r>
          </w:p>
        </w:tc>
        <w:tc>
          <w:tcPr>
            <w:tcW w:w="3213" w:type="dxa"/>
          </w:tcPr>
          <w:p>
            <w:pPr>
              <w:pStyle w:val="Celda"/>
            </w:pPr>
          </w:p>
        </w:tc>
        <w:tc>
          <w:tcPr>
            <w:tcW w:w="3213" w:type="dxa"/>
          </w:tcPr>
          <w:p>
            <w:pPr>
              <w:pStyle w:val="Celda"/>
            </w:pPr>
            <w:r>
              <w:t xml:space="preserve">NC-AAAA-NNN, if applicable.</w:t>
            </w:r>
          </w:p>
        </w:tc>
      </w:tr>
    </w:tbl>
    <w:p>
      <w:pPr>
        <w:pStyle w:val="Espacio"/>
      </w:pPr>
    </w:p>
    <w:p>
      <w:pPr>
        <w:pStyle w:val="Separador"/>
      </w:pPr>
    </w:p>
    <w:p>
      <w:pPr>
        <w:pStyle w:val="Heading1"/>
      </w:pPr>
      <w:r>
        <w:t xml:space="preserve">9. Company exception register</w:t>
      </w:r>
    </w:p>
    <w:tbl>
      <w:tblPr>
        <w:tblStyle w:val="TablaSG"/>
        <w:tblW w:w="5000" w:type="pct"/>
        <w:tblLayout w:type="autofit"/>
        <w:tblLook w:val="04A0" w:firstRow="1" w:lastRow="0" w:firstColumn="0" w:lastColumn="0" w:noHBand="1" w:noVBand="1"/>
      </w:tblPr>
      <w:tblGrid>
        <w:gridCol w:w="876"/>
        <w:gridCol w:w="876"/>
        <w:gridCol w:w="876"/>
        <w:gridCol w:w="876"/>
        <w:gridCol w:w="876"/>
        <w:gridCol w:w="876"/>
        <w:gridCol w:w="876"/>
        <w:gridCol w:w="876"/>
        <w:gridCol w:w="876"/>
        <w:gridCol w:w="876"/>
        <w:gridCol w:w="876"/>
      </w:tblGrid>
      <w:tr>
        <w:trPr>
          <w:tblHeader/>
        </w:trPr>
        <w:tc>
          <w:tcPr>
            <w:tcW w:w="876" w:type="dxa"/>
            <w:shd w:val="clear" w:color="auto" w:fill="F2DFCE"/>
          </w:tcPr>
          <w:p>
            <w:pPr>
              <w:pStyle w:val="Celda"/>
            </w:pPr>
            <w:r>
              <w:rPr>
                <w:b/>
              </w:rPr>
              <w:t xml:space="preserve">Code</w:t>
            </w:r>
          </w:p>
        </w:tc>
        <w:tc>
          <w:tcPr>
            <w:tcW w:w="876" w:type="dxa"/>
            <w:shd w:val="clear" w:color="auto" w:fill="F2DFCE"/>
          </w:tcPr>
          <w:p>
            <w:pPr>
              <w:pStyle w:val="Celda"/>
            </w:pPr>
            <w:r>
              <w:rPr>
                <w:b/>
              </w:rPr>
              <w:t xml:space="preserve">Type</w:t>
            </w:r>
          </w:p>
        </w:tc>
        <w:tc>
          <w:tcPr>
            <w:tcW w:w="876" w:type="dxa"/>
            <w:shd w:val="clear" w:color="auto" w:fill="F2DFCE"/>
          </w:tcPr>
          <w:p>
            <w:pPr>
              <w:pStyle w:val="Celda"/>
            </w:pPr>
            <w:r>
              <w:rPr>
                <w:b/>
              </w:rPr>
              <w:t xml:space="preserve">Scope</w:t>
            </w:r>
          </w:p>
        </w:tc>
        <w:tc>
          <w:tcPr>
            <w:tcW w:w="876" w:type="dxa"/>
            <w:shd w:val="clear" w:color="auto" w:fill="F2DFCE"/>
          </w:tcPr>
          <w:p>
            <w:pPr>
              <w:pStyle w:val="Celda"/>
            </w:pPr>
            <w:r>
              <w:rPr>
                <w:b/>
              </w:rPr>
              <w:t xml:space="preserve">Requirement affected</w:t>
            </w:r>
          </w:p>
        </w:tc>
        <w:tc>
          <w:tcPr>
            <w:tcW w:w="876" w:type="dxa"/>
            <w:shd w:val="clear" w:color="auto" w:fill="F2DFCE"/>
          </w:tcPr>
          <w:p>
            <w:pPr>
              <w:pStyle w:val="Celda"/>
            </w:pPr>
            <w:r>
              <w:rPr>
                <w:b/>
              </w:rPr>
              <w:t xml:space="preserve">Risk level with measures</w:t>
            </w:r>
          </w:p>
        </w:tc>
        <w:tc>
          <w:tcPr>
            <w:tcW w:w="876" w:type="dxa"/>
            <w:shd w:val="clear" w:color="auto" w:fill="F2DFCE"/>
          </w:tcPr>
          <w:p>
            <w:pPr>
              <w:pStyle w:val="Celda"/>
            </w:pPr>
            <w:r>
              <w:rPr>
                <w:b/>
              </w:rPr>
              <w:t xml:space="preserve">Approved by</w:t>
            </w:r>
          </w:p>
        </w:tc>
        <w:tc>
          <w:tcPr>
            <w:tcW w:w="876" w:type="dxa"/>
            <w:shd w:val="clear" w:color="auto" w:fill="F2DFCE"/>
          </w:tcPr>
          <w:p>
            <w:pPr>
              <w:pStyle w:val="Celda"/>
            </w:pPr>
            <w:r>
              <w:rPr>
                <w:b/>
              </w:rPr>
              <w:t xml:space="preserve">Reference</w:t>
            </w:r>
          </w:p>
        </w:tc>
        <w:tc>
          <w:tcPr>
            <w:tcW w:w="876" w:type="dxa"/>
            <w:shd w:val="clear" w:color="auto" w:fill="F2DFCE"/>
          </w:tcPr>
          <w:p>
            <w:pPr>
              <w:pStyle w:val="Celda"/>
            </w:pPr>
            <w:r>
              <w:rPr>
                <w:b/>
              </w:rPr>
              <w:t xml:space="preserve">Start</w:t>
            </w:r>
          </w:p>
        </w:tc>
        <w:tc>
          <w:tcPr>
            <w:tcW w:w="876" w:type="dxa"/>
            <w:shd w:val="clear" w:color="auto" w:fill="F2DFCE"/>
          </w:tcPr>
          <w:p>
            <w:pPr>
              <w:pStyle w:val="Celda"/>
            </w:pPr>
            <w:r>
              <w:rPr>
                <w:b/>
              </w:rPr>
              <w:t xml:space="preserve">Expiry</w:t>
            </w:r>
          </w:p>
        </w:tc>
        <w:tc>
          <w:tcPr>
            <w:tcW w:w="876" w:type="dxa"/>
            <w:shd w:val="clear" w:color="auto" w:fill="F2DFCE"/>
          </w:tcPr>
          <w:p>
            <w:pPr>
              <w:pStyle w:val="Celda"/>
            </w:pPr>
            <w:r>
              <w:rPr>
                <w:b/>
              </w:rPr>
              <w:t xml:space="preserve">Owner</w:t>
            </w:r>
          </w:p>
        </w:tc>
        <w:tc>
          <w:tcPr>
            <w:tcW w:w="876" w:type="dxa"/>
            <w:shd w:val="clear" w:color="auto" w:fill="F2DFCE"/>
          </w:tcPr>
          <w:p>
            <w:pPr>
              <w:pStyle w:val="Celda"/>
            </w:pPr>
            <w:r>
              <w:rPr>
                <w:b/>
              </w:rPr>
              <w:t xml:space="preserve">Status</w:t>
            </w:r>
          </w:p>
        </w:tc>
      </w:tr>
      <w:tr>
        <w:tc>
          <w:tcPr>
            <w:tcW w:w="876" w:type="dxa"/>
          </w:tcPr>
          <w:p>
            <w:pPr>
              <w:pStyle w:val="Celda"/>
            </w:pPr>
            <w:r>
              <w:t xml:space="preserve">EXC-AAAA-NNN</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r>
              <w:t xml:space="preserve">Low · Medium · High</w:t>
            </w: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c>
          <w:tcPr>
            <w:tcW w:w="876" w:type="dxa"/>
          </w:tcPr>
          <w:p>
            <w:pPr>
              <w:pStyle w:val="Celda"/>
            </w:pPr>
          </w:p>
        </w:tc>
      </w:tr>
      <w:tr>
        <w:tc>
          <w:tcPr>
            <w:tcW w:w="876" w:type="dxa"/>
          </w:tcPr>
          <w:p>
            <w:pPr>
              <w:pStyle w:val="Celda"/>
            </w:pPr>
            <w:r>
              <w:rPr>
                <w:i/>
              </w:rPr>
              <w:t xml:space="preserve">(illustrative example)</w:t>
            </w:r>
            <w:r>
              <w:t xml:space="preserve"> EXC-2026-003</w:t>
            </w:r>
          </w:p>
        </w:tc>
        <w:tc>
          <w:tcPr>
            <w:tcW w:w="876" w:type="dxa"/>
          </w:tcPr>
          <w:p>
            <w:pPr>
              <w:pStyle w:val="Celda"/>
            </w:pPr>
            <w:r>
              <w:t xml:space="preserve">Use policy</w:t>
            </w:r>
          </w:p>
        </w:tc>
        <w:tc>
          <w:tcPr>
            <w:tcW w:w="876" w:type="dxa"/>
          </w:tcPr>
          <w:p>
            <w:pPr>
              <w:pStyle w:val="Celda"/>
            </w:pPr>
            <w:r>
              <w:t xml:space="preserve">Marketing area</w:t>
            </w:r>
          </w:p>
        </w:tc>
        <w:tc>
          <w:tcPr>
            <w:tcW w:w="876" w:type="dxa"/>
          </w:tcPr>
          <w:p>
            <w:pPr>
              <w:pStyle w:val="Celda"/>
            </w:pPr>
            <w:r>
              <w:t xml:space="preserve">31 §4.2</w:t>
            </w:r>
          </w:p>
        </w:tc>
        <w:tc>
          <w:tcPr>
            <w:tcW w:w="876" w:type="dxa"/>
          </w:tcPr>
          <w:p>
            <w:pPr>
              <w:pStyle w:val="Celda"/>
            </w:pPr>
            <w:r>
              <w:t xml:space="preserve">Low</w:t>
            </w:r>
          </w:p>
        </w:tc>
        <w:tc>
          <w:tcPr>
            <w:tcW w:w="876" w:type="dxa"/>
          </w:tcPr>
          <w:p>
            <w:pPr>
              <w:pStyle w:val="Celda"/>
            </w:pPr>
            <w:r>
              <w:t xml:space="preserve">AI Office with security clearance</w:t>
            </w:r>
          </w:p>
        </w:tc>
        <w:tc>
          <w:tcPr>
            <w:tcW w:w="876" w:type="dxa"/>
          </w:tcPr>
          <w:p>
            <w:pPr>
              <w:pStyle w:val="Celda"/>
            </w:pPr>
            <w:r>
              <w:t xml:space="preserve">Office register 2026-11</w:t>
            </w:r>
          </w:p>
        </w:tc>
        <w:tc>
          <w:tcPr>
            <w:tcW w:w="876" w:type="dxa"/>
          </w:tcPr>
          <w:p>
            <w:pPr>
              <w:pStyle w:val="Celda"/>
            </w:pPr>
            <w:r>
              <w:t xml:space="preserve">02-11-2026</w:t>
            </w:r>
          </w:p>
        </w:tc>
        <w:tc>
          <w:tcPr>
            <w:tcW w:w="876" w:type="dxa"/>
          </w:tcPr>
          <w:p>
            <w:pPr>
              <w:pStyle w:val="Celda"/>
            </w:pPr>
            <w:r>
              <w:t xml:space="preserve">30-11-2026</w:t>
            </w:r>
          </w:p>
        </w:tc>
        <w:tc>
          <w:tcPr>
            <w:tcW w:w="876" w:type="dxa"/>
          </w:tcPr>
          <w:p>
            <w:pPr>
              <w:pStyle w:val="Celda"/>
            </w:pPr>
            <w:r>
              <w:t xml:space="preserve">Person G</w:t>
            </w:r>
          </w:p>
        </w:tc>
        <w:tc>
          <w:tcPr>
            <w:tcW w:w="876" w:type="dxa"/>
          </w:tcPr>
          <w:p>
            <w:pPr>
              <w:pStyle w:val="Celda"/>
            </w:pPr>
            <w:r>
              <w:t xml:space="preserve">In force</w:t>
            </w:r>
          </w:p>
        </w:tc>
      </w:tr>
    </w:tbl>
    <w:p>
      <w:pPr>
        <w:pStyle w:val="Espacio"/>
      </w:pPr>
    </w:p>
    <w:p>
      <w:r>
        <w:rPr>
          <w:b/>
        </w:rPr>
        <w:t xml:space="preserve">Quarterly summary for the board committee</w:t>
      </w:r>
      <w:r>
        <w:t xml:space="preserve"> (incorporated into P42):</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Period</w:t>
            </w:r>
          </w:p>
        </w:tc>
        <w:tc>
          <w:tcPr>
            <w:tcW w:w="1377" w:type="dxa"/>
            <w:shd w:val="clear" w:color="auto" w:fill="F2DFCE"/>
          </w:tcPr>
          <w:p>
            <w:pPr>
              <w:pStyle w:val="Celda"/>
            </w:pPr>
            <w:r>
              <w:rPr>
                <w:b/>
              </w:rPr>
              <w:t xml:space="preserve">In force</w:t>
            </w:r>
          </w:p>
        </w:tc>
        <w:tc>
          <w:tcPr>
            <w:tcW w:w="1377" w:type="dxa"/>
            <w:shd w:val="clear" w:color="auto" w:fill="F2DFCE"/>
          </w:tcPr>
          <w:p>
            <w:pPr>
              <w:pStyle w:val="Celda"/>
            </w:pPr>
            <w:r>
              <w:rPr>
                <w:b/>
              </w:rPr>
              <w:t xml:space="preserve">Approved</w:t>
            </w:r>
          </w:p>
        </w:tc>
        <w:tc>
          <w:tcPr>
            <w:tcW w:w="1377" w:type="dxa"/>
            <w:shd w:val="clear" w:color="auto" w:fill="F2DFCE"/>
          </w:tcPr>
          <w:p>
            <w:pPr>
              <w:pStyle w:val="Celda"/>
            </w:pPr>
            <w:r>
              <w:rPr>
                <w:b/>
              </w:rPr>
              <w:t xml:space="preserve">Refused</w:t>
            </w:r>
          </w:p>
        </w:tc>
        <w:tc>
          <w:tcPr>
            <w:tcW w:w="1377" w:type="dxa"/>
            <w:shd w:val="clear" w:color="auto" w:fill="F2DFCE"/>
          </w:tcPr>
          <w:p>
            <w:pPr>
              <w:pStyle w:val="Celda"/>
            </w:pPr>
            <w:r>
              <w:rPr>
                <w:b/>
              </w:rPr>
              <w:t xml:space="preserve">Closed</w:t>
            </w:r>
          </w:p>
        </w:tc>
        <w:tc>
          <w:tcPr>
            <w:tcW w:w="1377" w:type="dxa"/>
            <w:shd w:val="clear" w:color="auto" w:fill="F2DFCE"/>
          </w:tcPr>
          <w:p>
            <w:pPr>
              <w:pStyle w:val="Celda"/>
            </w:pPr>
            <w:r>
              <w:rPr>
                <w:b/>
              </w:rPr>
              <w:t xml:space="preserve">Expired</w:t>
            </w:r>
          </w:p>
        </w:tc>
        <w:tc>
          <w:tcPr>
            <w:tcW w:w="1377" w:type="dxa"/>
            <w:shd w:val="clear" w:color="auto" w:fill="F2DFCE"/>
          </w:tcPr>
          <w:p>
            <w:pPr>
              <w:pStyle w:val="Celda"/>
            </w:pPr>
            <w:r>
              <w:rPr>
                <w:b/>
              </w:rPr>
              <w:t xml:space="preserve">With High risk</w:t>
            </w:r>
          </w:p>
        </w:tc>
      </w:tr>
      <w:tr>
        <w:tc>
          <w:tcPr>
            <w:tcW w:w="1377" w:type="dxa"/>
          </w:tcPr>
          <w:p>
            <w:pPr>
              <w:pStyle w:val="Celda"/>
            </w:pPr>
            <w:r>
              <w:t xml:space="preserve">AAAA-Qn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10.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request predates the excepted activity.</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admissibility check has been carried out and no answer is Yes.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six minimum fields of 31 §3.8 are present.</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Approval is by the body in 30 §7.4 and not by whoever proposes (I-9).</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Second-line clearance is recorded where required.</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expiry does not exceed the maximum term for the type.</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Exceptions in force have been reported to the board committee in the quarter.</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No expired exception remains without a recorded nonconformity.</w:t>
            </w:r>
          </w:p>
        </w:tc>
        <w:tc>
          <w:tcPr>
            <w:tcW w:w="3213" w:type="dxa"/>
          </w:tcPr>
          <w:p>
            <w:pPr>
              <w:pStyle w:val="Celda"/>
            </w:pPr>
          </w:p>
        </w:tc>
      </w:tr>
    </w:tbl>
    <w:p>
      <w:pPr>
        <w:pStyle w:val="Espacio"/>
      </w:pPr>
    </w:p>
    <w:p>
      <w:pPr>
        <w:pStyle w:val="Separador"/>
      </w:pPr>
    </w:p>
    <w:p>
      <w:pPr>
        <w:pStyle w:val="Heading1"/>
      </w:pPr>
      <w:r>
        <w:t xml:space="preserve">11.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SEVEN-G role</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Proposes</w:t>
            </w:r>
          </w:p>
        </w:tc>
        <w:tc>
          <w:tcPr>
            <w:tcW w:w="1928" w:type="dxa"/>
          </w:tcPr>
          <w:p>
            <w:pPr>
              <w:pStyle w:val="Celda"/>
            </w:pPr>
            <w:r>
              <w:t xml:space="preserve">According to the type (section 5)</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Checks admissibility and records</w:t>
            </w:r>
          </w:p>
        </w:tc>
        <w:tc>
          <w:tcPr>
            <w:tcW w:w="1928" w:type="dxa"/>
          </w:tcPr>
          <w:p>
            <w:pPr>
              <w:pStyle w:val="Celda"/>
            </w:pPr>
            <w:r>
              <w:t xml:space="preserve">AI Office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Assesses the risk and gives clearance</w:t>
            </w:r>
          </w:p>
        </w:tc>
        <w:tc>
          <w:tcPr>
            <w:tcW w:w="1928" w:type="dxa"/>
          </w:tcPr>
          <w:p>
            <w:pPr>
              <w:pStyle w:val="Celda"/>
            </w:pPr>
            <w:r>
              <w:t xml:space="preserve">Second line (security, risk or compliance)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w:t>
            </w:r>
          </w:p>
        </w:tc>
        <w:tc>
          <w:tcPr>
            <w:tcW w:w="1928" w:type="dxa"/>
          </w:tcPr>
          <w:p>
            <w:pPr>
              <w:pStyle w:val="Celda"/>
            </w:pPr>
            <w:r>
              <w:t xml:space="preserve">Body in 30 §7.4</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proposes does not approve; if the AI Office proposes an exception, it is approved by the AI Committee.</w:t>
      </w:r>
    </w:p>
    <w:p>
      <w:pPr>
        <w:pStyle w:val="Separador"/>
      </w:pPr>
    </w:p>
    <w:p>
      <w:pPr>
        <w:pStyle w:val="Heading1"/>
      </w:pPr>
      <w:r>
        <w:t xml:space="preserve">12.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Applies 30 §7.4 and 31 §3.8; proposes the code EXC-AAAA-NNN, the statuses and the rule that an extension is a new request.</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P40 · Exception request and register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P40 · Exception request and register</dc:title>
  <dc:creator>Fernando García Varela</dc:creator>
  <dc:language>en</dc:language>
  <dc:description>sha256:b999161081bfc94404efdaf829c031820bdf282f4cdd8993e7eb72c43103fe40</dc:description>
  <cp:keywords>SEVEN-G</cp:keywords>
</cp:coreProperties>
</file>