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Supplier register and exit plan</w:t>
      </w:r>
    </w:p>
    <w:p>
      <w:r>
        <w:rPr>
          <w:b/>
        </w:rPr>
        <w:t xml:space="preserve">Maintains the company's register of AI suppliers, documents their periodic reviews and prepares, tests and closes the exit from each supplier with verified portability and certified deletion.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P57 · Supplier register and exit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Dependency on a supplier is measured across all systems, not just one (36 §2, principle 6), and the exit is planned before entering, not at termination (principle 3). Without a single register, nobody knows how many systems and how much value depend on the same supplier, which reviews are overdue or which contracts lack key clauses; and without a tested exit plan, replacing a supplier in a critical function becomes unfeasible in time or cost (RT-TER-01, RT-TER-05, RT-TER-07).</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Living company-level register. Each supplier–service relationship is registered at stage 1 of the supplier lifecycle (36 §5) and updated at each stage. Review minutes follow the frequency for the level; the exit plan is documented during integration (phases 4–5), tested according to the level and activated at stage 6 (phase 7). The concentration view is reviewed in C3 and reported in C4.</w:t>
            </w:r>
          </w:p>
        </w:tc>
      </w:tr>
      <w:tr>
        <w:tc>
          <w:tcPr>
            <w:tcW w:w="4819" w:type="dxa"/>
          </w:tcPr>
          <w:p>
            <w:pPr>
              <w:pStyle w:val="Celda"/>
            </w:pPr>
            <w:r>
              <w:rPr>
                <w:b/>
              </w:rPr>
              <w:t xml:space="preserve">Who completes it</w:t>
            </w:r>
          </w:p>
        </w:tc>
        <w:tc>
          <w:tcPr>
            <w:tcW w:w="4819" w:type="dxa"/>
          </w:tcPr>
          <w:p>
            <w:pPr>
              <w:pStyle w:val="Celda"/>
            </w:pPr>
            <w:r>
              <w:t xml:space="preserve">Procurement maintains the register (36 §11); the relationship manager and the AI Operations Owner, the reviews; the AI Technical Owner, the exit plan and the portability test; legal, the contractual closure and the deletion certificate.</w:t>
            </w:r>
          </w:p>
        </w:tc>
      </w:tr>
      <w:tr>
        <w:tc>
          <w:tcPr>
            <w:tcW w:w="4819" w:type="dxa"/>
          </w:tcPr>
          <w:p>
            <w:pPr>
              <w:pStyle w:val="Celda"/>
            </w:pPr>
            <w:r>
              <w:rPr>
                <w:b/>
              </w:rPr>
              <w:t xml:space="preserve">Who verifies it</w:t>
            </w:r>
          </w:p>
        </w:tc>
        <w:tc>
          <w:tcPr>
            <w:tcW w:w="4819" w:type="dxa"/>
          </w:tcPr>
          <w:p>
            <w:pPr>
              <w:pStyle w:val="Celda"/>
            </w:pPr>
            <w:r>
              <w:t xml:space="preserve">The AI Office checks that the register is complete and reviews are up to date; the AI Auditor verifies at G3, G5 and G7 that the assessment, the contract and the exit match the level (36 §11).</w:t>
            </w:r>
          </w:p>
        </w:tc>
      </w:tr>
      <w:tr>
        <w:tc>
          <w:tcPr>
            <w:tcW w:w="4819" w:type="dxa"/>
          </w:tcPr>
          <w:p>
            <w:pPr>
              <w:pStyle w:val="Celda"/>
            </w:pPr>
            <w:r>
              <w:rPr>
                <w:b/>
              </w:rPr>
              <w:t xml:space="preserve">Who decides or approves</w:t>
            </w:r>
          </w:p>
        </w:tc>
        <w:tc>
          <w:tcPr>
            <w:tcW w:w="4819" w:type="dxa"/>
          </w:tcPr>
          <w:p>
            <w:pPr>
              <w:pStyle w:val="Celda"/>
            </w:pPr>
            <w:r>
              <w:t xml:space="preserve">Approval of the supplier according to the level (36 §4.2). Concentration limits and acceptance of High third-party risks: AI Committee (36 §7.2). Quarterly report to the board or its board committee (36 §10).</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C3 and C4 (concentration) · G3 (G3.20) · G5 (G5.20: supplier in the register) · R6 (R6.12) · G7 (G7.12: certified deletion and revocation of access).</w:t>
            </w:r>
          </w:p>
        </w:tc>
      </w:tr>
      <w:tr>
        <w:tc>
          <w:tcPr>
            <w:tcW w:w="4819" w:type="dxa"/>
          </w:tcPr>
          <w:p>
            <w:pPr>
              <w:pStyle w:val="Celda"/>
            </w:pPr>
            <w:r>
              <w:rPr>
                <w:b/>
              </w:rPr>
              <w:t xml:space="preserve">Tool</w:t>
            </w:r>
          </w:p>
        </w:tc>
        <w:tc>
          <w:tcPr>
            <w:tcW w:w="4819" w:type="dxa"/>
          </w:tcPr>
          <w:p>
            <w:pPr>
              <w:pStyle w:val="Celda"/>
            </w:pPr>
            <w:r>
              <w:t xml:space="preserve">T09 · AI supplier register, a module of T01 built on the </w:t>
            </w:r>
            <w:r>
              <w:rPr>
                <w:i/>
              </w:rPr>
              <w:t xml:space="preserve">Supplier</w:t>
            </w:r>
            <w:r>
              <w:t xml:space="preserve"> entity of the common data model (03 §4). This template is its working format and uses the same fields (36 §9).</w:t>
            </w:r>
          </w:p>
        </w:tc>
      </w:tr>
      <w:tr>
        <w:tc>
          <w:tcPr>
            <w:tcW w:w="4819" w:type="dxa"/>
          </w:tcPr>
          <w:p>
            <w:pPr>
              <w:pStyle w:val="Celda"/>
            </w:pPr>
            <w:r>
              <w:rPr>
                <w:b/>
              </w:rPr>
              <w:t xml:space="preserve">Reference document</w:t>
            </w:r>
          </w:p>
        </w:tc>
        <w:tc>
          <w:tcPr>
            <w:tcW w:w="4819" w:type="dxa"/>
          </w:tcPr>
          <w:p>
            <w:pPr>
              <w:pStyle w:val="Celda"/>
            </w:pPr>
            <w:r>
              <w:t xml:space="preserve">Document 36 §4.2 (requirements by level), §5 (supplier lifecycle), §6.2 (DORA), §7 (dependency, portability and concentration), §9 (fields) and §10 (indicators).</w:t>
            </w:r>
          </w:p>
        </w:tc>
      </w:tr>
      <w:tr>
        <w:tc>
          <w:tcPr>
            <w:tcW w:w="4819" w:type="dxa"/>
          </w:tcPr>
          <w:p>
            <w:pPr>
              <w:pStyle w:val="Celda"/>
            </w:pPr>
            <w:r>
              <w:rPr>
                <w:b/>
              </w:rPr>
              <w:t xml:space="preserve">Lite versus Enterprise</w:t>
            </w:r>
          </w:p>
        </w:tc>
        <w:tc>
          <w:tcPr>
            <w:tcW w:w="4819" w:type="dxa"/>
          </w:tcPr>
          <w:p>
            <w:pPr>
              <w:pStyle w:val="Celda"/>
            </w:pPr>
            <w:r>
              <w:t xml:space="preserve">The register is single for the company. The depth of the review and of the exit depends on the N1–N3 level; fields marked </w:t>
            </w:r>
            <w:r>
              <w:rPr>
                <w:b/>
              </w:rPr>
              <w:t xml:space="preserve">(Enterprise)</w:t>
            </w:r>
            <w:r>
              <w:t xml:space="preserve"> may be omitted for N1 suppliers.</w:t>
            </w:r>
          </w:p>
        </w:tc>
      </w:tr>
    </w:tbl>
    <w:p>
      <w:pPr>
        <w:pStyle w:val="Espacio"/>
      </w:pPr>
    </w:p>
    <w:p>
      <w:r>
        <w:t xml:space="preserve">Completion rules:</w:t>
      </w:r>
    </w:p>
    <w:p>
      <w:pPr>
        <w:pStyle w:val="Lista"/>
      </w:pPr>
      <w:r>
        <w:t xml:space="preserve">• </w:t>
      </w:r>
      <w:r>
        <w:rPr>
          <w:b/>
        </w:rPr>
        <w:t xml:space="preserve">Each supplier–service relationship is a record</w:t>
      </w:r>
      <w:r>
        <w:t xml:space="preserve">, with code PRV-AAAA-NNN. The same supplier may have different levels for different services (36 §4.1).</w:t>
      </w:r>
    </w:p>
    <w:p>
      <w:pPr>
        <w:pStyle w:val="Lista"/>
      </w:pPr>
      <w:r>
        <w:t xml:space="preserve">• Exit by level (36 §4.2): N1, guaranteed data export; N2, documented exit plan; N3, exit plan with an identified alternative and a documented rehearsal or test, and a portability test at least once a year or before renewal (36 §7.1).</w:t>
      </w:r>
    </w:p>
    <w:p>
      <w:pPr>
        <w:pStyle w:val="Lista"/>
      </w:pPr>
      <w:r>
        <w:t xml:space="preserve">• Review by level (36 §4.2): N1 annual; N2 half-yearly with service indicators; N3 quarterly, with monthly indicators and a relationship governance meeting.</w:t>
      </w:r>
    </w:p>
    <w:p>
      <w:pPr>
        <w:pStyle w:val="Lista"/>
      </w:pPr>
      <w:r>
        <w:t xml:space="preserve">• If the company is subject to DORA, T09 feeds the register of information under Art. 28(3) (36 §6.2).</w:t>
      </w:r>
    </w:p>
    <w:p>
      <w:pPr>
        <w:pStyle w:val="Lista"/>
      </w:pPr>
      <w:r>
        <w:t xml:space="preserve">• </w:t>
      </w:r>
      <w:r>
        <w:rPr>
          <w:i/>
        </w:rPr>
        <w:t xml:space="preserve">This document does not constitute legal advice.</w:t>
      </w:r>
    </w:p>
    <w:p>
      <w:pPr>
        <w:pStyle w:val="Separador"/>
      </w:pPr>
    </w:p>
    <w:p>
      <w:pPr>
        <w:pStyle w:val="Heading1"/>
      </w:pPr>
      <w:r>
        <w:t xml:space="preserve">2. Register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or perimeter</w:t>
            </w:r>
          </w:p>
        </w:tc>
        <w:tc>
          <w:tcPr>
            <w:tcW w:w="3213" w:type="dxa"/>
          </w:tcPr>
          <w:p>
            <w:pPr>
              <w:pStyle w:val="Celda"/>
            </w:pPr>
          </w:p>
        </w:tc>
        <w:tc>
          <w:tcPr>
            <w:tcW w:w="3213" w:type="dxa"/>
          </w:tcPr>
          <w:p>
            <w:pPr>
              <w:pStyle w:val="Celda"/>
            </w:pPr>
            <w:r>
              <w:t xml:space="preserve">Entity or group to which it applies.</w:t>
            </w:r>
          </w:p>
        </w:tc>
      </w:tr>
      <w:tr>
        <w:tc>
          <w:tcPr>
            <w:tcW w:w="3213" w:type="dxa"/>
          </w:tcPr>
          <w:p>
            <w:pPr>
              <w:pStyle w:val="Celda"/>
            </w:pPr>
            <w:r>
              <w:t xml:space="preserve">Register owner</w:t>
            </w:r>
          </w:p>
        </w:tc>
        <w:tc>
          <w:tcPr>
            <w:tcW w:w="3213" w:type="dxa"/>
          </w:tcPr>
          <w:p>
            <w:pPr>
              <w:pStyle w:val="Celda"/>
            </w:pPr>
          </w:p>
        </w:tc>
        <w:tc>
          <w:tcPr>
            <w:tcW w:w="3213" w:type="dxa"/>
          </w:tcPr>
          <w:p>
            <w:pPr>
              <w:pStyle w:val="Celda"/>
            </w:pPr>
            <w:r>
              <w:t xml:space="preserve">Procurement, with the AI Office.</w:t>
            </w:r>
          </w:p>
        </w:tc>
      </w:tr>
      <w:tr>
        <w:tc>
          <w:tcPr>
            <w:tcW w:w="3213" w:type="dxa"/>
          </w:tcPr>
          <w:p>
            <w:pPr>
              <w:pStyle w:val="Celda"/>
            </w:pPr>
            <w:r>
              <w:t xml:space="preserve">Cut-off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Applicable concentration limits</w:t>
            </w:r>
          </w:p>
        </w:tc>
        <w:tc>
          <w:tcPr>
            <w:tcW w:w="3213" w:type="dxa"/>
          </w:tcPr>
          <w:p>
            <w:pPr>
              <w:pStyle w:val="Celda"/>
            </w:pPr>
          </w:p>
        </w:tc>
        <w:tc>
          <w:tcPr>
            <w:tcW w:w="3213" w:type="dxa"/>
          </w:tcPr>
          <w:p>
            <w:pPr>
              <w:pStyle w:val="Celda"/>
            </w:pPr>
            <w:r>
              <w:t xml:space="preserve">Approved in C2 (document 13).</w:t>
            </w:r>
          </w:p>
        </w:tc>
      </w:tr>
      <w:tr>
        <w:tc>
          <w:tcPr>
            <w:tcW w:w="3213" w:type="dxa"/>
          </w:tcPr>
          <w:p>
            <w:pPr>
              <w:pStyle w:val="Celda"/>
            </w:pPr>
            <w:r>
              <w:t xml:space="preserve">Subject to DORA</w:t>
            </w:r>
          </w:p>
        </w:tc>
        <w:tc>
          <w:tcPr>
            <w:tcW w:w="3213" w:type="dxa"/>
          </w:tcPr>
          <w:p>
            <w:pPr>
              <w:pStyle w:val="Celda"/>
            </w:pPr>
          </w:p>
        </w:tc>
        <w:tc>
          <w:tcPr>
            <w:tcW w:w="3213" w:type="dxa"/>
          </w:tcPr>
          <w:p>
            <w:pPr>
              <w:pStyle w:val="Celda"/>
            </w:pPr>
            <w:r>
              <w:t xml:space="preserve">Yes · No.</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Supplier register (T09)</w:t>
      </w:r>
    </w:p>
    <w:p>
      <w:pPr>
        <w:pStyle w:val="Heading2"/>
      </w:pPr>
      <w:r>
        <w:t xml:space="preserve">3.1 Identification and service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Legal name · group · country</w:t>
            </w:r>
          </w:p>
        </w:tc>
        <w:tc>
          <w:tcPr>
            <w:tcW w:w="1205" w:type="dxa"/>
            <w:shd w:val="clear" w:color="auto" w:fill="F2DFCE"/>
          </w:tcPr>
          <w:p>
            <w:pPr>
              <w:pStyle w:val="Celda"/>
            </w:pPr>
            <w:r>
              <w:rPr>
                <w:b/>
              </w:rPr>
              <w:t xml:space="preserve">Type of third party (36 §1.1)</w:t>
            </w:r>
          </w:p>
        </w:tc>
        <w:tc>
          <w:tcPr>
            <w:tcW w:w="1205" w:type="dxa"/>
            <w:shd w:val="clear" w:color="auto" w:fill="F2DFCE"/>
          </w:tcPr>
          <w:p>
            <w:pPr>
              <w:pStyle w:val="Celda"/>
            </w:pPr>
            <w:r>
              <w:rPr>
                <w:b/>
              </w:rPr>
              <w:t xml:space="preserve">Service (plain-language description)</w:t>
            </w:r>
          </w:p>
        </w:tc>
        <w:tc>
          <w:tcPr>
            <w:tcW w:w="1205" w:type="dxa"/>
            <w:shd w:val="clear" w:color="auto" w:fill="F2DFCE"/>
          </w:tcPr>
          <w:p>
            <w:pPr>
              <w:pStyle w:val="Celda"/>
            </w:pPr>
            <w:r>
              <w:rPr>
                <w:b/>
              </w:rPr>
              <w:t xml:space="preserve">Models and versions</w:t>
            </w:r>
          </w:p>
        </w:tc>
        <w:tc>
          <w:tcPr>
            <w:tcW w:w="1205" w:type="dxa"/>
            <w:shd w:val="clear" w:color="auto" w:fill="F2DFCE"/>
          </w:tcPr>
          <w:p>
            <w:pPr>
              <w:pStyle w:val="Celda"/>
            </w:pPr>
            <w:r>
              <w:rPr>
                <w:b/>
              </w:rPr>
              <w:t xml:space="preserve">Type of sourcing</w:t>
            </w:r>
          </w:p>
        </w:tc>
        <w:tc>
          <w:tcPr>
            <w:tcW w:w="1205" w:type="dxa"/>
            <w:shd w:val="clear" w:color="auto" w:fill="F2DFCE"/>
          </w:tcPr>
          <w:p>
            <w:pPr>
              <w:pStyle w:val="Celda"/>
            </w:pPr>
            <w:r>
              <w:rPr>
                <w:b/>
              </w:rPr>
              <w:t xml:space="preserve">Systems and initiatives</w:t>
            </w:r>
          </w:p>
        </w:tc>
        <w:tc>
          <w:tcPr>
            <w:tcW w:w="1205" w:type="dxa"/>
            <w:shd w:val="clear" w:color="auto" w:fill="F2DFCE"/>
          </w:tcPr>
          <w:p>
            <w:pPr>
              <w:pStyle w:val="Celda"/>
            </w:pPr>
            <w:r>
              <w:rPr>
                <w:b/>
              </w:rPr>
              <w:t xml:space="preserve">Relationship manager</w:t>
            </w:r>
          </w:p>
        </w:tc>
      </w:tr>
      <w:tr>
        <w:tc>
          <w:tcPr>
            <w:tcW w:w="1205" w:type="dxa"/>
          </w:tcPr>
          <w:p>
            <w:pPr>
              <w:pStyle w:val="Celda"/>
            </w:pPr>
            <w:r>
              <w:t xml:space="preserve">PRV-AAAA-NNN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Build on · Buy · Adapt · Partner</w:t>
            </w:r>
          </w:p>
        </w:tc>
        <w:tc>
          <w:tcPr>
            <w:tcW w:w="1205" w:type="dxa"/>
          </w:tcPr>
          <w:p>
            <w:pPr>
              <w:pStyle w:val="Celda"/>
            </w:pPr>
            <w:r>
              <w:t xml:space="preserve">SIA-AAAA-NNN · IA-AAAA-NNN</w:t>
            </w:r>
          </w:p>
        </w:tc>
        <w:tc>
          <w:tcPr>
            <w:tcW w:w="1205" w:type="dxa"/>
          </w:tcPr>
          <w:p>
            <w:pPr>
              <w:pStyle w:val="Celda"/>
            </w:pPr>
          </w:p>
        </w:tc>
      </w:tr>
      <w:tr>
        <w:tc>
          <w:tcPr>
            <w:tcW w:w="1205" w:type="dxa"/>
          </w:tcPr>
          <w:p>
            <w:pPr>
              <w:pStyle w:val="Celda"/>
            </w:pPr>
            <w:r>
              <w:rPr>
                <w:i/>
              </w:rPr>
              <w:t xml:space="preserve">(illustrative example)</w:t>
            </w:r>
            <w:r>
              <w:t xml:space="preserve"> PRV-2026-003</w:t>
            </w:r>
          </w:p>
        </w:tc>
        <w:tc>
          <w:tcPr>
            <w:tcW w:w="1205" w:type="dxa"/>
          </w:tcPr>
          <w:p>
            <w:pPr>
              <w:pStyle w:val="Celda"/>
            </w:pPr>
            <w:r>
              <w:t xml:space="preserve">Supplier Alfa, S.A. (fictitious) · Alfa Group · Ireland</w:t>
            </w:r>
          </w:p>
        </w:tc>
        <w:tc>
          <w:tcPr>
            <w:tcW w:w="1205" w:type="dxa"/>
          </w:tcPr>
          <w:p>
            <w:pPr>
              <w:pStyle w:val="Celda"/>
            </w:pPr>
            <w:r>
              <w:t xml:space="preserve">Model provider</w:t>
            </w:r>
          </w:p>
        </w:tc>
        <w:tc>
          <w:tcPr>
            <w:tcW w:w="1205" w:type="dxa"/>
          </w:tcPr>
          <w:p>
            <w:pPr>
              <w:pStyle w:val="Celda"/>
            </w:pPr>
            <w:r>
              <w:t xml:space="preserve">Language model via programming interface for the enquiries assistant</w:t>
            </w:r>
          </w:p>
        </w:tc>
        <w:tc>
          <w:tcPr>
            <w:tcW w:w="1205" w:type="dxa"/>
          </w:tcPr>
          <w:p>
            <w:pPr>
              <w:pStyle w:val="Celda"/>
            </w:pPr>
            <w:r>
              <w:t xml:space="preserve">General model, version pinned 2026-06</w:t>
            </w:r>
          </w:p>
        </w:tc>
        <w:tc>
          <w:tcPr>
            <w:tcW w:w="1205" w:type="dxa"/>
          </w:tcPr>
          <w:p>
            <w:pPr>
              <w:pStyle w:val="Celda"/>
            </w:pPr>
            <w:r>
              <w:t xml:space="preserve">Build on</w:t>
            </w:r>
          </w:p>
        </w:tc>
        <w:tc>
          <w:tcPr>
            <w:tcW w:w="1205" w:type="dxa"/>
          </w:tcPr>
          <w:p>
            <w:pPr>
              <w:pStyle w:val="Celda"/>
            </w:pPr>
            <w:r>
              <w:t xml:space="preserve">SIA-2026-007 · IA-2026-012</w:t>
            </w:r>
          </w:p>
        </w:tc>
        <w:tc>
          <w:tcPr>
            <w:tcW w:w="1205" w:type="dxa"/>
          </w:tcPr>
          <w:p>
            <w:pPr>
              <w:pStyle w:val="Celda"/>
            </w:pPr>
            <w:r>
              <w:t xml:space="preserve">Technical owner in the customer area</w:t>
            </w:r>
          </w:p>
        </w:tc>
      </w:tr>
    </w:tbl>
    <w:p>
      <w:pPr>
        <w:pStyle w:val="Espacio"/>
      </w:pPr>
    </w:p>
    <w:p>
      <w:pPr>
        <w:pStyle w:val="Heading2"/>
      </w:pPr>
      <w:r>
        <w:t xml:space="preserve">3.2 Classification and data</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Code</w:t>
            </w:r>
          </w:p>
        </w:tc>
        <w:tc>
          <w:tcPr>
            <w:tcW w:w="803" w:type="dxa"/>
            <w:shd w:val="clear" w:color="auto" w:fill="F2DFCE"/>
          </w:tcPr>
          <w:p>
            <w:pPr>
              <w:pStyle w:val="Celda"/>
            </w:pPr>
            <w:r>
              <w:rPr>
                <w:b/>
              </w:rPr>
              <w:t xml:space="preserve">Criticality</w:t>
            </w:r>
          </w:p>
        </w:tc>
        <w:tc>
          <w:tcPr>
            <w:tcW w:w="803" w:type="dxa"/>
            <w:shd w:val="clear" w:color="auto" w:fill="F2DFCE"/>
          </w:tcPr>
          <w:p>
            <w:pPr>
              <w:pStyle w:val="Celda"/>
            </w:pPr>
            <w:r>
              <w:rPr>
                <w:b/>
              </w:rPr>
              <w:t xml:space="preserve">Data</w:t>
            </w:r>
          </w:p>
        </w:tc>
        <w:tc>
          <w:tcPr>
            <w:tcW w:w="803" w:type="dxa"/>
            <w:shd w:val="clear" w:color="auto" w:fill="F2DFCE"/>
          </w:tcPr>
          <w:p>
            <w:pPr>
              <w:pStyle w:val="Celda"/>
            </w:pPr>
            <w:r>
              <w:rPr>
                <w:b/>
              </w:rPr>
              <w:t xml:space="preserve">Autonomy</w:t>
            </w:r>
          </w:p>
        </w:tc>
        <w:tc>
          <w:tcPr>
            <w:tcW w:w="803" w:type="dxa"/>
            <w:shd w:val="clear" w:color="auto" w:fill="F2DFCE"/>
          </w:tcPr>
          <w:p>
            <w:pPr>
              <w:pStyle w:val="Celda"/>
            </w:pPr>
            <w:r>
              <w:rPr>
                <w:b/>
              </w:rPr>
              <w:t xml:space="preserve">Substitutability</w:t>
            </w:r>
          </w:p>
        </w:tc>
        <w:tc>
          <w:tcPr>
            <w:tcW w:w="803" w:type="dxa"/>
            <w:shd w:val="clear" w:color="auto" w:fill="F2DFCE"/>
          </w:tcPr>
          <w:p>
            <w:pPr>
              <w:pStyle w:val="Celda"/>
            </w:pPr>
            <w:r>
              <w:rPr>
                <w:b/>
              </w:rPr>
              <w:t xml:space="preserve">Level</w:t>
            </w:r>
          </w:p>
        </w:tc>
        <w:tc>
          <w:tcPr>
            <w:tcW w:w="803" w:type="dxa"/>
            <w:shd w:val="clear" w:color="auto" w:fill="F2DFCE"/>
          </w:tcPr>
          <w:p>
            <w:pPr>
              <w:pStyle w:val="Celda"/>
            </w:pPr>
            <w:r>
              <w:rPr>
                <w:b/>
              </w:rPr>
              <w:t xml:space="preserve">Critical or important function</w:t>
            </w:r>
          </w:p>
        </w:tc>
        <w:tc>
          <w:tcPr>
            <w:tcW w:w="803" w:type="dxa"/>
            <w:shd w:val="clear" w:color="auto" w:fill="F2DFCE"/>
          </w:tcPr>
          <w:p>
            <w:pPr>
              <w:pStyle w:val="Celda"/>
            </w:pPr>
            <w:r>
              <w:rPr>
                <w:b/>
              </w:rPr>
              <w:t xml:space="preserve">Regulatory role (supplier · company)</w:t>
            </w:r>
          </w:p>
        </w:tc>
        <w:tc>
          <w:tcPr>
            <w:tcW w:w="803" w:type="dxa"/>
            <w:shd w:val="clear" w:color="auto" w:fill="F2DFCE"/>
          </w:tcPr>
          <w:p>
            <w:pPr>
              <w:pStyle w:val="Celda"/>
            </w:pPr>
            <w:r>
              <w:rPr>
                <w:b/>
              </w:rPr>
              <w:t xml:space="preserve">Personal data</w:t>
            </w:r>
          </w:p>
        </w:tc>
        <w:tc>
          <w:tcPr>
            <w:tcW w:w="803" w:type="dxa"/>
            <w:shd w:val="clear" w:color="auto" w:fill="F2DFCE"/>
          </w:tcPr>
          <w:p>
            <w:pPr>
              <w:pStyle w:val="Celda"/>
            </w:pPr>
            <w:r>
              <w:rPr>
                <w:b/>
              </w:rPr>
              <w:t xml:space="preserve">Location and transfer safeguard</w:t>
            </w:r>
          </w:p>
        </w:tc>
        <w:tc>
          <w:tcPr>
            <w:tcW w:w="803" w:type="dxa"/>
            <w:shd w:val="clear" w:color="auto" w:fill="F2DFCE"/>
          </w:tcPr>
          <w:p>
            <w:pPr>
              <w:pStyle w:val="Celda"/>
            </w:pPr>
            <w:r>
              <w:rPr>
                <w:b/>
              </w:rPr>
              <w:t xml:space="preserve">Retention</w:t>
            </w:r>
          </w:p>
        </w:tc>
        <w:tc>
          <w:tcPr>
            <w:tcW w:w="803" w:type="dxa"/>
            <w:shd w:val="clear" w:color="auto" w:fill="F2DFCE"/>
          </w:tcPr>
          <w:p>
            <w:pPr>
              <w:pStyle w:val="Celda"/>
            </w:pPr>
            <w:r>
              <w:rPr>
                <w:b/>
              </w:rPr>
              <w:t xml:space="preserve">Use for training</w:t>
            </w:r>
          </w:p>
        </w:tc>
      </w:tr>
      <w:tr>
        <w:tc>
          <w:tcPr>
            <w:tcW w:w="803" w:type="dxa"/>
          </w:tcPr>
          <w:p>
            <w:pPr>
              <w:pStyle w:val="Celda"/>
            </w:pP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The highest</w:t>
            </w:r>
          </w:p>
        </w:tc>
        <w:tc>
          <w:tcPr>
            <w:tcW w:w="803" w:type="dxa"/>
          </w:tcPr>
          <w:p>
            <w:pPr>
              <w:pStyle w:val="Celda"/>
            </w:pPr>
            <w:r>
              <w:t xml:space="preserve">Yes · No</w:t>
            </w:r>
          </w:p>
        </w:tc>
        <w:tc>
          <w:tcPr>
            <w:tcW w:w="803" w:type="dxa"/>
          </w:tcPr>
          <w:p>
            <w:pPr>
              <w:pStyle w:val="Celda"/>
            </w:pPr>
          </w:p>
        </w:tc>
        <w:tc>
          <w:tcPr>
            <w:tcW w:w="803" w:type="dxa"/>
          </w:tcPr>
          <w:p>
            <w:pPr>
              <w:pStyle w:val="Celda"/>
            </w:pPr>
            <w:r>
              <w:t xml:space="preserve">Yes · No</w:t>
            </w:r>
          </w:p>
        </w:tc>
        <w:tc>
          <w:tcPr>
            <w:tcW w:w="803" w:type="dxa"/>
          </w:tcPr>
          <w:p>
            <w:pPr>
              <w:pStyle w:val="Celda"/>
            </w:pPr>
          </w:p>
        </w:tc>
        <w:tc>
          <w:tcPr>
            <w:tcW w:w="803" w:type="dxa"/>
          </w:tcPr>
          <w:p>
            <w:pPr>
              <w:pStyle w:val="Celda"/>
            </w:pPr>
          </w:p>
        </w:tc>
        <w:tc>
          <w:tcPr>
            <w:tcW w:w="803" w:type="dxa"/>
          </w:tcPr>
          <w:p>
            <w:pPr>
              <w:pStyle w:val="Celda"/>
            </w:pPr>
            <w:r>
              <w:t xml:space="preserve">Excluded · Authorised · Unverified</w:t>
            </w:r>
          </w:p>
        </w:tc>
      </w:tr>
      <w:tr>
        <w:tc>
          <w:tcPr>
            <w:tcW w:w="803" w:type="dxa"/>
          </w:tcPr>
          <w:p>
            <w:pPr>
              <w:pStyle w:val="Celda"/>
            </w:pPr>
            <w:r>
              <w:rPr>
                <w:i/>
              </w:rPr>
              <w:t xml:space="preserve">(illustrative example)</w:t>
            </w:r>
            <w:r>
              <w:t xml:space="preserve"> PRV-2026-003</w:t>
            </w:r>
          </w:p>
        </w:tc>
        <w:tc>
          <w:tcPr>
            <w:tcW w:w="803" w:type="dxa"/>
          </w:tcPr>
          <w:p>
            <w:pPr>
              <w:pStyle w:val="Celda"/>
            </w:pPr>
            <w:r>
              <w:t xml:space="preserve">N2</w:t>
            </w:r>
          </w:p>
        </w:tc>
        <w:tc>
          <w:tcPr>
            <w:tcW w:w="803" w:type="dxa"/>
          </w:tcPr>
          <w:p>
            <w:pPr>
              <w:pStyle w:val="Celda"/>
            </w:pPr>
            <w:r>
              <w:t xml:space="preserve">N2</w:t>
            </w:r>
          </w:p>
        </w:tc>
        <w:tc>
          <w:tcPr>
            <w:tcW w:w="803" w:type="dxa"/>
          </w:tcPr>
          <w:p>
            <w:pPr>
              <w:pStyle w:val="Celda"/>
            </w:pPr>
            <w:r>
              <w:t xml:space="preserve">N1</w:t>
            </w:r>
          </w:p>
        </w:tc>
        <w:tc>
          <w:tcPr>
            <w:tcW w:w="803" w:type="dxa"/>
          </w:tcPr>
          <w:p>
            <w:pPr>
              <w:pStyle w:val="Celda"/>
            </w:pPr>
            <w:r>
              <w:t xml:space="preserve">N2</w:t>
            </w:r>
          </w:p>
        </w:tc>
        <w:tc>
          <w:tcPr>
            <w:tcW w:w="803" w:type="dxa"/>
          </w:tcPr>
          <w:p>
            <w:pPr>
              <w:pStyle w:val="Celda"/>
            </w:pPr>
            <w:r>
              <w:t xml:space="preserve">N2</w:t>
            </w:r>
          </w:p>
        </w:tc>
        <w:tc>
          <w:tcPr>
            <w:tcW w:w="803" w:type="dxa"/>
          </w:tcPr>
          <w:p>
            <w:pPr>
              <w:pStyle w:val="Celda"/>
            </w:pPr>
            <w:r>
              <w:t xml:space="preserve">No</w:t>
            </w:r>
          </w:p>
        </w:tc>
        <w:tc>
          <w:tcPr>
            <w:tcW w:w="803" w:type="dxa"/>
          </w:tcPr>
          <w:p>
            <w:pPr>
              <w:pStyle w:val="Celda"/>
            </w:pPr>
            <w:r>
              <w:t xml:space="preserve">Provider of a general-purpose AI model · deployer</w:t>
            </w:r>
          </w:p>
        </w:tc>
        <w:tc>
          <w:tcPr>
            <w:tcW w:w="803" w:type="dxa"/>
          </w:tcPr>
          <w:p>
            <w:pPr>
              <w:pStyle w:val="Celda"/>
            </w:pPr>
            <w:r>
              <w:t xml:space="preserve">Yes</w:t>
            </w:r>
          </w:p>
        </w:tc>
        <w:tc>
          <w:tcPr>
            <w:tcW w:w="803" w:type="dxa"/>
          </w:tcPr>
          <w:p>
            <w:pPr>
              <w:pStyle w:val="Celda"/>
            </w:pPr>
            <w:r>
              <w:t xml:space="preserve">EU; no transfers</w:t>
            </w:r>
          </w:p>
        </w:tc>
        <w:tc>
          <w:tcPr>
            <w:tcW w:w="803" w:type="dxa"/>
          </w:tcPr>
          <w:p>
            <w:pPr>
              <w:pStyle w:val="Celda"/>
            </w:pPr>
            <w:r>
              <w:t xml:space="preserve">30 days</w:t>
            </w:r>
          </w:p>
        </w:tc>
        <w:tc>
          <w:tcPr>
            <w:tcW w:w="803" w:type="dxa"/>
          </w:tcPr>
          <w:p>
            <w:pPr>
              <w:pStyle w:val="Celda"/>
            </w:pPr>
            <w:r>
              <w:t xml:space="preserve">Excluded</w:t>
            </w:r>
          </w:p>
        </w:tc>
      </w:tr>
    </w:tbl>
    <w:p>
      <w:pPr>
        <w:pStyle w:val="Espacio"/>
      </w:pPr>
    </w:p>
    <w:p>
      <w:pPr>
        <w:pStyle w:val="Heading2"/>
      </w:pPr>
      <w:r>
        <w:t xml:space="preserve">3.3 Contract and assessment</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Code</w:t>
            </w:r>
          </w:p>
        </w:tc>
        <w:tc>
          <w:tcPr>
            <w:tcW w:w="964" w:type="dxa"/>
            <w:shd w:val="clear" w:color="auto" w:fill="F2DFCE"/>
          </w:tcPr>
          <w:p>
            <w:pPr>
              <w:pStyle w:val="Celda"/>
            </w:pPr>
            <w:r>
              <w:rPr>
                <w:b/>
              </w:rPr>
              <w:t xml:space="preserve">Contract reference</w:t>
            </w:r>
          </w:p>
        </w:tc>
        <w:tc>
          <w:tcPr>
            <w:tcW w:w="964" w:type="dxa"/>
            <w:shd w:val="clear" w:color="auto" w:fill="F2DFCE"/>
          </w:tcPr>
          <w:p>
            <w:pPr>
              <w:pStyle w:val="Celda"/>
            </w:pPr>
            <w:r>
              <w:rPr>
                <w:b/>
              </w:rPr>
              <w:t xml:space="preserve">Start · renewal · end</w:t>
            </w:r>
          </w:p>
        </w:tc>
        <w:tc>
          <w:tcPr>
            <w:tcW w:w="964" w:type="dxa"/>
            <w:shd w:val="clear" w:color="auto" w:fill="F2DFCE"/>
          </w:tcPr>
          <w:p>
            <w:pPr>
              <w:pStyle w:val="Celda"/>
            </w:pPr>
            <w:r>
              <w:rPr>
                <w:b/>
              </w:rPr>
              <w:t xml:space="preserve">Notice period</w:t>
            </w:r>
          </w:p>
        </w:tc>
        <w:tc>
          <w:tcPr>
            <w:tcW w:w="964" w:type="dxa"/>
            <w:shd w:val="clear" w:color="auto" w:fill="F2DFCE"/>
          </w:tcPr>
          <w:p>
            <w:pPr>
              <w:pStyle w:val="Celda"/>
            </w:pPr>
            <w:r>
              <w:rPr>
                <w:b/>
              </w:rPr>
              <w:t xml:space="preserve">Status of the 16 clauses (P56 §3)</w:t>
            </w:r>
          </w:p>
        </w:tc>
        <w:tc>
          <w:tcPr>
            <w:tcW w:w="964" w:type="dxa"/>
            <w:shd w:val="clear" w:color="auto" w:fill="F2DFCE"/>
          </w:tcPr>
          <w:p>
            <w:pPr>
              <w:pStyle w:val="Celda"/>
            </w:pPr>
            <w:r>
              <w:rPr>
                <w:b/>
              </w:rPr>
              <w:t xml:space="preserve">Due diligence (P55 · P14): date and result</w:t>
            </w:r>
          </w:p>
        </w:tc>
        <w:tc>
          <w:tcPr>
            <w:tcW w:w="964" w:type="dxa"/>
            <w:shd w:val="clear" w:color="auto" w:fill="F2DFCE"/>
          </w:tcPr>
          <w:p>
            <w:pPr>
              <w:pStyle w:val="Celda"/>
            </w:pPr>
            <w:r>
              <w:rPr>
                <w:b/>
              </w:rPr>
              <w:t xml:space="preserve">Certifications and reports and validity</w:t>
            </w:r>
          </w:p>
        </w:tc>
        <w:tc>
          <w:tcPr>
            <w:tcW w:w="964" w:type="dxa"/>
            <w:shd w:val="clear" w:color="auto" w:fill="F2DFCE"/>
          </w:tcPr>
          <w:p>
            <w:pPr>
              <w:pStyle w:val="Celda"/>
            </w:pPr>
            <w:r>
              <w:rPr>
                <w:b/>
              </w:rPr>
              <w:t xml:space="preserve">Security assessment</w:t>
            </w:r>
          </w:p>
        </w:tc>
        <w:tc>
          <w:tcPr>
            <w:tcW w:w="964" w:type="dxa"/>
            <w:shd w:val="clear" w:color="auto" w:fill="F2DFCE"/>
          </w:tcPr>
          <w:p>
            <w:pPr>
              <w:pStyle w:val="Celda"/>
            </w:pPr>
            <w:r>
              <w:rPr>
                <w:b/>
              </w:rPr>
              <w:t xml:space="preserve">Conditions imposed</w:t>
            </w:r>
          </w:p>
        </w:tc>
        <w:tc>
          <w:tcPr>
            <w:tcW w:w="964" w:type="dxa"/>
            <w:shd w:val="clear" w:color="auto" w:fill="F2DFCE"/>
          </w:tcPr>
          <w:p>
            <w:pPr>
              <w:pStyle w:val="Celda"/>
            </w:pPr>
            <w:r>
              <w:rPr>
                <w:b/>
              </w:rPr>
              <w:t xml:space="preserve">DORA register of information</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Present · partial · absent (numbers)</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Yes · No · Not applicable</w:t>
            </w:r>
          </w:p>
        </w:tc>
      </w:tr>
      <w:tr>
        <w:tc>
          <w:tcPr>
            <w:tcW w:w="964" w:type="dxa"/>
          </w:tcPr>
          <w:p>
            <w:pPr>
              <w:pStyle w:val="Celda"/>
            </w:pPr>
            <w:r>
              <w:rPr>
                <w:i/>
              </w:rPr>
              <w:t xml:space="preserve">(illustrative example)</w:t>
            </w:r>
            <w:r>
              <w:t xml:space="preserve"> PRV-2026-003</w:t>
            </w:r>
          </w:p>
        </w:tc>
        <w:tc>
          <w:tcPr>
            <w:tcW w:w="964" w:type="dxa"/>
          </w:tcPr>
          <w:p>
            <w:pPr>
              <w:pStyle w:val="Celda"/>
            </w:pPr>
            <w:r>
              <w:t xml:space="preserve">Contract 2026/044 (fictitious)</w:t>
            </w:r>
          </w:p>
        </w:tc>
        <w:tc>
          <w:tcPr>
            <w:tcW w:w="964" w:type="dxa"/>
          </w:tcPr>
          <w:p>
            <w:pPr>
              <w:pStyle w:val="Celda"/>
            </w:pPr>
            <w:r>
              <w:t xml:space="preserve">01-11-2026 · 01-11-2027 · —</w:t>
            </w:r>
          </w:p>
        </w:tc>
        <w:tc>
          <w:tcPr>
            <w:tcW w:w="964" w:type="dxa"/>
          </w:tcPr>
          <w:p>
            <w:pPr>
              <w:pStyle w:val="Celda"/>
            </w:pPr>
            <w:r>
              <w:t xml:space="preserve">90 days</w:t>
            </w:r>
          </w:p>
        </w:tc>
        <w:tc>
          <w:tcPr>
            <w:tcW w:w="964" w:type="dxa"/>
          </w:tcPr>
          <w:p>
            <w:pPr>
              <w:pStyle w:val="Celda"/>
            </w:pPr>
            <w:r>
              <w:t xml:space="preserve">14 present; partial: 8; absent: 11</w:t>
            </w:r>
          </w:p>
        </w:tc>
        <w:tc>
          <w:tcPr>
            <w:tcW w:w="964" w:type="dxa"/>
          </w:tcPr>
          <w:p>
            <w:pPr>
              <w:pStyle w:val="Celda"/>
            </w:pPr>
            <w:r>
              <w:t xml:space="preserve">10-10-2026 · Conformant with observations</w:t>
            </w:r>
          </w:p>
        </w:tc>
        <w:tc>
          <w:tcPr>
            <w:tcW w:w="964" w:type="dxa"/>
          </w:tcPr>
          <w:p>
            <w:pPr>
              <w:pStyle w:val="Celda"/>
            </w:pPr>
            <w:r>
              <w:t xml:space="preserve">ISO/IEC 27001 until 03-2028</w:t>
            </w:r>
          </w:p>
        </w:tc>
        <w:tc>
          <w:tcPr>
            <w:tcW w:w="964" w:type="dxa"/>
          </w:tcPr>
          <w:p>
            <w:pPr>
              <w:pStyle w:val="Celda"/>
            </w:pPr>
            <w:r>
              <w:t xml:space="preserve">Document-based, conformant</w:t>
            </w:r>
          </w:p>
        </w:tc>
        <w:tc>
          <w:tcPr>
            <w:tcW w:w="964" w:type="dxa"/>
          </w:tcPr>
          <w:p>
            <w:pPr>
              <w:pStyle w:val="Celda"/>
            </w:pPr>
            <w:r>
              <w:t xml:space="preserve">Configuration screenshot before G5</w:t>
            </w:r>
          </w:p>
        </w:tc>
        <w:tc>
          <w:tcPr>
            <w:tcW w:w="964" w:type="dxa"/>
          </w:tcPr>
          <w:p>
            <w:pPr>
              <w:pStyle w:val="Celda"/>
            </w:pPr>
            <w:r>
              <w:t xml:space="preserve">Not applicable</w:t>
            </w:r>
          </w:p>
        </w:tc>
      </w:tr>
    </w:tbl>
    <w:p>
      <w:pPr>
        <w:pStyle w:val="Espacio"/>
      </w:pPr>
    </w:p>
    <w:p>
      <w:pPr>
        <w:pStyle w:val="Heading2"/>
      </w:pPr>
      <w:r>
        <w:t xml:space="preserve">3.4 Risk, monitoring, dependency and status</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Code</w:t>
            </w:r>
          </w:p>
        </w:tc>
        <w:tc>
          <w:tcPr>
            <w:tcW w:w="803" w:type="dxa"/>
            <w:shd w:val="clear" w:color="auto" w:fill="F2DFCE"/>
          </w:tcPr>
          <w:p>
            <w:pPr>
              <w:pStyle w:val="Celda"/>
            </w:pPr>
            <w:r>
              <w:rPr>
                <w:b/>
              </w:rPr>
              <w:t xml:space="preserve">Linked risks (T06)</w:t>
            </w:r>
          </w:p>
        </w:tc>
        <w:tc>
          <w:tcPr>
            <w:tcW w:w="803" w:type="dxa"/>
            <w:shd w:val="clear" w:color="auto" w:fill="F2DFCE"/>
          </w:tcPr>
          <w:p>
            <w:pPr>
              <w:pStyle w:val="Celda"/>
            </w:pPr>
            <w:r>
              <w:rPr>
                <w:b/>
              </w:rPr>
              <w:t xml:space="preserve">Main residual level</w:t>
            </w:r>
          </w:p>
        </w:tc>
        <w:tc>
          <w:tcPr>
            <w:tcW w:w="803" w:type="dxa"/>
            <w:shd w:val="clear" w:color="auto" w:fill="F2DFCE"/>
          </w:tcPr>
          <w:p>
            <w:pPr>
              <w:pStyle w:val="Celda"/>
            </w:pPr>
            <w:r>
              <w:rPr>
                <w:b/>
              </w:rPr>
              <w:t xml:space="preserve">Service indicators</w:t>
            </w:r>
          </w:p>
        </w:tc>
        <w:tc>
          <w:tcPr>
            <w:tcW w:w="803" w:type="dxa"/>
            <w:shd w:val="clear" w:color="auto" w:fill="F2DFCE"/>
          </w:tcPr>
          <w:p>
            <w:pPr>
              <w:pStyle w:val="Celda"/>
            </w:pPr>
            <w:r>
              <w:rPr>
                <w:b/>
              </w:rPr>
              <w:t xml:space="preserve">Attributable incidents</w:t>
            </w:r>
          </w:p>
        </w:tc>
        <w:tc>
          <w:tcPr>
            <w:tcW w:w="803" w:type="dxa"/>
            <w:shd w:val="clear" w:color="auto" w:fill="F2DFCE"/>
          </w:tcPr>
          <w:p>
            <w:pPr>
              <w:pStyle w:val="Celda"/>
            </w:pPr>
            <w:r>
              <w:rPr>
                <w:b/>
              </w:rPr>
              <w:t xml:space="preserve">Model changes notified</w:t>
            </w:r>
          </w:p>
        </w:tc>
        <w:tc>
          <w:tcPr>
            <w:tcW w:w="803" w:type="dxa"/>
            <w:shd w:val="clear" w:color="auto" w:fill="F2DFCE"/>
          </w:tcPr>
          <w:p>
            <w:pPr>
              <w:pStyle w:val="Celda"/>
            </w:pPr>
            <w:r>
              <w:rPr>
                <w:b/>
              </w:rPr>
              <w:t xml:space="preserve">Last · next review</w:t>
            </w:r>
          </w:p>
        </w:tc>
        <w:tc>
          <w:tcPr>
            <w:tcW w:w="803" w:type="dxa"/>
            <w:shd w:val="clear" w:color="auto" w:fill="F2DFCE"/>
          </w:tcPr>
          <w:p>
            <w:pPr>
              <w:pStyle w:val="Celda"/>
            </w:pPr>
            <w:r>
              <w:rPr>
                <w:b/>
              </w:rPr>
              <w:t xml:space="preserve">Estimated substitutability</w:t>
            </w:r>
          </w:p>
        </w:tc>
        <w:tc>
          <w:tcPr>
            <w:tcW w:w="803" w:type="dxa"/>
            <w:shd w:val="clear" w:color="auto" w:fill="F2DFCE"/>
          </w:tcPr>
          <w:p>
            <w:pPr>
              <w:pStyle w:val="Celda"/>
            </w:pPr>
            <w:r>
              <w:rPr>
                <w:b/>
              </w:rPr>
              <w:t xml:space="preserve">Identified alternative</w:t>
            </w:r>
          </w:p>
        </w:tc>
        <w:tc>
          <w:tcPr>
            <w:tcW w:w="803" w:type="dxa"/>
            <w:shd w:val="clear" w:color="auto" w:fill="F2DFCE"/>
          </w:tcPr>
          <w:p>
            <w:pPr>
              <w:pStyle w:val="Celda"/>
            </w:pPr>
            <w:r>
              <w:rPr>
                <w:b/>
              </w:rPr>
              <w:t xml:space="preserve">Exit plan (test date)</w:t>
            </w:r>
          </w:p>
        </w:tc>
        <w:tc>
          <w:tcPr>
            <w:tcW w:w="803" w:type="dxa"/>
            <w:shd w:val="clear" w:color="auto" w:fill="F2DFCE"/>
          </w:tcPr>
          <w:p>
            <w:pPr>
              <w:pStyle w:val="Celda"/>
            </w:pPr>
            <w:r>
              <w:rPr>
                <w:b/>
              </w:rPr>
              <w:t xml:space="preserve">Dependent portfolio value</w:t>
            </w:r>
          </w:p>
        </w:tc>
        <w:tc>
          <w:tcPr>
            <w:tcW w:w="803" w:type="dxa"/>
            <w:shd w:val="clear" w:color="auto" w:fill="F2DFCE"/>
          </w:tcPr>
          <w:p>
            <w:pPr>
              <w:pStyle w:val="Celda"/>
            </w:pPr>
            <w:r>
              <w:rPr>
                <w:b/>
              </w:rPr>
              <w:t xml:space="preserve">Status</w:t>
            </w:r>
          </w:p>
        </w:tc>
      </w:tr>
      <w:tr>
        <w:tc>
          <w:tcPr>
            <w:tcW w:w="803" w:type="dxa"/>
          </w:tcPr>
          <w:p>
            <w:pPr>
              <w:pStyle w:val="Celda"/>
            </w:pPr>
          </w:p>
        </w:tc>
        <w:tc>
          <w:tcPr>
            <w:tcW w:w="803" w:type="dxa"/>
          </w:tcPr>
          <w:p>
            <w:pPr>
              <w:pStyle w:val="Celda"/>
            </w:pPr>
            <w:r>
              <w:t xml:space="preserve">RT-TER-NN · IA-AAAA-NNN · Rnn</w:t>
            </w:r>
          </w:p>
        </w:tc>
        <w:tc>
          <w:tcPr>
            <w:tcW w:w="803" w:type="dxa"/>
          </w:tcPr>
          <w:p>
            <w:pPr>
              <w:pStyle w:val="Celda"/>
            </w:pPr>
            <w:r>
              <w:t xml:space="preserve">Low · Medium · High · Critical</w:t>
            </w:r>
          </w:p>
        </w:tc>
        <w:tc>
          <w:tcPr>
            <w:tcW w:w="803" w:type="dxa"/>
          </w:tcPr>
          <w:p>
            <w:pPr>
              <w:pStyle w:val="Celda"/>
            </w:pPr>
          </w:p>
        </w:tc>
        <w:tc>
          <w:tcPr>
            <w:tcW w:w="803" w:type="dxa"/>
          </w:tcPr>
          <w:p>
            <w:pPr>
              <w:pStyle w:val="Celda"/>
            </w:pPr>
            <w:r>
              <w:t xml:space="preserve">INC-AAAA-NNN</w:t>
            </w: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r>
              <w:t xml:space="preserve">Yes · No</w:t>
            </w:r>
          </w:p>
        </w:tc>
        <w:tc>
          <w:tcPr>
            <w:tcW w:w="803" w:type="dxa"/>
          </w:tcPr>
          <w:p>
            <w:pPr>
              <w:pStyle w:val="Celda"/>
            </w:pPr>
          </w:p>
        </w:tc>
        <w:tc>
          <w:tcPr>
            <w:tcW w:w="803" w:type="dxa"/>
          </w:tcPr>
          <w:p>
            <w:pPr>
              <w:pStyle w:val="Celda"/>
            </w:pPr>
            <w:r>
              <w:t xml:space="preserve">Under assessment · Approved · Approved with conditions · Rejected · Exiting · Terminated</w:t>
            </w:r>
          </w:p>
        </w:tc>
      </w:tr>
      <w:tr>
        <w:tc>
          <w:tcPr>
            <w:tcW w:w="803" w:type="dxa"/>
          </w:tcPr>
          <w:p>
            <w:pPr>
              <w:pStyle w:val="Celda"/>
            </w:pPr>
            <w:r>
              <w:rPr>
                <w:i/>
              </w:rPr>
              <w:t xml:space="preserve">(illustrative example)</w:t>
            </w:r>
            <w:r>
              <w:t xml:space="preserve"> PRV-2026-003</w:t>
            </w:r>
          </w:p>
        </w:tc>
        <w:tc>
          <w:tcPr>
            <w:tcW w:w="803" w:type="dxa"/>
          </w:tcPr>
          <w:p>
            <w:pPr>
              <w:pStyle w:val="Celda"/>
            </w:pPr>
            <w:r>
              <w:t xml:space="preserve">RT-TER-01, RT-TER-03</w:t>
            </w:r>
          </w:p>
        </w:tc>
        <w:tc>
          <w:tcPr>
            <w:tcW w:w="803" w:type="dxa"/>
          </w:tcPr>
          <w:p>
            <w:pPr>
              <w:pStyle w:val="Celda"/>
            </w:pPr>
            <w:r>
              <w:t xml:space="preserve">Medium</w:t>
            </w:r>
          </w:p>
        </w:tc>
        <w:tc>
          <w:tcPr>
            <w:tcW w:w="803" w:type="dxa"/>
          </w:tcPr>
          <w:p>
            <w:pPr>
              <w:pStyle w:val="Celda"/>
            </w:pPr>
            <w:r>
              <w:t xml:space="preserve">Availability 99.8 %</w:t>
            </w:r>
          </w:p>
        </w:tc>
        <w:tc>
          <w:tcPr>
            <w:tcW w:w="803" w:type="dxa"/>
          </w:tcPr>
          <w:p>
            <w:pPr>
              <w:pStyle w:val="Celda"/>
            </w:pPr>
            <w:r>
              <w:t xml:space="preserve">None</w:t>
            </w:r>
          </w:p>
        </w:tc>
        <w:tc>
          <w:tcPr>
            <w:tcW w:w="803" w:type="dxa"/>
          </w:tcPr>
          <w:p>
            <w:pPr>
              <w:pStyle w:val="Celda"/>
            </w:pPr>
            <w:r>
              <w:t xml:space="preserve">1 (evaluated before taking effect)</w:t>
            </w:r>
          </w:p>
        </w:tc>
        <w:tc>
          <w:tcPr>
            <w:tcW w:w="803" w:type="dxa"/>
          </w:tcPr>
          <w:p>
            <w:pPr>
              <w:pStyle w:val="Celda"/>
            </w:pPr>
            <w:r>
              <w:t xml:space="preserve">15-01-2027 · 15-07-2027</w:t>
            </w:r>
          </w:p>
        </w:tc>
        <w:tc>
          <w:tcPr>
            <w:tcW w:w="803" w:type="dxa"/>
          </w:tcPr>
          <w:p>
            <w:pPr>
              <w:pStyle w:val="Celda"/>
            </w:pPr>
            <w:r>
              <w:t xml:space="preserve">6 months</w:t>
            </w:r>
          </w:p>
        </w:tc>
        <w:tc>
          <w:tcPr>
            <w:tcW w:w="803" w:type="dxa"/>
          </w:tcPr>
          <w:p>
            <w:pPr>
              <w:pStyle w:val="Celda"/>
            </w:pPr>
            <w:r>
              <w:t xml:space="preserve">Supplier Beta (fictitious)</w:t>
            </w:r>
          </w:p>
        </w:tc>
        <w:tc>
          <w:tcPr>
            <w:tcW w:w="803" w:type="dxa"/>
          </w:tcPr>
          <w:p>
            <w:pPr>
              <w:pStyle w:val="Celda"/>
            </w:pPr>
            <w:r>
              <w:t xml:space="preserve">Yes (no test; N2)</w:t>
            </w:r>
          </w:p>
        </w:tc>
        <w:tc>
          <w:tcPr>
            <w:tcW w:w="803" w:type="dxa"/>
          </w:tcPr>
          <w:p>
            <w:pPr>
              <w:pStyle w:val="Celda"/>
            </w:pPr>
            <w:r>
              <w:t xml:space="preserve">8 % of validated value</w:t>
            </w:r>
          </w:p>
        </w:tc>
        <w:tc>
          <w:tcPr>
            <w:tcW w:w="803" w:type="dxa"/>
          </w:tcPr>
          <w:p>
            <w:pPr>
              <w:pStyle w:val="Celda"/>
            </w:pPr>
            <w:r>
              <w:t xml:space="preserve">Approved with conditions</w:t>
            </w:r>
          </w:p>
        </w:tc>
      </w:tr>
    </w:tbl>
    <w:p>
      <w:pPr>
        <w:pStyle w:val="Espacio"/>
      </w:pPr>
    </w:p>
    <w:p>
      <w:pPr>
        <w:pStyle w:val="Heading2"/>
      </w:pPr>
      <w:r>
        <w:t xml:space="preserve">3.5 Sub-processors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PRV code</w:t>
            </w:r>
          </w:p>
        </w:tc>
        <w:tc>
          <w:tcPr>
            <w:tcW w:w="1606" w:type="dxa"/>
            <w:shd w:val="clear" w:color="auto" w:fill="F2DFCE"/>
          </w:tcPr>
          <w:p>
            <w:pPr>
              <w:pStyle w:val="Celda"/>
            </w:pPr>
            <w:r>
              <w:rPr>
                <w:b/>
              </w:rPr>
              <w:t xml:space="preserve">Sub-processor</w:t>
            </w:r>
          </w:p>
        </w:tc>
        <w:tc>
          <w:tcPr>
            <w:tcW w:w="1606" w:type="dxa"/>
            <w:shd w:val="clear" w:color="auto" w:fill="F2DFCE"/>
          </w:tcPr>
          <w:p>
            <w:pPr>
              <w:pStyle w:val="Celda"/>
            </w:pPr>
            <w:r>
              <w:rPr>
                <w:b/>
              </w:rPr>
              <w:t xml:space="preserve">Location</w:t>
            </w:r>
          </w:p>
        </w:tc>
        <w:tc>
          <w:tcPr>
            <w:tcW w:w="1606" w:type="dxa"/>
            <w:shd w:val="clear" w:color="auto" w:fill="F2DFCE"/>
          </w:tcPr>
          <w:p>
            <w:pPr>
              <w:pStyle w:val="Celda"/>
            </w:pPr>
            <w:r>
              <w:rPr>
                <w:b/>
              </w:rPr>
              <w:t xml:space="preserve">Function</w:t>
            </w:r>
          </w:p>
        </w:tc>
        <w:tc>
          <w:tcPr>
            <w:tcW w:w="1606" w:type="dxa"/>
            <w:shd w:val="clear" w:color="auto" w:fill="F2DFCE"/>
          </w:tcPr>
          <w:p>
            <w:pPr>
              <w:pStyle w:val="Celda"/>
            </w:pPr>
            <w:r>
              <w:rPr>
                <w:b/>
              </w:rPr>
              <w:t xml:space="preserve">Does it subcontract a critical function?</w:t>
            </w:r>
          </w:p>
        </w:tc>
        <w:tc>
          <w:tcPr>
            <w:tcW w:w="1606" w:type="dxa"/>
            <w:shd w:val="clear" w:color="auto" w:fill="F2DFCE"/>
          </w:tcPr>
          <w:p>
            <w:pPr>
              <w:pStyle w:val="Celda"/>
            </w:pPr>
            <w:r>
              <w:rPr>
                <w:b/>
              </w:rPr>
              <w:t xml:space="preserve">Common to other N2 or N3 suppliers?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Yes · No</w:t>
            </w:r>
          </w:p>
        </w:tc>
        <w:tc>
          <w:tcPr>
            <w:tcW w:w="1606" w:type="dxa"/>
          </w:tcPr>
          <w:p>
            <w:pPr>
              <w:pStyle w:val="Celda"/>
            </w:pPr>
            <w:r>
              <w:t xml:space="preserve">Yes · No</w:t>
            </w:r>
          </w:p>
        </w:tc>
      </w:tr>
    </w:tbl>
    <w:p>
      <w:pPr>
        <w:pStyle w:val="Espacio"/>
      </w:pPr>
    </w:p>
    <w:p>
      <w:pPr>
        <w:pStyle w:val="Heading2"/>
      </w:pPr>
      <w:r>
        <w:t xml:space="preserve">3.6 History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PRV code</w:t>
            </w:r>
          </w:p>
        </w:tc>
        <w:tc>
          <w:tcPr>
            <w:tcW w:w="1928" w:type="dxa"/>
            <w:shd w:val="clear" w:color="auto" w:fill="F2DFCE"/>
          </w:tcPr>
          <w:p>
            <w:pPr>
              <w:pStyle w:val="Celda"/>
            </w:pPr>
            <w:r>
              <w:rPr>
                <w:b/>
              </w:rPr>
              <w:t xml:space="preserve">Event</w:t>
            </w:r>
          </w:p>
        </w:tc>
        <w:tc>
          <w:tcPr>
            <w:tcW w:w="1928" w:type="dxa"/>
            <w:shd w:val="clear" w:color="auto" w:fill="F2DFCE"/>
          </w:tcPr>
          <w:p>
            <w:pPr>
              <w:pStyle w:val="Celda"/>
            </w:pPr>
            <w:r>
              <w:rPr>
                <w:b/>
              </w:rPr>
              <w:t xml:space="preserve">Author</w:t>
            </w:r>
          </w:p>
        </w:tc>
        <w:tc>
          <w:tcPr>
            <w:tcW w:w="1928" w:type="dxa"/>
            <w:shd w:val="clear" w:color="auto" w:fill="F2DFCE"/>
          </w:tcPr>
          <w:p>
            <w:pPr>
              <w:pStyle w:val="Celda"/>
            </w:pPr>
            <w:r>
              <w:rPr>
                <w:b/>
              </w:rPr>
              <w:t xml:space="preserve">Reason</w:t>
            </w:r>
          </w:p>
        </w:tc>
      </w:tr>
      <w:tr>
        <w:tc>
          <w:tcPr>
            <w:tcW w:w="1928" w:type="dxa"/>
          </w:tcPr>
          <w:p>
            <w:pPr>
              <w:pStyle w:val="Celda"/>
            </w:pPr>
          </w:p>
        </w:tc>
        <w:tc>
          <w:tcPr>
            <w:tcW w:w="1928" w:type="dxa"/>
          </w:tcPr>
          <w:p>
            <w:pPr>
              <w:pStyle w:val="Celda"/>
            </w:pPr>
          </w:p>
        </w:tc>
        <w:tc>
          <w:tcPr>
            <w:tcW w:w="1928" w:type="dxa"/>
          </w:tcPr>
          <w:p>
            <w:pPr>
              <w:pStyle w:val="Celda"/>
            </w:pPr>
            <w:r>
              <w:t xml:space="preserve">Registration · Level change · Review · Trigger · Incident · Status change · Exit</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Portfolio concentration and dependency</w:t>
      </w:r>
    </w:p>
    <w:p>
      <w:r>
        <w:t xml:space="preserve">Indicators from 36 §7.2, measured at portfolio level (33 §10). When a limit is exceeded, the AI Committee decides between diversifying, strengthening the exit or accepting the risk (33 §7).</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Indicator</w:t>
            </w:r>
          </w:p>
        </w:tc>
        <w:tc>
          <w:tcPr>
            <w:tcW w:w="1928" w:type="dxa"/>
            <w:shd w:val="clear" w:color="auto" w:fill="F2DFCE"/>
          </w:tcPr>
          <w:p>
            <w:pPr>
              <w:pStyle w:val="Celda"/>
            </w:pPr>
            <w:r>
              <w:rPr>
                <w:b/>
              </w:rPr>
              <w:t xml:space="preserve">Value per supplier</w:t>
            </w:r>
          </w:p>
        </w:tc>
        <w:tc>
          <w:tcPr>
            <w:tcW w:w="1928" w:type="dxa"/>
            <w:shd w:val="clear" w:color="auto" w:fill="F2DFCE"/>
          </w:tcPr>
          <w:p>
            <w:pPr>
              <w:pStyle w:val="Celda"/>
            </w:pPr>
            <w:r>
              <w:rPr>
                <w:b/>
              </w:rPr>
              <w:t xml:space="preserve">Approved limit (C2)</w:t>
            </w:r>
          </w:p>
        </w:tc>
        <w:tc>
          <w:tcPr>
            <w:tcW w:w="1928" w:type="dxa"/>
            <w:shd w:val="clear" w:color="auto" w:fill="F2DFCE"/>
          </w:tcPr>
          <w:p>
            <w:pPr>
              <w:pStyle w:val="Celda"/>
            </w:pPr>
            <w:r>
              <w:rPr>
                <w:b/>
              </w:rPr>
              <w:t xml:space="preserve">Situation</w:t>
            </w:r>
          </w:p>
        </w:tc>
        <w:tc>
          <w:tcPr>
            <w:tcW w:w="1928" w:type="dxa"/>
            <w:shd w:val="clear" w:color="auto" w:fill="F2DFCE"/>
          </w:tcPr>
          <w:p>
            <w:pPr>
              <w:pStyle w:val="Celda"/>
            </w:pPr>
            <w:r>
              <w:rPr>
                <w:b/>
              </w:rPr>
              <w:t xml:space="preserve">AI Committee decision</w:t>
            </w:r>
          </w:p>
        </w:tc>
      </w:tr>
      <w:tr>
        <w:tc>
          <w:tcPr>
            <w:tcW w:w="1928" w:type="dxa"/>
          </w:tcPr>
          <w:p>
            <w:pPr>
              <w:pStyle w:val="Celda"/>
            </w:pPr>
            <w:r>
              <w:t xml:space="preserve">Systems in production per model provider and platform provider</w:t>
            </w:r>
          </w:p>
        </w:tc>
        <w:tc>
          <w:tcPr>
            <w:tcW w:w="1928" w:type="dxa"/>
          </w:tcPr>
          <w:p>
            <w:pPr>
              <w:pStyle w:val="Celda"/>
            </w:pPr>
          </w:p>
        </w:tc>
        <w:tc>
          <w:tcPr>
            <w:tcW w:w="1928" w:type="dxa"/>
          </w:tcPr>
          <w:p>
            <w:pPr>
              <w:pStyle w:val="Celda"/>
            </w:pPr>
          </w:p>
        </w:tc>
        <w:tc>
          <w:tcPr>
            <w:tcW w:w="1928" w:type="dxa"/>
          </w:tcPr>
          <w:p>
            <w:pPr>
              <w:pStyle w:val="Celda"/>
            </w:pPr>
            <w:r>
              <w:t xml:space="preserve">Within · Exceeded</w:t>
            </w:r>
          </w:p>
        </w:tc>
        <w:tc>
          <w:tcPr>
            <w:tcW w:w="1928" w:type="dxa"/>
          </w:tcPr>
          <w:p>
            <w:pPr>
              <w:pStyle w:val="Celda"/>
            </w:pPr>
          </w:p>
        </w:tc>
      </w:tr>
      <w:tr>
        <w:tc>
          <w:tcPr>
            <w:tcW w:w="1928" w:type="dxa"/>
          </w:tcPr>
          <w:p>
            <w:pPr>
              <w:pStyle w:val="Celda"/>
            </w:pPr>
            <w:r>
              <w:t xml:space="preserve">Dependent value (proportion of validated value)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Dependent critical or important functions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N3 suppliers without a tested exit (number and age)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Sub-processors common to several N2 or N3 suppliers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Quarterly report to the board or its board committee (36 §10): concentration, N3 suppliers without a tested exit, S1 and S2 incidents attributable to third parties and acceptances of High-level third-party risks.</w:t>
      </w:r>
    </w:p>
    <w:p>
      <w:pPr>
        <w:pStyle w:val="Separador"/>
      </w:pPr>
    </w:p>
    <w:p>
      <w:pPr>
        <w:pStyle w:val="Heading1"/>
      </w:pPr>
      <w:r>
        <w:t xml:space="preserve">5. Periodic supplier review minutes</w:t>
      </w:r>
    </w:p>
    <w:p>
      <w:r>
        <w:t xml:space="preserve">One per review and per relationship (36 §5, stage 5). Frequency according to the level (section 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PRV code and supplier</w:t>
            </w:r>
          </w:p>
        </w:tc>
        <w:tc>
          <w:tcPr>
            <w:tcW w:w="3213" w:type="dxa"/>
          </w:tcPr>
          <w:p>
            <w:pPr>
              <w:pStyle w:val="Celda"/>
            </w:pPr>
          </w:p>
        </w:tc>
        <w:tc>
          <w:tcPr>
            <w:tcW w:w="3213" w:type="dxa"/>
          </w:tcPr>
          <w:p>
            <w:pPr>
              <w:pStyle w:val="Celda"/>
            </w:pPr>
          </w:p>
        </w:tc>
      </w:tr>
      <w:tr>
        <w:tc>
          <w:tcPr>
            <w:tcW w:w="3213" w:type="dxa"/>
          </w:tcPr>
          <w:p>
            <w:pPr>
              <w:pStyle w:val="Celda"/>
            </w:pPr>
            <w:r>
              <w:t xml:space="preserve">Date and type of review</w:t>
            </w:r>
          </w:p>
        </w:tc>
        <w:tc>
          <w:tcPr>
            <w:tcW w:w="3213" w:type="dxa"/>
          </w:tcPr>
          <w:p>
            <w:pPr>
              <w:pStyle w:val="Celda"/>
            </w:pPr>
          </w:p>
        </w:tc>
        <w:tc>
          <w:tcPr>
            <w:tcW w:w="3213" w:type="dxa"/>
          </w:tcPr>
          <w:p>
            <w:pPr>
              <w:pStyle w:val="Celda"/>
            </w:pPr>
            <w:r>
              <w:t xml:space="preserve">Periodic · Triggered · Prior to renewal.</w:t>
            </w:r>
          </w:p>
        </w:tc>
      </w:tr>
      <w:tr>
        <w:tc>
          <w:tcPr>
            <w:tcW w:w="3213" w:type="dxa"/>
          </w:tcPr>
          <w:p>
            <w:pPr>
              <w:pStyle w:val="Celda"/>
            </w:pPr>
            <w:r>
              <w:t xml:space="preserve">Attendees</w:t>
            </w:r>
          </w:p>
        </w:tc>
        <w:tc>
          <w:tcPr>
            <w:tcW w:w="3213" w:type="dxa"/>
          </w:tcPr>
          <w:p>
            <w:pPr>
              <w:pStyle w:val="Celda"/>
            </w:pPr>
          </w:p>
        </w:tc>
        <w:tc>
          <w:tcPr>
            <w:tcW w:w="3213" w:type="dxa"/>
          </w:tcPr>
          <w:p>
            <w:pPr>
              <w:pStyle w:val="Celda"/>
            </w:pPr>
            <w:r>
              <w:t xml:space="preserve">Relationship manager, AI Operations Owner and, at N3, supplier representatives (relationship governance meeting).</w:t>
            </w:r>
          </w:p>
        </w:tc>
      </w:tr>
      <w:tr>
        <w:tc>
          <w:tcPr>
            <w:tcW w:w="3213" w:type="dxa"/>
          </w:tcPr>
          <w:p>
            <w:pPr>
              <w:pStyle w:val="Celda"/>
            </w:pPr>
            <w:r>
              <w:t xml:space="preserve">Service indicators for the period</w:t>
            </w:r>
          </w:p>
        </w:tc>
        <w:tc>
          <w:tcPr>
            <w:tcW w:w="3213" w:type="dxa"/>
          </w:tcPr>
          <w:p>
            <w:pPr>
              <w:pStyle w:val="Celda"/>
            </w:pPr>
          </w:p>
        </w:tc>
        <w:tc>
          <w:tcPr>
            <w:tcW w:w="3213" w:type="dxa"/>
          </w:tcPr>
          <w:p>
            <w:pPr>
              <w:pStyle w:val="Celda"/>
            </w:pPr>
            <w:r>
              <w:t xml:space="preserve">Against the levels in clause 9.</w:t>
            </w:r>
          </w:p>
        </w:tc>
      </w:tr>
      <w:tr>
        <w:tc>
          <w:tcPr>
            <w:tcW w:w="3213" w:type="dxa"/>
          </w:tcPr>
          <w:p>
            <w:pPr>
              <w:pStyle w:val="Celda"/>
            </w:pPr>
            <w:r>
              <w:t xml:space="preserve">Attributable incidents</w:t>
            </w:r>
          </w:p>
        </w:tc>
        <w:tc>
          <w:tcPr>
            <w:tcW w:w="3213" w:type="dxa"/>
          </w:tcPr>
          <w:p>
            <w:pPr>
              <w:pStyle w:val="Celda"/>
            </w:pPr>
          </w:p>
        </w:tc>
        <w:tc>
          <w:tcPr>
            <w:tcW w:w="3213" w:type="dxa"/>
          </w:tcPr>
          <w:p>
            <w:pPr>
              <w:pStyle w:val="Celda"/>
            </w:pPr>
            <w:r>
              <w:t xml:space="preserve">INC-AAAA-NNN and severity.</w:t>
            </w:r>
          </w:p>
        </w:tc>
      </w:tr>
      <w:tr>
        <w:tc>
          <w:tcPr>
            <w:tcW w:w="3213" w:type="dxa"/>
          </w:tcPr>
          <w:p>
            <w:pPr>
              <w:pStyle w:val="Celda"/>
            </w:pPr>
            <w:r>
              <w:t xml:space="preserve">Model changes, versions and deprecations</w:t>
            </w:r>
          </w:p>
        </w:tc>
        <w:tc>
          <w:tcPr>
            <w:tcW w:w="3213" w:type="dxa"/>
          </w:tcPr>
          <w:p>
            <w:pPr>
              <w:pStyle w:val="Celda"/>
            </w:pPr>
          </w:p>
        </w:tc>
        <w:tc>
          <w:tcPr>
            <w:tcW w:w="3213" w:type="dxa"/>
          </w:tcPr>
          <w:p>
            <w:pPr>
              <w:pStyle w:val="Celda"/>
            </w:pPr>
            <w:r>
              <w:t xml:space="preserve">Were they notified and evaluated before taking effect?</w:t>
            </w:r>
          </w:p>
        </w:tc>
      </w:tr>
      <w:tr>
        <w:tc>
          <w:tcPr>
            <w:tcW w:w="3213" w:type="dxa"/>
          </w:tcPr>
          <w:p>
            <w:pPr>
              <w:pStyle w:val="Celda"/>
            </w:pPr>
            <w:r>
              <w:t xml:space="preserve">Changes of sub-processors or location</w:t>
            </w:r>
          </w:p>
        </w:tc>
        <w:tc>
          <w:tcPr>
            <w:tcW w:w="3213" w:type="dxa"/>
          </w:tcPr>
          <w:p>
            <w:pPr>
              <w:pStyle w:val="Celda"/>
            </w:pPr>
          </w:p>
        </w:tc>
        <w:tc>
          <w:tcPr>
            <w:tcW w:w="3213" w:type="dxa"/>
          </w:tcPr>
          <w:p>
            <w:pPr>
              <w:pStyle w:val="Celda"/>
            </w:pPr>
          </w:p>
        </w:tc>
      </w:tr>
      <w:tr>
        <w:tc>
          <w:tcPr>
            <w:tcW w:w="3213" w:type="dxa"/>
          </w:tcPr>
          <w:p>
            <w:pPr>
              <w:pStyle w:val="Celda"/>
            </w:pPr>
            <w:r>
              <w:t xml:space="preserve">Contract compliance</w:t>
            </w:r>
          </w:p>
        </w:tc>
        <w:tc>
          <w:tcPr>
            <w:tcW w:w="3213" w:type="dxa"/>
          </w:tcPr>
          <w:p>
            <w:pPr>
              <w:pStyle w:val="Celda"/>
            </w:pPr>
          </w:p>
        </w:tc>
        <w:tc>
          <w:tcPr>
            <w:tcW w:w="3213" w:type="dxa"/>
          </w:tcPr>
          <w:p>
            <w:pPr>
              <w:pStyle w:val="Celda"/>
            </w:pPr>
            <w:r>
              <w:t xml:space="preserve">Clauses breached or partially met.</w:t>
            </w:r>
          </w:p>
        </w:tc>
      </w:tr>
      <w:tr>
        <w:tc>
          <w:tcPr>
            <w:tcW w:w="3213" w:type="dxa"/>
          </w:tcPr>
          <w:p>
            <w:pPr>
              <w:pStyle w:val="Celda"/>
            </w:pPr>
            <w:r>
              <w:t xml:space="preserve">New AI features (embedded AI)</w:t>
            </w:r>
          </w:p>
        </w:tc>
        <w:tc>
          <w:tcPr>
            <w:tcW w:w="3213" w:type="dxa"/>
          </w:tcPr>
          <w:p>
            <w:pPr>
              <w:pStyle w:val="Celda"/>
            </w:pPr>
          </w:p>
        </w:tc>
        <w:tc>
          <w:tcPr>
            <w:tcW w:w="3213" w:type="dxa"/>
          </w:tcPr>
          <w:p>
            <w:pPr>
              <w:pStyle w:val="Celda"/>
            </w:pPr>
            <w:r>
              <w:t xml:space="preserve">Review of updates and configuration (36 §8.1, step 6).</w:t>
            </w:r>
          </w:p>
        </w:tc>
      </w:tr>
      <w:tr>
        <w:tc>
          <w:tcPr>
            <w:tcW w:w="3213" w:type="dxa"/>
          </w:tcPr>
          <w:p>
            <w:pPr>
              <w:pStyle w:val="Celda"/>
            </w:pPr>
            <w:r>
              <w:t xml:space="preserve">Reassessment triggers</w:t>
            </w:r>
          </w:p>
        </w:tc>
        <w:tc>
          <w:tcPr>
            <w:tcW w:w="3213" w:type="dxa"/>
          </w:tcPr>
          <w:p>
            <w:pPr>
              <w:pStyle w:val="Celda"/>
            </w:pPr>
          </w:p>
        </w:tc>
        <w:tc>
          <w:tcPr>
            <w:tcW w:w="3213" w:type="dxa"/>
          </w:tcPr>
          <w:p>
            <w:pPr>
              <w:pStyle w:val="Celda"/>
            </w:pPr>
            <w:r>
              <w:t xml:space="preserve">Change of model or major version · change of sub-processors or location · S1 or S2 incident · change of ownership · change of use or autonomy · new regulatory obligation · deterioration in indicators · notice of a model's deprecation (36 §5).</w:t>
            </w:r>
          </w:p>
        </w:tc>
      </w:tr>
      <w:tr>
        <w:tc>
          <w:tcPr>
            <w:tcW w:w="3213" w:type="dxa"/>
          </w:tcPr>
          <w:p>
            <w:pPr>
              <w:pStyle w:val="Celda"/>
            </w:pPr>
            <w:r>
              <w:t xml:space="preserve">Level reassessment</w:t>
            </w:r>
          </w:p>
        </w:tc>
        <w:tc>
          <w:tcPr>
            <w:tcW w:w="3213" w:type="dxa"/>
          </w:tcPr>
          <w:p>
            <w:pPr>
              <w:pStyle w:val="Celda"/>
            </w:pPr>
          </w:p>
        </w:tc>
        <w:tc>
          <w:tcPr>
            <w:tcW w:w="3213" w:type="dxa"/>
          </w:tcPr>
          <w:p>
            <w:pPr>
              <w:pStyle w:val="Celda"/>
            </w:pPr>
            <w:r>
              <w:t xml:space="preserve">Maintained · Changes to N*n* (update P14 and, where appropriate, P55).</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Proceed · Proceed with conditions · Activate the exit plan.</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Agreement or action</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Deadline</w:t>
            </w:r>
          </w:p>
        </w:tc>
        <w:tc>
          <w:tcPr>
            <w:tcW w:w="1928" w:type="dxa"/>
            <w:shd w:val="clear" w:color="auto" w:fill="F2DFCE"/>
          </w:tcPr>
          <w:p>
            <w:pPr>
              <w:pStyle w:val="Celda"/>
            </w:pPr>
            <w:r>
              <w:rPr>
                <w:b/>
              </w:rPr>
              <w:t xml:space="preserve">Status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Open · Met · Expired</w:t>
            </w:r>
          </w:p>
        </w:tc>
      </w:tr>
      <w:tr>
        <w:tc>
          <w:tcPr>
            <w:tcW w:w="1928" w:type="dxa"/>
          </w:tcPr>
          <w:p>
            <w:pPr>
              <w:pStyle w:val="Celda"/>
            </w:pPr>
            <w:r>
              <w:rPr>
                <w:i/>
              </w:rPr>
              <w:t xml:space="preserve">(illustrative example)</w:t>
            </w:r>
            <w:r>
              <w:t xml:space="preserve"> 1</w:t>
            </w:r>
          </w:p>
        </w:tc>
        <w:tc>
          <w:tcPr>
            <w:tcW w:w="1928" w:type="dxa"/>
          </w:tcPr>
          <w:p>
            <w:pPr>
              <w:pStyle w:val="Celda"/>
            </w:pPr>
            <w:r>
              <w:t xml:space="preserve">Evaluate the announced new version with the in-house evaluation set before it takes effect</w:t>
            </w:r>
          </w:p>
        </w:tc>
        <w:tc>
          <w:tcPr>
            <w:tcW w:w="1928" w:type="dxa"/>
          </w:tcPr>
          <w:p>
            <w:pPr>
              <w:pStyle w:val="Celda"/>
            </w:pPr>
            <w:r>
              <w:t xml:space="preserve">AI Technical Owner</w:t>
            </w:r>
          </w:p>
        </w:tc>
        <w:tc>
          <w:tcPr>
            <w:tcW w:w="1928" w:type="dxa"/>
          </w:tcPr>
          <w:p>
            <w:pPr>
              <w:pStyle w:val="Celda"/>
            </w:pPr>
            <w:r>
              <w:t xml:space="preserve">30-06-2027</w:t>
            </w:r>
          </w:p>
        </w:tc>
        <w:tc>
          <w:tcPr>
            <w:tcW w:w="1928" w:type="dxa"/>
          </w:tcPr>
          <w:p>
            <w:pPr>
              <w:pStyle w:val="Celda"/>
            </w:pPr>
            <w:r>
              <w:t xml:space="preserve">Open</w:t>
            </w:r>
          </w:p>
        </w:tc>
      </w:tr>
    </w:tbl>
    <w:p>
      <w:pPr>
        <w:pStyle w:val="Espacio"/>
      </w:pPr>
    </w:p>
    <w:p>
      <w:pPr>
        <w:pStyle w:val="Separador"/>
      </w:pPr>
    </w:p>
    <w:p>
      <w:pPr>
        <w:pStyle w:val="Heading1"/>
      </w:pPr>
      <w:r>
        <w:t xml:space="preserve">6. Exit plan</w:t>
      </w:r>
    </w:p>
    <w:p>
      <w:r>
        <w:t xml:space="preserve">One per N2 or N3 relationship (36 §4.2). It is documented during integration and reviewed at each periodic review.</w:t>
      </w:r>
    </w:p>
    <w:p>
      <w:pPr>
        <w:pStyle w:val="Heading2"/>
      </w:pPr>
      <w:r>
        <w:t xml:space="preserve">6.1 Approach</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PRV code and service</w:t>
            </w:r>
          </w:p>
        </w:tc>
        <w:tc>
          <w:tcPr>
            <w:tcW w:w="3213" w:type="dxa"/>
          </w:tcPr>
          <w:p>
            <w:pPr>
              <w:pStyle w:val="Celda"/>
            </w:pPr>
          </w:p>
        </w:tc>
        <w:tc>
          <w:tcPr>
            <w:tcW w:w="3213" w:type="dxa"/>
          </w:tcPr>
          <w:p>
            <w:pPr>
              <w:pStyle w:val="Celda"/>
            </w:pPr>
          </w:p>
        </w:tc>
      </w:tr>
      <w:tr>
        <w:tc>
          <w:tcPr>
            <w:tcW w:w="3213" w:type="dxa"/>
          </w:tcPr>
          <w:p>
            <w:pPr>
              <w:pStyle w:val="Celda"/>
            </w:pPr>
            <w:r>
              <w:t xml:space="preserve">Activation causes</w:t>
            </w:r>
          </w:p>
        </w:tc>
        <w:tc>
          <w:tcPr>
            <w:tcW w:w="3213" w:type="dxa"/>
          </w:tcPr>
          <w:p>
            <w:pPr>
              <w:pStyle w:val="Celda"/>
            </w:pPr>
          </w:p>
        </w:tc>
        <w:tc>
          <w:tcPr>
            <w:tcW w:w="3213" w:type="dxa"/>
          </w:tcPr>
          <w:p>
            <w:pPr>
              <w:pStyle w:val="Celda"/>
            </w:pPr>
            <w:r>
              <w:t xml:space="preserve">Termination, serious breach, regulatory change, unresolved trigger, decision to retire at G7 (P30).</w:t>
            </w:r>
          </w:p>
        </w:tc>
      </w:tr>
      <w:tr>
        <w:tc>
          <w:tcPr>
            <w:tcW w:w="3213" w:type="dxa"/>
          </w:tcPr>
          <w:p>
            <w:pPr>
              <w:pStyle w:val="Celda"/>
            </w:pPr>
            <w:r>
              <w:t xml:space="preserve">Identified alternative</w:t>
            </w:r>
          </w:p>
        </w:tc>
        <w:tc>
          <w:tcPr>
            <w:tcW w:w="3213" w:type="dxa"/>
          </w:tcPr>
          <w:p>
            <w:pPr>
              <w:pStyle w:val="Celda"/>
            </w:pPr>
          </w:p>
        </w:tc>
        <w:tc>
          <w:tcPr>
            <w:tcW w:w="3213" w:type="dxa"/>
          </w:tcPr>
          <w:p>
            <w:pPr>
              <w:pStyle w:val="Celda"/>
            </w:pPr>
            <w:r>
              <w:t xml:space="preserve">Supplier, model or in-house solution. Mandatory at N3.</w:t>
            </w:r>
          </w:p>
        </w:tc>
      </w:tr>
      <w:tr>
        <w:tc>
          <w:tcPr>
            <w:tcW w:w="3213" w:type="dxa"/>
          </w:tcPr>
          <w:p>
            <w:pPr>
              <w:pStyle w:val="Celda"/>
            </w:pPr>
            <w:r>
              <w:t xml:space="preserve">Target replacement time</w:t>
            </w:r>
          </w:p>
        </w:tc>
        <w:tc>
          <w:tcPr>
            <w:tcW w:w="3213" w:type="dxa"/>
          </w:tcPr>
          <w:p>
            <w:pPr>
              <w:pStyle w:val="Celda"/>
            </w:pPr>
          </w:p>
        </w:tc>
        <w:tc>
          <w:tcPr>
            <w:tcW w:w="3213" w:type="dxa"/>
          </w:tcPr>
          <w:p>
            <w:pPr>
              <w:pStyle w:val="Celda"/>
            </w:pPr>
            <w:r>
              <w:t xml:space="preserve">Consistent with the substitutability for the level (36 §4.1).</w:t>
            </w:r>
          </w:p>
        </w:tc>
      </w:tr>
      <w:tr>
        <w:tc>
          <w:tcPr>
            <w:tcW w:w="3213" w:type="dxa"/>
          </w:tcPr>
          <w:p>
            <w:pPr>
              <w:pStyle w:val="Celda"/>
            </w:pPr>
            <w:r>
              <w:t xml:space="preserve">Estimated exit cost</w:t>
            </w:r>
          </w:p>
        </w:tc>
        <w:tc>
          <w:tcPr>
            <w:tcW w:w="3213" w:type="dxa"/>
          </w:tcPr>
          <w:p>
            <w:pPr>
              <w:pStyle w:val="Celda"/>
            </w:pPr>
          </w:p>
        </w:tc>
        <w:tc>
          <w:tcPr>
            <w:tcW w:w="3213" w:type="dxa"/>
          </w:tcPr>
          <w:p>
            <w:pPr>
              <w:pStyle w:val="Celda"/>
            </w:pPr>
            <w:r>
              <w:t xml:space="preserve">Categories in document 42; included in the total cost in P10.</w:t>
            </w:r>
          </w:p>
        </w:tc>
      </w:tr>
      <w:tr>
        <w:tc>
          <w:tcPr>
            <w:tcW w:w="3213" w:type="dxa"/>
          </w:tcPr>
          <w:p>
            <w:pPr>
              <w:pStyle w:val="Celda"/>
            </w:pPr>
            <w:r>
              <w:t xml:space="preserve">Continuity during the transition</w:t>
            </w:r>
          </w:p>
        </w:tc>
        <w:tc>
          <w:tcPr>
            <w:tcW w:w="3213" w:type="dxa"/>
          </w:tcPr>
          <w:p>
            <w:pPr>
              <w:pStyle w:val="Celda"/>
            </w:pPr>
          </w:p>
        </w:tc>
        <w:tc>
          <w:tcPr>
            <w:tcW w:w="3213" w:type="dxa"/>
          </w:tcPr>
          <w:p>
            <w:pPr>
              <w:pStyle w:val="Celda"/>
            </w:pPr>
            <w:r>
              <w:t xml:space="preserve">Contractual transition period (clause 15) and service measures.</w:t>
            </w:r>
          </w:p>
        </w:tc>
      </w:tr>
    </w:tbl>
    <w:p>
      <w:pPr>
        <w:pStyle w:val="Espacio"/>
      </w:pPr>
    </w:p>
    <w:p>
      <w:pPr>
        <w:pStyle w:val="Heading2"/>
      </w:pPr>
      <w:r>
        <w:t xml:space="preserve">6.2 What is recovered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Item</w:t>
            </w:r>
          </w:p>
        </w:tc>
        <w:tc>
          <w:tcPr>
            <w:tcW w:w="2410" w:type="dxa"/>
            <w:shd w:val="clear" w:color="auto" w:fill="F2DFCE"/>
          </w:tcPr>
          <w:p>
            <w:pPr>
              <w:pStyle w:val="Celda"/>
            </w:pPr>
            <w:r>
              <w:rPr>
                <w:b/>
              </w:rPr>
              <w:t xml:space="preserve">Export format</w:t>
            </w:r>
          </w:p>
        </w:tc>
        <w:tc>
          <w:tcPr>
            <w:tcW w:w="2410" w:type="dxa"/>
            <w:shd w:val="clear" w:color="auto" w:fill="F2DFCE"/>
          </w:tcPr>
          <w:p>
            <w:pPr>
              <w:pStyle w:val="Celda"/>
            </w:pPr>
            <w:r>
              <w:rPr>
                <w:b/>
              </w:rPr>
              <w:t xml:space="preserve">Owner</w:t>
            </w:r>
          </w:p>
        </w:tc>
        <w:tc>
          <w:tcPr>
            <w:tcW w:w="2410" w:type="dxa"/>
            <w:shd w:val="clear" w:color="auto" w:fill="F2DFCE"/>
          </w:tcPr>
          <w:p>
            <w:pPr>
              <w:pStyle w:val="Celda"/>
            </w:pPr>
            <w:r>
              <w:rPr>
                <w:b/>
              </w:rPr>
              <w:t xml:space="preserve">Checked (date)</w:t>
            </w:r>
          </w:p>
        </w:tc>
      </w:tr>
      <w:tr>
        <w:tc>
          <w:tcPr>
            <w:tcW w:w="2410" w:type="dxa"/>
          </w:tcPr>
          <w:p>
            <w:pPr>
              <w:pStyle w:val="Celda"/>
            </w:pPr>
            <w:r>
              <w:t xml:space="preserve">Company data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Configurations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Prompts and workflows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Logs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Indexes, memories and knowledge bases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In-house evaluation set and results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Integrator documentation and knowledge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6.3 Exit steps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Step</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Deadline</w:t>
            </w:r>
          </w:p>
        </w:tc>
        <w:tc>
          <w:tcPr>
            <w:tcW w:w="1928" w:type="dxa"/>
            <w:shd w:val="clear" w:color="auto" w:fill="F2DFCE"/>
          </w:tcPr>
          <w:p>
            <w:pPr>
              <w:pStyle w:val="Celda"/>
            </w:pPr>
            <w:r>
              <w:rPr>
                <w:b/>
              </w:rPr>
              <w:t xml:space="preserve">Evidence</w:t>
            </w:r>
          </w:p>
        </w:tc>
      </w:tr>
      <w:tr>
        <w:tc>
          <w:tcPr>
            <w:tcW w:w="1928" w:type="dxa"/>
          </w:tcPr>
          <w:p>
            <w:pPr>
              <w:pStyle w:val="Celda"/>
            </w:pPr>
            <w:r>
              <w:t xml:space="preserve">1</w:t>
            </w:r>
          </w:p>
        </w:tc>
        <w:tc>
          <w:tcPr>
            <w:tcW w:w="1928" w:type="dxa"/>
          </w:tcPr>
          <w:p>
            <w:pPr>
              <w:pStyle w:val="Celda"/>
            </w:pPr>
            <w:r>
              <w:t xml:space="preserve">Notice to the supplier and activation of the transition</w:t>
            </w:r>
          </w:p>
        </w:tc>
        <w:tc>
          <w:tcPr>
            <w:tcW w:w="1928" w:type="dxa"/>
          </w:tcPr>
          <w:p>
            <w:pPr>
              <w:pStyle w:val="Celda"/>
            </w:pPr>
            <w:r>
              <w:t xml:space="preserve">Legal</w:t>
            </w: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Export and integrity check</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Start-up of the alternative and validation</w:t>
            </w:r>
          </w:p>
        </w:tc>
        <w:tc>
          <w:tcPr>
            <w:tcW w:w="1928" w:type="dxa"/>
          </w:tcPr>
          <w:p>
            <w:pPr>
              <w:pStyle w:val="Celda"/>
            </w:pPr>
            <w:r>
              <w:t xml:space="preserve">AI Technical Owner</w:t>
            </w:r>
          </w:p>
        </w:tc>
        <w:tc>
          <w:tcPr>
            <w:tcW w:w="1928" w:type="dxa"/>
          </w:tcPr>
          <w:p>
            <w:pPr>
              <w:pStyle w:val="Celda"/>
            </w:pPr>
          </w:p>
        </w:tc>
        <w:tc>
          <w:tcPr>
            <w:tcW w:w="1928" w:type="dxa"/>
          </w:tcPr>
          <w:p>
            <w:pPr>
              <w:pStyle w:val="Celda"/>
            </w:pPr>
            <w:r>
              <w:t xml:space="preserve">P22 if there is a relevant change</w:t>
            </w:r>
          </w:p>
        </w:tc>
      </w:tr>
      <w:tr>
        <w:tc>
          <w:tcPr>
            <w:tcW w:w="1928" w:type="dxa"/>
          </w:tcPr>
          <w:p>
            <w:pPr>
              <w:pStyle w:val="Celda"/>
            </w:pPr>
            <w:r>
              <w:t xml:space="preserve">4</w:t>
            </w:r>
          </w:p>
        </w:tc>
        <w:tc>
          <w:tcPr>
            <w:tcW w:w="1928" w:type="dxa"/>
          </w:tcPr>
          <w:p>
            <w:pPr>
              <w:pStyle w:val="Celda"/>
            </w:pPr>
            <w:r>
              <w:t xml:space="preserve">Revocation of access, identities and credentials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Deletion by the supplier and its sub-processors; certificate</w:t>
            </w:r>
          </w:p>
        </w:tc>
        <w:tc>
          <w:tcPr>
            <w:tcW w:w="1928" w:type="dxa"/>
          </w:tcPr>
          <w:p>
            <w:pPr>
              <w:pStyle w:val="Celda"/>
            </w:pPr>
            <w:r>
              <w:t xml:space="preserve">Legal</w:t>
            </w:r>
          </w:p>
        </w:tc>
        <w:tc>
          <w:tcPr>
            <w:tcW w:w="1928" w:type="dxa"/>
          </w:tcPr>
          <w:p>
            <w:pPr>
              <w:pStyle w:val="Celda"/>
            </w:pPr>
          </w:p>
        </w:tc>
        <w:tc>
          <w:tcPr>
            <w:tcW w:w="1928" w:type="dxa"/>
          </w:tcPr>
          <w:p>
            <w:pPr>
              <w:pStyle w:val="Celda"/>
            </w:pPr>
            <w:r>
              <w:t xml:space="preserve">Section 8</w:t>
            </w:r>
          </w:p>
        </w:tc>
      </w:tr>
      <w:tr>
        <w:tc>
          <w:tcPr>
            <w:tcW w:w="1928" w:type="dxa"/>
          </w:tcPr>
          <w:p>
            <w:pPr>
              <w:pStyle w:val="Celda"/>
            </w:pPr>
            <w:r>
              <w:t xml:space="preserve">6</w:t>
            </w:r>
          </w:p>
        </w:tc>
        <w:tc>
          <w:tcPr>
            <w:tcW w:w="1928" w:type="dxa"/>
          </w:tcPr>
          <w:p>
            <w:pPr>
              <w:pStyle w:val="Celda"/>
            </w:pPr>
            <w:r>
              <w:t xml:space="preserve">Closure of the relationship and lessons</w:t>
            </w:r>
          </w:p>
        </w:tc>
        <w:tc>
          <w:tcPr>
            <w:tcW w:w="1928" w:type="dxa"/>
          </w:tcPr>
          <w:p>
            <w:pPr>
              <w:pStyle w:val="Celda"/>
            </w:pPr>
            <w:r>
              <w:t xml:space="preserve">Relationship manager</w:t>
            </w:r>
          </w:p>
        </w:tc>
        <w:tc>
          <w:tcPr>
            <w:tcW w:w="1928" w:type="dxa"/>
          </w:tcPr>
          <w:p>
            <w:pPr>
              <w:pStyle w:val="Celda"/>
            </w:pPr>
          </w:p>
        </w:tc>
        <w:tc>
          <w:tcPr>
            <w:tcW w:w="1928" w:type="dxa"/>
          </w:tcPr>
          <w:p>
            <w:pPr>
              <w:pStyle w:val="Celda"/>
            </w:pPr>
            <w:r>
              <w:t xml:space="preserve">Section 9</w:t>
            </w:r>
          </w:p>
        </w:tc>
      </w:tr>
    </w:tbl>
    <w:p>
      <w:pPr>
        <w:pStyle w:val="Espacio"/>
      </w:pPr>
    </w:p>
    <w:p>
      <w:pPr>
        <w:pStyle w:val="Separador"/>
      </w:pPr>
    </w:p>
    <w:p>
      <w:pPr>
        <w:pStyle w:val="Heading1"/>
      </w:pPr>
      <w:r>
        <w:t xml:space="preserve">7. Portability test</w:t>
      </w:r>
    </w:p>
    <w:p>
      <w:r>
        <w:t xml:space="preserve">Mandatory for N3 services at least once a year or before renewal (36 §7.1); at N2, it </w:t>
      </w:r>
      <w:r>
        <w:rPr>
          <w:b/>
        </w:rPr>
        <w:t xml:space="preserve">should</w:t>
      </w:r>
      <w:r>
        <w:t xml:space="preserve"> be carried out before renewal.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PRV code</w:t>
            </w:r>
          </w:p>
        </w:tc>
        <w:tc>
          <w:tcPr>
            <w:tcW w:w="3213" w:type="dxa"/>
          </w:tcPr>
          <w:p>
            <w:pPr>
              <w:pStyle w:val="Celda"/>
            </w:pPr>
          </w:p>
        </w:tc>
        <w:tc>
          <w:tcPr>
            <w:tcW w:w="3213" w:type="dxa"/>
          </w:tcPr>
          <w:p>
            <w:pPr>
              <w:pStyle w:val="Celda"/>
            </w:pPr>
          </w:p>
        </w:tc>
      </w:tr>
      <w:tr>
        <w:tc>
          <w:tcPr>
            <w:tcW w:w="3213" w:type="dxa"/>
          </w:tcPr>
          <w:p>
            <w:pPr>
              <w:pStyle w:val="Celda"/>
            </w:pPr>
            <w:r>
              <w:t xml:space="preserve">Test date</w:t>
            </w:r>
          </w:p>
        </w:tc>
        <w:tc>
          <w:tcPr>
            <w:tcW w:w="3213" w:type="dxa"/>
          </w:tcPr>
          <w:p>
            <w:pPr>
              <w:pStyle w:val="Celda"/>
            </w:pPr>
          </w:p>
        </w:tc>
        <w:tc>
          <w:tcPr>
            <w:tcW w:w="3213" w:type="dxa"/>
          </w:tcPr>
          <w:p>
            <w:pPr>
              <w:pStyle w:val="Celda"/>
            </w:pPr>
          </w:p>
        </w:tc>
      </w:tr>
      <w:tr>
        <w:tc>
          <w:tcPr>
            <w:tcW w:w="3213" w:type="dxa"/>
          </w:tcPr>
          <w:p>
            <w:pPr>
              <w:pStyle w:val="Celda"/>
            </w:pPr>
            <w:r>
              <w:t xml:space="preserve">In-house evaluation set used</w:t>
            </w:r>
          </w:p>
        </w:tc>
        <w:tc>
          <w:tcPr>
            <w:tcW w:w="3213" w:type="dxa"/>
          </w:tcPr>
          <w:p>
            <w:pPr>
              <w:pStyle w:val="Celda"/>
            </w:pPr>
          </w:p>
        </w:tc>
        <w:tc>
          <w:tcPr>
            <w:tcW w:w="3213" w:type="dxa"/>
          </w:tcPr>
          <w:p>
            <w:pPr>
              <w:pStyle w:val="Celda"/>
            </w:pPr>
            <w:r>
              <w:t xml:space="preserve">Version and size.</w:t>
            </w:r>
          </w:p>
        </w:tc>
      </w:tr>
      <w:tr>
        <w:tc>
          <w:tcPr>
            <w:tcW w:w="3213" w:type="dxa"/>
          </w:tcPr>
          <w:p>
            <w:pPr>
              <w:pStyle w:val="Celda"/>
            </w:pPr>
            <w:r>
              <w:t xml:space="preserve">Alternative tested</w:t>
            </w:r>
          </w:p>
        </w:tc>
        <w:tc>
          <w:tcPr>
            <w:tcW w:w="3213" w:type="dxa"/>
          </w:tcPr>
          <w:p>
            <w:pPr>
              <w:pStyle w:val="Celda"/>
            </w:pPr>
          </w:p>
        </w:tc>
        <w:tc>
          <w:tcPr>
            <w:tcW w:w="3213" w:type="dxa"/>
          </w:tcPr>
          <w:p>
            <w:pPr>
              <w:pStyle w:val="Celda"/>
            </w:pPr>
            <w:r>
              <w:t xml:space="preserve">Model or supplier.</w:t>
            </w:r>
          </w:p>
        </w:tc>
      </w:tr>
      <w:tr>
        <w:tc>
          <w:tcPr>
            <w:tcW w:w="3213" w:type="dxa"/>
          </w:tcPr>
          <w:p>
            <w:pPr>
              <w:pStyle w:val="Celda"/>
            </w:pPr>
            <w:r>
              <w:t xml:space="preserve">Difference in results</w:t>
            </w:r>
          </w:p>
        </w:tc>
        <w:tc>
          <w:tcPr>
            <w:tcW w:w="3213" w:type="dxa"/>
          </w:tcPr>
          <w:p>
            <w:pPr>
              <w:pStyle w:val="Celda"/>
            </w:pPr>
          </w:p>
        </w:tc>
        <w:tc>
          <w:tcPr>
            <w:tcW w:w="3213" w:type="dxa"/>
          </w:tcPr>
          <w:p>
            <w:pPr>
              <w:pStyle w:val="Celda"/>
            </w:pPr>
            <w:r>
              <w:t xml:space="preserve">Quality metrics compared with the current supplier.</w:t>
            </w:r>
          </w:p>
        </w:tc>
      </w:tr>
      <w:tr>
        <w:tc>
          <w:tcPr>
            <w:tcW w:w="3213" w:type="dxa"/>
          </w:tcPr>
          <w:p>
            <w:pPr>
              <w:pStyle w:val="Celda"/>
            </w:pPr>
            <w:r>
              <w:t xml:space="preserve">Difference in cost</w:t>
            </w:r>
          </w:p>
        </w:tc>
        <w:tc>
          <w:tcPr>
            <w:tcW w:w="3213" w:type="dxa"/>
          </w:tcPr>
          <w:p>
            <w:pPr>
              <w:pStyle w:val="Celda"/>
            </w:pPr>
          </w:p>
        </w:tc>
        <w:tc>
          <w:tcPr>
            <w:tcW w:w="3213" w:type="dxa"/>
          </w:tcPr>
          <w:p>
            <w:pPr>
              <w:pStyle w:val="Celda"/>
            </w:pPr>
            <w:r>
              <w:t xml:space="preserve">Cost per use or total annual cost.</w:t>
            </w:r>
          </w:p>
        </w:tc>
      </w:tr>
      <w:tr>
        <w:tc>
          <w:tcPr>
            <w:tcW w:w="3213" w:type="dxa"/>
          </w:tcPr>
          <w:p>
            <w:pPr>
              <w:pStyle w:val="Celda"/>
            </w:pPr>
            <w:r>
              <w:t xml:space="preserve">Migration effort</w:t>
            </w:r>
          </w:p>
        </w:tc>
        <w:tc>
          <w:tcPr>
            <w:tcW w:w="3213" w:type="dxa"/>
          </w:tcPr>
          <w:p>
            <w:pPr>
              <w:pStyle w:val="Celda"/>
            </w:pPr>
          </w:p>
        </w:tc>
        <w:tc>
          <w:tcPr>
            <w:tcW w:w="3213" w:type="dxa"/>
          </w:tcPr>
          <w:p>
            <w:pPr>
              <w:pStyle w:val="Celda"/>
            </w:pPr>
            <w:r>
              <w:t xml:space="preserve">People, time frame and changes needed.</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Exit feasible · Feasible with conditions · Not feasible (reported to the AI Committee).</w:t>
            </w:r>
          </w:p>
        </w:tc>
      </w:tr>
      <w:tr>
        <w:tc>
          <w:tcPr>
            <w:tcW w:w="3213" w:type="dxa"/>
          </w:tcPr>
          <w:p>
            <w:pPr>
              <w:pStyle w:val="Celda"/>
            </w:pPr>
            <w:r>
              <w:t xml:space="preserve">Next test</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i/>
              </w:rPr>
              <w:t xml:space="preserve">(illustrative example)</w:t>
            </w:r>
          </w:p>
        </w:tc>
        <w:tc>
          <w:tcPr>
            <w:tcW w:w="4819" w:type="dxa"/>
            <w:shd w:val="clear" w:color="auto" w:fill="F2DFCE"/>
          </w:tcPr>
          <w:p>
            <w:pPr>
              <w:pStyle w:val="Celda"/>
            </w:pPr>
            <w:r>
              <w:rPr>
                <w:b/>
              </w:rPr>
              <w:t xml:space="preserve">Content</w:t>
            </w:r>
          </w:p>
        </w:tc>
      </w:tr>
      <w:tr>
        <w:tc>
          <w:tcPr>
            <w:tcW w:w="4819" w:type="dxa"/>
          </w:tcPr>
          <w:p>
            <w:pPr>
              <w:pStyle w:val="Celda"/>
            </w:pPr>
            <w:r>
              <w:t xml:space="preserve">Result</w:t>
            </w:r>
          </w:p>
        </w:tc>
        <w:tc>
          <w:tcPr>
            <w:tcW w:w="4819" w:type="dxa"/>
          </w:tcPr>
          <w:p>
            <w:pPr>
              <w:pStyle w:val="Celda"/>
            </w:pPr>
            <w:r>
              <w:t xml:space="preserve">Quality of the alternative model 3 points lower on the evaluation set; cost 10 % lower; migration estimated at six weeks. Exit feasible with conditions: adjust prompts.</w:t>
            </w:r>
          </w:p>
        </w:tc>
      </w:tr>
    </w:tbl>
    <w:p>
      <w:pPr>
        <w:pStyle w:val="Espacio"/>
      </w:pPr>
    </w:p>
    <w:p>
      <w:pPr>
        <w:pStyle w:val="Separador"/>
      </w:pPr>
    </w:p>
    <w:p>
      <w:pPr>
        <w:pStyle w:val="Heading1"/>
      </w:pPr>
      <w:r>
        <w:t xml:space="preserve">8. Deletion certificate (model)</w:t>
      </w:r>
    </w:p>
    <w:p>
      <w:r>
        <w:t xml:space="preserve">Starting text signed by the supplier on termination (clause 15 of P56). It must be reviewed by legal advisers.</w:t>
      </w:r>
    </w:p>
    <w:p>
      <w:r>
        <w:rPr>
          <w:b/>
        </w:rPr>
        <w:t xml:space="preserve">[The Supplier]</w:t>
      </w:r>
      <w:r>
        <w:t xml:space="preserve">, represented by </w:t>
      </w:r>
      <w:r>
        <w:rPr>
          <w:b/>
        </w:rPr>
        <w:t xml:space="preserve">[name and position]</w:t>
      </w:r>
      <w:r>
        <w:t xml:space="preserve">, certifies that on </w:t>
      </w:r>
      <w:r>
        <w:rPr>
          <w:b/>
        </w:rPr>
        <w:t xml:space="preserve">[date]</w:t>
      </w:r>
      <w:r>
        <w:t xml:space="preserve"> it irreversibly deleted the Company Data relating to contract </w:t>
      </w:r>
      <w:r>
        <w:rPr>
          <w:b/>
        </w:rPr>
        <w:t xml:space="preserve">[reference]</w:t>
      </w:r>
      <w:r>
        <w:t xml:space="preserve">, including Inputs, Outputs, logs, indexes, memories and backups, in its systems and in those of its Sub-processors </w:t>
      </w:r>
      <w:r>
        <w:rPr>
          <w:b/>
        </w:rPr>
        <w:t xml:space="preserve">[list]</w:t>
      </w:r>
      <w:r>
        <w:t xml:space="preserve">, by means of </w:t>
      </w:r>
      <w:r>
        <w:rPr>
          <w:b/>
        </w:rPr>
        <w:t xml:space="preserve">[method]</w:t>
      </w:r>
      <w:r>
        <w:t xml:space="preserve">, except for data it must retain by legal obligation, which are detailed in </w:t>
      </w:r>
      <w:r>
        <w:rPr>
          <w:b/>
        </w:rPr>
        <w:t xml:space="preserve">[appendix]</w:t>
      </w:r>
      <w:r>
        <w:t xml:space="preserve"> with their basis and retention period. All of the Company's access has been revoked.</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Verification by the company</w:t>
            </w:r>
          </w:p>
        </w:tc>
        <w:tc>
          <w:tcPr>
            <w:tcW w:w="4819" w:type="dxa"/>
            <w:shd w:val="clear" w:color="auto" w:fill="F2DFCE"/>
          </w:tcPr>
          <w:p>
            <w:pPr>
              <w:pStyle w:val="Celda"/>
            </w:pPr>
            <w:r>
              <w:rPr>
                <w:b/>
              </w:rPr>
              <w:t xml:space="preserve">Content</w:t>
            </w:r>
          </w:p>
        </w:tc>
      </w:tr>
      <w:tr>
        <w:tc>
          <w:tcPr>
            <w:tcW w:w="4819" w:type="dxa"/>
          </w:tcPr>
          <w:p>
            <w:pPr>
              <w:pStyle w:val="Celda"/>
            </w:pPr>
            <w:r>
              <w:t xml:space="preserve">Certificate received (date)</w:t>
            </w:r>
          </w:p>
        </w:tc>
        <w:tc>
          <w:tcPr>
            <w:tcW w:w="4819" w:type="dxa"/>
          </w:tcPr>
          <w:p>
            <w:pPr>
              <w:pStyle w:val="Celda"/>
            </w:pPr>
          </w:p>
        </w:tc>
      </w:tr>
      <w:tr>
        <w:tc>
          <w:tcPr>
            <w:tcW w:w="4819" w:type="dxa"/>
          </w:tcPr>
          <w:p>
            <w:pPr>
              <w:pStyle w:val="Celda"/>
            </w:pPr>
            <w:r>
              <w:t xml:space="preserve">Covers sub-processors and backups</w:t>
            </w:r>
          </w:p>
        </w:tc>
        <w:tc>
          <w:tcPr>
            <w:tcW w:w="4819" w:type="dxa"/>
          </w:tcPr>
          <w:p>
            <w:pPr>
              <w:pStyle w:val="Celda"/>
            </w:pPr>
            <w:r>
              <w:t xml:space="preserve">Yes · No</w:t>
            </w:r>
          </w:p>
        </w:tc>
      </w:tr>
      <w:tr>
        <w:tc>
          <w:tcPr>
            <w:tcW w:w="4819" w:type="dxa"/>
          </w:tcPr>
          <w:p>
            <w:pPr>
              <w:pStyle w:val="Celda"/>
            </w:pPr>
            <w:r>
              <w:t xml:space="preserve">Data retained by legal obligation justified</w:t>
            </w:r>
          </w:p>
        </w:tc>
        <w:tc>
          <w:tcPr>
            <w:tcW w:w="4819" w:type="dxa"/>
          </w:tcPr>
          <w:p>
            <w:pPr>
              <w:pStyle w:val="Celda"/>
            </w:pPr>
            <w:r>
              <w:t xml:space="preserve">Yes · No · Not applicable</w:t>
            </w:r>
          </w:p>
        </w:tc>
      </w:tr>
      <w:tr>
        <w:tc>
          <w:tcPr>
            <w:tcW w:w="4819" w:type="dxa"/>
          </w:tcPr>
          <w:p>
            <w:pPr>
              <w:pStyle w:val="Celda"/>
            </w:pPr>
            <w:r>
              <w:t xml:space="preserve">Revocation of access checked</w:t>
            </w:r>
          </w:p>
        </w:tc>
        <w:tc>
          <w:tcPr>
            <w:tcW w:w="4819" w:type="dxa"/>
          </w:tcPr>
          <w:p>
            <w:pPr>
              <w:pStyle w:val="Celda"/>
            </w:pPr>
            <w:r>
              <w:t xml:space="preserve">Yes · No</w:t>
            </w:r>
          </w:p>
        </w:tc>
      </w:tr>
      <w:tr>
        <w:tc>
          <w:tcPr>
            <w:tcW w:w="4819" w:type="dxa"/>
          </w:tcPr>
          <w:p>
            <w:pPr>
              <w:pStyle w:val="Celda"/>
            </w:pPr>
            <w:r>
              <w:t xml:space="preserve">Verified by (data protection)</w:t>
            </w:r>
          </w:p>
        </w:tc>
        <w:tc>
          <w:tcPr>
            <w:tcW w:w="4819" w:type="dxa"/>
          </w:tcPr>
          <w:p>
            <w:pPr>
              <w:pStyle w:val="Celda"/>
            </w:pPr>
          </w:p>
        </w:tc>
      </w:tr>
    </w:tbl>
    <w:p>
      <w:pPr>
        <w:pStyle w:val="Espacio"/>
      </w:pPr>
    </w:p>
    <w:p>
      <w:pPr>
        <w:pStyle w:val="Separador"/>
      </w:pPr>
    </w:p>
    <w:p>
      <w:pPr>
        <w:pStyle w:val="Heading1"/>
      </w:pPr>
      <w:r>
        <w:t xml:space="preserve">9. Relationship closure record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PRV code and closure date</w:t>
            </w:r>
          </w:p>
        </w:tc>
        <w:tc>
          <w:tcPr>
            <w:tcW w:w="3213" w:type="dxa"/>
          </w:tcPr>
          <w:p>
            <w:pPr>
              <w:pStyle w:val="Celda"/>
            </w:pPr>
          </w:p>
        </w:tc>
        <w:tc>
          <w:tcPr>
            <w:tcW w:w="3213" w:type="dxa"/>
          </w:tcPr>
          <w:p>
            <w:pPr>
              <w:pStyle w:val="Celda"/>
            </w:pPr>
          </w:p>
        </w:tc>
      </w:tr>
      <w:tr>
        <w:tc>
          <w:tcPr>
            <w:tcW w:w="3213" w:type="dxa"/>
          </w:tcPr>
          <w:p>
            <w:pPr>
              <w:pStyle w:val="Celda"/>
            </w:pPr>
            <w:r>
              <w:t xml:space="preserve">Reason for the exit</w:t>
            </w:r>
          </w:p>
        </w:tc>
        <w:tc>
          <w:tcPr>
            <w:tcW w:w="3213" w:type="dxa"/>
          </w:tcPr>
          <w:p>
            <w:pPr>
              <w:pStyle w:val="Celda"/>
            </w:pPr>
          </w:p>
        </w:tc>
        <w:tc>
          <w:tcPr>
            <w:tcW w:w="3213" w:type="dxa"/>
          </w:tcPr>
          <w:p>
            <w:pPr>
              <w:pStyle w:val="Celda"/>
            </w:pPr>
          </w:p>
        </w:tc>
      </w:tr>
      <w:tr>
        <w:tc>
          <w:tcPr>
            <w:tcW w:w="3213" w:type="dxa"/>
          </w:tcPr>
          <w:p>
            <w:pPr>
              <w:pStyle w:val="Celda"/>
            </w:pPr>
            <w:r>
              <w:t xml:space="preserve">Transition completed</w:t>
            </w:r>
          </w:p>
        </w:tc>
        <w:tc>
          <w:tcPr>
            <w:tcW w:w="3213" w:type="dxa"/>
          </w:tcPr>
          <w:p>
            <w:pPr>
              <w:pStyle w:val="Celda"/>
            </w:pPr>
          </w:p>
        </w:tc>
        <w:tc>
          <w:tcPr>
            <w:tcW w:w="3213" w:type="dxa"/>
          </w:tcPr>
          <w:p>
            <w:pPr>
              <w:pStyle w:val="Celda"/>
            </w:pPr>
            <w:r>
              <w:t xml:space="preserve">Yes · No; issues.</w:t>
            </w:r>
          </w:p>
        </w:tc>
      </w:tr>
      <w:tr>
        <w:tc>
          <w:tcPr>
            <w:tcW w:w="3213" w:type="dxa"/>
          </w:tcPr>
          <w:p>
            <w:pPr>
              <w:pStyle w:val="Celda"/>
            </w:pPr>
            <w:r>
              <w:t xml:space="preserve">Deletion certificate</w:t>
            </w:r>
          </w:p>
        </w:tc>
        <w:tc>
          <w:tcPr>
            <w:tcW w:w="3213" w:type="dxa"/>
          </w:tcPr>
          <w:p>
            <w:pPr>
              <w:pStyle w:val="Celda"/>
            </w:pPr>
          </w:p>
        </w:tc>
        <w:tc>
          <w:tcPr>
            <w:tcW w:w="3213" w:type="dxa"/>
          </w:tcPr>
          <w:p>
            <w:pPr>
              <w:pStyle w:val="Celda"/>
            </w:pPr>
            <w:r>
              <w:t xml:space="preserve">Reference (section 8).</w:t>
            </w:r>
          </w:p>
        </w:tc>
      </w:tr>
      <w:tr>
        <w:tc>
          <w:tcPr>
            <w:tcW w:w="3213" w:type="dxa"/>
          </w:tcPr>
          <w:p>
            <w:pPr>
              <w:pStyle w:val="Celda"/>
            </w:pPr>
            <w:r>
              <w:t xml:space="preserve">Access revoked</w:t>
            </w:r>
          </w:p>
        </w:tc>
        <w:tc>
          <w:tcPr>
            <w:tcW w:w="3213" w:type="dxa"/>
          </w:tcPr>
          <w:p>
            <w:pPr>
              <w:pStyle w:val="Celda"/>
            </w:pPr>
          </w:p>
        </w:tc>
        <w:tc>
          <w:tcPr>
            <w:tcW w:w="3213" w:type="dxa"/>
          </w:tcPr>
          <w:p>
            <w:pPr>
              <w:pStyle w:val="Celda"/>
            </w:pPr>
            <w:r>
              <w:t xml:space="preserve">Date.</w:t>
            </w:r>
          </w:p>
        </w:tc>
      </w:tr>
      <w:tr>
        <w:tc>
          <w:tcPr>
            <w:tcW w:w="3213" w:type="dxa"/>
          </w:tcPr>
          <w:p>
            <w:pPr>
              <w:pStyle w:val="Celda"/>
            </w:pPr>
            <w:r>
              <w:t xml:space="preserve">Actual exit cost compared with the estimate</w:t>
            </w:r>
          </w:p>
        </w:tc>
        <w:tc>
          <w:tcPr>
            <w:tcW w:w="3213" w:type="dxa"/>
          </w:tcPr>
          <w:p>
            <w:pPr>
              <w:pStyle w:val="Celda"/>
            </w:pPr>
          </w:p>
        </w:tc>
        <w:tc>
          <w:tcPr>
            <w:tcW w:w="3213" w:type="dxa"/>
          </w:tcPr>
          <w:p>
            <w:pPr>
              <w:pStyle w:val="Celda"/>
            </w:pPr>
          </w:p>
        </w:tc>
      </w:tr>
      <w:tr>
        <w:tc>
          <w:tcPr>
            <w:tcW w:w="3213" w:type="dxa"/>
          </w:tcPr>
          <w:p>
            <w:pPr>
              <w:pStyle w:val="Celda"/>
            </w:pPr>
            <w:r>
              <w:t xml:space="preserve">Lessons learned</w:t>
            </w:r>
          </w:p>
        </w:tc>
        <w:tc>
          <w:tcPr>
            <w:tcW w:w="3213" w:type="dxa"/>
          </w:tcPr>
          <w:p>
            <w:pPr>
              <w:pStyle w:val="Celda"/>
            </w:pPr>
          </w:p>
        </w:tc>
        <w:tc>
          <w:tcPr>
            <w:tcW w:w="3213" w:type="dxa"/>
          </w:tcPr>
          <w:p>
            <w:pPr>
              <w:pStyle w:val="Celda"/>
            </w:pPr>
            <w:r>
              <w:t xml:space="preserve">Also in P30 if the exit accompanies a retirement.</w:t>
            </w:r>
          </w:p>
        </w:tc>
      </w:tr>
      <w:tr>
        <w:tc>
          <w:tcPr>
            <w:tcW w:w="3213" w:type="dxa"/>
          </w:tcPr>
          <w:p>
            <w:pPr>
              <w:pStyle w:val="Celda"/>
            </w:pPr>
            <w:r>
              <w:t xml:space="preserve">Final status in T09</w:t>
            </w:r>
          </w:p>
        </w:tc>
        <w:tc>
          <w:tcPr>
            <w:tcW w:w="3213" w:type="dxa"/>
          </w:tcPr>
          <w:p>
            <w:pPr>
              <w:pStyle w:val="Celda"/>
            </w:pPr>
          </w:p>
        </w:tc>
        <w:tc>
          <w:tcPr>
            <w:tcW w:w="3213" w:type="dxa"/>
          </w:tcPr>
          <w:p>
            <w:pPr>
              <w:pStyle w:val="Celda"/>
            </w:pPr>
            <w:r>
              <w:t xml:space="preserve">Terminated.</w:t>
            </w: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supplier in use has one record per service with a level justified by the four factors (G3.20).</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Every supplier of a system in production is in the register with a signed contract (G5.20).</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periodic review is overdue; the supplier's changes have been reviewed (R6.12).</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N2 suppliers have a documented exit plan and N3 suppliers an alternative and a documented test.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Concentration indicators are compared with the C2 limits and any excess has an AI Committee decision.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retirement records certified deletion and revocation of access (G7.12).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If DORA applies, the register of information is up to date.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Suppliers are assessed with the N1–N3 levels (D6.08 of document 11).</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Maintains the register</w:t>
            </w:r>
          </w:p>
        </w:tc>
        <w:tc>
          <w:tcPr>
            <w:tcW w:w="1928" w:type="dxa"/>
          </w:tcPr>
          <w:p>
            <w:pPr>
              <w:pStyle w:val="Celda"/>
            </w:pPr>
            <w:r>
              <w:t xml:space="preserve">Procurement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relationship</w:t>
            </w:r>
          </w:p>
        </w:tc>
        <w:tc>
          <w:tcPr>
            <w:tcW w:w="1928" w:type="dxa"/>
          </w:tcPr>
          <w:p>
            <w:pPr>
              <w:pStyle w:val="Celda"/>
            </w:pPr>
            <w:r>
              <w:t xml:space="preserve">Relationship manager · 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Prepares the exit plan and the portability test</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 AI Auditor (G3, G5 and G7)</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on concentration and High risks</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manages the relationship with the supplier does not verify its reviews or the portability test; deletion is certified by the supplier and verified by data protection.</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Register fields from 36 §9, concentration from 36 §7.2, periodic review minutes (36 §5), exit plan, portability test (36 §7.1), deletion certificate and closure record. Working format of T09.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P57 · Supplier register and exit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P57 · Supplier register and exit plan</dc:title>
  <dc:creator>Fernando García Varela</dc:creator>
  <dc:language>en</dc:language>
  <dc:description>sha256:de241f23c609b55ca9882f05130d79afcb68b6ca7ceca423eb404ca342429f84</dc:description>
  <cp:keywords>SEVEN-G</cp:keywords>
</cp:coreProperties>
</file>