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Build annexes with SPAD</w:t>
      </w:r>
    </w:p>
    <w:p>
      <w:r>
        <w:rPr>
          <w:b/>
        </w:rPr>
        <w:t xml:space="preserve">Records the artefacts of AI-assisted building —plan review, implementation rules, test strategy, reviews, fixes, breaches and versions— and links them to the SEVEN-G evidence they feed.</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P66 · Build annexes with SPAD</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When design, code and tests are generated with AI, quality depends on the process having been followed: plan reviewed before building, explicit rules, tests defined before implementing, review by a different AI and recorded human validation. The SPAD artefacts demonstrate this, but they are not SEVEN-G evidence until a person references them with a date, version and verification (53 §2.2). Without this annex, the G4 and G5 verifier only sees the result, not whether it was reached by following the process, and code generated without a plan or self-approved by an AI can reach production without anyone noticing.</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phases 4 and 5 when the solution is built with SPAD or another AI-assisted engineering method; in phase 6 for urgent fixes and changes generated with AI. Sections 3 to 6 before G4; sections 7 to 11 before G5.</w:t>
            </w:r>
          </w:p>
        </w:tc>
      </w:tr>
      <w:tr>
        <w:tc>
          <w:tcPr>
            <w:tcW w:w="4819" w:type="dxa"/>
          </w:tcPr>
          <w:p>
            <w:pPr>
              <w:pStyle w:val="Celda"/>
            </w:pPr>
            <w:r>
              <w:rPr>
                <w:b/>
              </w:rPr>
              <w:t xml:space="preserve">Who completes it</w:t>
            </w:r>
          </w:p>
        </w:tc>
        <w:tc>
          <w:tcPr>
            <w:tcW w:w="4819" w:type="dxa"/>
          </w:tcPr>
          <w:p>
            <w:pPr>
              <w:pStyle w:val="Celda"/>
            </w:pPr>
            <w:r>
              <w:t xml:space="preserve">The orchestrator of the work topic, under the responsibility of the AI Technical Owner (53 §5.1).</w:t>
            </w:r>
          </w:p>
        </w:tc>
      </w:tr>
      <w:tr>
        <w:tc>
          <w:tcPr>
            <w:tcW w:w="4819" w:type="dxa"/>
          </w:tcPr>
          <w:p>
            <w:pPr>
              <w:pStyle w:val="Celda"/>
            </w:pPr>
            <w:r>
              <w:rPr>
                <w:b/>
              </w:rPr>
              <w:t xml:space="preserve">Who verifies it</w:t>
            </w:r>
          </w:p>
        </w:tc>
        <w:tc>
          <w:tcPr>
            <w:tcW w:w="4819" w:type="dxa"/>
          </w:tcPr>
          <w:p>
            <w:pPr>
              <w:pStyle w:val="Celda"/>
            </w:pPr>
            <w:r>
              <w:t xml:space="preserve">AI Office in Lite; AI Auditor in Enterprise. The auditor may consult the outputs of the AI Reviewer, but does not base the verification on them alone (53 §5.3).</w:t>
            </w:r>
          </w:p>
        </w:tc>
      </w:tr>
      <w:tr>
        <w:tc>
          <w:tcPr>
            <w:tcW w:w="4819" w:type="dxa"/>
          </w:tcPr>
          <w:p>
            <w:pPr>
              <w:pStyle w:val="Celda"/>
            </w:pPr>
            <w:r>
              <w:rPr>
                <w:b/>
              </w:rPr>
              <w:t xml:space="preserve">Who decides or approves</w:t>
            </w:r>
          </w:p>
        </w:tc>
        <w:tc>
          <w:tcPr>
            <w:tcW w:w="4819" w:type="dxa"/>
          </w:tcPr>
          <w:p>
            <w:pPr>
              <w:pStyle w:val="Celda"/>
            </w:pPr>
            <w:r>
              <w:t xml:space="preserve">Every acceptance of an artefact is recorded by an identified person. The </w:t>
            </w:r>
            <w:r>
              <w:rPr>
                <w:i/>
              </w:rPr>
              <w:t xml:space="preserve">gate</w:t>
            </w:r>
            <w:r>
              <w:t xml:space="preserve"> is decided by the body in 01 §7.5.</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G4 (plan, rules and test strategy), G5 (reviews, fixes, versions) and R6 (subsequent changes and urgent fixes, 53 §8).</w:t>
            </w:r>
          </w:p>
        </w:tc>
      </w:tr>
      <w:tr>
        <w:tc>
          <w:tcPr>
            <w:tcW w:w="4819" w:type="dxa"/>
          </w:tcPr>
          <w:p>
            <w:pPr>
              <w:pStyle w:val="Celda"/>
            </w:pPr>
            <w:r>
              <w:rPr>
                <w:b/>
              </w:rPr>
              <w:t xml:space="preserve">Tool</w:t>
            </w:r>
          </w:p>
        </w:tc>
        <w:tc>
          <w:tcPr>
            <w:tcW w:w="4819" w:type="dxa"/>
          </w:tcPr>
          <w:p>
            <w:pPr>
              <w:pStyle w:val="Celda"/>
            </w:pPr>
            <w:r>
              <w:t xml:space="preserve">T01 (link from the work topic to the initiative), T02 (build tools inventoried), T06, T08, T09 and T10.</w:t>
            </w:r>
          </w:p>
        </w:tc>
      </w:tr>
      <w:tr>
        <w:tc>
          <w:tcPr>
            <w:tcW w:w="4819" w:type="dxa"/>
          </w:tcPr>
          <w:p>
            <w:pPr>
              <w:pStyle w:val="Celda"/>
            </w:pPr>
            <w:r>
              <w:rPr>
                <w:b/>
              </w:rPr>
              <w:t xml:space="preserve">Reference document</w:t>
            </w:r>
          </w:p>
        </w:tc>
        <w:tc>
          <w:tcPr>
            <w:tcW w:w="4819" w:type="dxa"/>
          </w:tcPr>
          <w:p>
            <w:pPr>
              <w:pStyle w:val="Celda"/>
            </w:pPr>
            <w:r>
              <w:t xml:space="preserve">Document 53 (§3.1, §4, §5, §6, §7 and §8). SPAD is an independent methodology referenced from SEVEN-G, not part of it (53 §2.1).</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and group the plan, its review, the rules and the test strategy into one artefact, and the implementation, the tests and their review into another (53 §4.3).</w:t>
            </w:r>
          </w:p>
        </w:tc>
      </w:tr>
    </w:tbl>
    <w:p>
      <w:pPr>
        <w:pStyle w:val="Espacio"/>
      </w:pPr>
    </w:p>
    <w:p>
      <w:r>
        <w:t xml:space="preserve">Completion rules:</w:t>
      </w:r>
    </w:p>
    <w:p>
      <w:pPr>
        <w:pStyle w:val="Lista"/>
      </w:pPr>
      <w:r>
        <w:t xml:space="preserve">• </w:t>
      </w:r>
      <w:r>
        <w:rPr>
          <w:b/>
        </w:rPr>
        <w:t xml:space="preserve">SPAD verdicts are not </w:t>
      </w:r>
      <w:r>
        <w:rPr>
          <w:b/>
          <w:i/>
        </w:rPr>
        <w:t xml:space="preserve">gate</w:t>
      </w:r>
      <w:r>
        <w:rPr>
          <w:b/>
        </w:rPr>
        <w:t xml:space="preserve"> decisions.</w:t>
      </w:r>
      <w:r>
        <w:t xml:space="preserve"> GO does not mean Proceed; NO-GO prevents the </w:t>
      </w:r>
      <w:r>
        <w:rPr>
          <w:i/>
        </w:rPr>
        <w:t xml:space="preserve">gate</w:t>
      </w:r>
      <w:r>
        <w:t xml:space="preserve"> from being requested (53 §4.4).</w:t>
      </w:r>
    </w:p>
    <w:p>
      <w:pPr>
        <w:pStyle w:val="Lista"/>
      </w:pPr>
      <w:r>
        <w:t xml:space="preserve">• </w:t>
      </w:r>
      <w:r>
        <w:rPr>
          <w:b/>
        </w:rPr>
        <w:t xml:space="preserve">No AI approves.</w:t>
      </w:r>
      <w:r>
        <w:t xml:space="preserve"> An approval without an identified person is null and void.</w:t>
      </w:r>
    </w:p>
    <w:p>
      <w:pPr>
        <w:pStyle w:val="Lista"/>
      </w:pPr>
      <w:r>
        <w:t xml:space="preserve">• </w:t>
      </w:r>
      <w:r>
        <w:rPr>
          <w:b/>
        </w:rPr>
        <w:t xml:space="preserve">The same AI configuration does not generate and review the same artefact in the same phase.</w:t>
      </w:r>
      <w:r>
        <w:t xml:space="preserve"> In Enterprise, the AI Reviewer should use a different model, provider or configuration.</w:t>
      </w:r>
    </w:p>
    <w:p>
      <w:pPr>
        <w:pStyle w:val="Lista"/>
      </w:pPr>
      <w:r>
        <w:t xml:space="preserve">• Each artefact is cited by identifier, version and date; the full content remains in the work topic repository.</w:t>
      </w:r>
    </w:p>
    <w:p>
      <w:pPr>
        <w:pStyle w:val="Lista"/>
      </w:pPr>
      <w:r>
        <w:t xml:space="preserve">• If SPAD is not used, this template works in the same way with the equivalent artefacts of the chosen method, which must meet the requirements of 53 §7.</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Work topic (</w:t>
            </w:r>
            <w:r>
              <w:rPr>
                <w:i/>
              </w:rPr>
              <w:t xml:space="preserve">TOPIC</w:t>
            </w:r>
            <w:r>
              <w:t xml:space="preserve">)</w:t>
            </w:r>
          </w:p>
        </w:tc>
        <w:tc>
          <w:tcPr>
            <w:tcW w:w="3213" w:type="dxa"/>
          </w:tcPr>
          <w:p>
            <w:pPr>
              <w:pStyle w:val="Celda"/>
            </w:pPr>
          </w:p>
        </w:tc>
        <w:tc>
          <w:tcPr>
            <w:tcW w:w="3213" w:type="dxa"/>
          </w:tcPr>
          <w:p>
            <w:pPr>
              <w:pStyle w:val="Celda"/>
            </w:pPr>
            <w:r>
              <w:t xml:space="preserve">Includes or references the initiative code.</w:t>
            </w:r>
          </w:p>
        </w:tc>
      </w:tr>
      <w:tr>
        <w:tc>
          <w:tcPr>
            <w:tcW w:w="3213" w:type="dxa"/>
          </w:tcPr>
          <w:p>
            <w:pPr>
              <w:pStyle w:val="Celda"/>
            </w:pPr>
            <w:r>
              <w:t xml:space="preserve">Type of flow</w:t>
            </w:r>
          </w:p>
        </w:tc>
        <w:tc>
          <w:tcPr>
            <w:tcW w:w="3213" w:type="dxa"/>
          </w:tcPr>
          <w:p>
            <w:pPr>
              <w:pStyle w:val="Celda"/>
            </w:pPr>
          </w:p>
        </w:tc>
        <w:tc>
          <w:tcPr>
            <w:tcW w:w="3213" w:type="dxa"/>
          </w:tcPr>
          <w:p>
            <w:pPr>
              <w:pStyle w:val="Celda"/>
            </w:pPr>
            <w:r>
              <w:t xml:space="preserve">Main · Legacy code · Security · Debugging · Urgent fix.</w:t>
            </w:r>
          </w:p>
        </w:tc>
      </w:tr>
      <w:tr>
        <w:tc>
          <w:tcPr>
            <w:tcW w:w="3213" w:type="dxa"/>
          </w:tcPr>
          <w:p>
            <w:pPr>
              <w:pStyle w:val="Celda"/>
            </w:pPr>
            <w:r>
              <w:t xml:space="preserve">Method</w:t>
            </w:r>
          </w:p>
        </w:tc>
        <w:tc>
          <w:tcPr>
            <w:tcW w:w="3213" w:type="dxa"/>
          </w:tcPr>
          <w:p>
            <w:pPr>
              <w:pStyle w:val="Celda"/>
            </w:pPr>
          </w:p>
        </w:tc>
        <w:tc>
          <w:tcPr>
            <w:tcW w:w="3213" w:type="dxa"/>
          </w:tcPr>
          <w:p>
            <w:pPr>
              <w:pStyle w:val="Celda"/>
            </w:pPr>
            <w:r>
              <w:t xml:space="preserve">Full SPAD · Reduced SPAD (Lite) · Other documented method.</w:t>
            </w:r>
          </w:p>
        </w:tc>
      </w:tr>
      <w:tr>
        <w:tc>
          <w:tcPr>
            <w:tcW w:w="3213" w:type="dxa"/>
          </w:tcPr>
          <w:p>
            <w:pPr>
              <w:pStyle w:val="Celda"/>
            </w:pPr>
            <w:r>
              <w:t xml:space="preserve">AI build tools</w:t>
            </w:r>
          </w:p>
        </w:tc>
        <w:tc>
          <w:tcPr>
            <w:tcW w:w="3213" w:type="dxa"/>
          </w:tcPr>
          <w:p>
            <w:pPr>
              <w:pStyle w:val="Celda"/>
            </w:pPr>
          </w:p>
        </w:tc>
        <w:tc>
          <w:tcPr>
            <w:tcW w:w="3213" w:type="dxa"/>
          </w:tcPr>
          <w:p>
            <w:pPr>
              <w:pStyle w:val="Celda"/>
            </w:pPr>
            <w:r>
              <w:t xml:space="preserve">Name, provider, version; approved by the company (P14) and inventoried in T02.</w:t>
            </w:r>
          </w:p>
        </w:tc>
      </w:tr>
      <w:tr>
        <w:tc>
          <w:tcPr>
            <w:tcW w:w="3213" w:type="dxa"/>
          </w:tcPr>
          <w:p>
            <w:pPr>
              <w:pStyle w:val="Celda"/>
            </w:pPr>
            <w:r>
              <w:t xml:space="preserve">Autonomy level of the build agents</w:t>
            </w:r>
          </w:p>
        </w:tc>
        <w:tc>
          <w:tcPr>
            <w:tcW w:w="3213" w:type="dxa"/>
          </w:tcPr>
          <w:p>
            <w:pPr>
              <w:pStyle w:val="Celda"/>
            </w:pPr>
          </w:p>
        </w:tc>
        <w:tc>
          <w:tcPr>
            <w:tcW w:w="3213" w:type="dxa"/>
          </w:tcPr>
          <w:p>
            <w:pPr>
              <w:pStyle w:val="Celda"/>
            </w:pPr>
            <w:r>
              <w:t xml:space="preserve">A0–A3 (document 35). If they act on production or personal data at A2 or A3, the initiative is Enterprise.</w:t>
            </w:r>
          </w:p>
        </w:tc>
      </w:tr>
      <w:tr>
        <w:tc>
          <w:tcPr>
            <w:tcW w:w="3213" w:type="dxa"/>
          </w:tcPr>
          <w:p>
            <w:pPr>
              <w:pStyle w:val="Celda"/>
            </w:pPr>
            <w:r>
              <w:t xml:space="preserve">Orchestrator and human reviewer</w:t>
            </w:r>
          </w:p>
        </w:tc>
        <w:tc>
          <w:tcPr>
            <w:tcW w:w="3213" w:type="dxa"/>
          </w:tcPr>
          <w:p>
            <w:pPr>
              <w:pStyle w:val="Celda"/>
            </w:pPr>
          </w:p>
        </w:tc>
        <w:tc>
          <w:tcPr>
            <w:tcW w:w="3213" w:type="dxa"/>
          </w:tcPr>
          <w:p>
            <w:pPr>
              <w:pStyle w:val="Celda"/>
            </w:pPr>
            <w:r>
              <w:t xml:space="preserve">Designated in P03.</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Document version, author and date</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Contexts and exceptions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Global context</w:t>
            </w:r>
          </w:p>
        </w:tc>
        <w:tc>
          <w:tcPr>
            <w:tcW w:w="3213" w:type="dxa"/>
          </w:tcPr>
          <w:p>
            <w:pPr>
              <w:pStyle w:val="Celda"/>
            </w:pPr>
          </w:p>
        </w:tc>
        <w:tc>
          <w:tcPr>
            <w:tcW w:w="3213" w:type="dxa"/>
          </w:tcPr>
          <w:p>
            <w:pPr>
              <w:pStyle w:val="Celda"/>
            </w:pPr>
            <w:r>
              <w:t xml:space="preserve">Derived from documents 31 and 35 and from the company's technical standards; version.</w:t>
            </w:r>
          </w:p>
        </w:tc>
      </w:tr>
      <w:tr>
        <w:tc>
          <w:tcPr>
            <w:tcW w:w="3213" w:type="dxa"/>
          </w:tcPr>
          <w:p>
            <w:pPr>
              <w:pStyle w:val="Celda"/>
            </w:pPr>
            <w:r>
              <w:t xml:space="preserve">Project context</w:t>
            </w:r>
          </w:p>
        </w:tc>
        <w:tc>
          <w:tcPr>
            <w:tcW w:w="3213" w:type="dxa"/>
          </w:tcPr>
          <w:p>
            <w:pPr>
              <w:pStyle w:val="Celda"/>
            </w:pPr>
          </w:p>
        </w:tc>
        <w:tc>
          <w:tcPr>
            <w:tcW w:w="3213" w:type="dxa"/>
          </w:tcPr>
          <w:p>
            <w:pPr>
              <w:pStyle w:val="Celda"/>
            </w:pPr>
            <w:r>
              <w:t xml:space="preserve">Derived from P02, P11, P15, P17 and P18; version.</w:t>
            </w:r>
          </w:p>
        </w:tc>
      </w:tr>
    </w:tbl>
    <w:p>
      <w:pPr>
        <w:pStyle w:val="Espacio"/>
      </w:pP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No.</w:t>
            </w:r>
          </w:p>
        </w:tc>
        <w:tc>
          <w:tcPr>
            <w:tcW w:w="1606" w:type="dxa"/>
            <w:shd w:val="clear" w:color="auto" w:fill="F2DFCE"/>
          </w:tcPr>
          <w:p>
            <w:pPr>
              <w:pStyle w:val="Celda"/>
            </w:pPr>
            <w:r>
              <w:rPr>
                <w:b/>
              </w:rPr>
              <w:t xml:space="preserve">Exception to the global context</w:t>
            </w:r>
          </w:p>
        </w:tc>
        <w:tc>
          <w:tcPr>
            <w:tcW w:w="1606" w:type="dxa"/>
            <w:shd w:val="clear" w:color="auto" w:fill="F2DFCE"/>
          </w:tcPr>
          <w:p>
            <w:pPr>
              <w:pStyle w:val="Celda"/>
            </w:pPr>
            <w:r>
              <w:rPr>
                <w:b/>
              </w:rPr>
              <w:t xml:space="preserve">Justification</w:t>
            </w:r>
          </w:p>
        </w:tc>
        <w:tc>
          <w:tcPr>
            <w:tcW w:w="1606" w:type="dxa"/>
            <w:shd w:val="clear" w:color="auto" w:fill="F2DFCE"/>
          </w:tcPr>
          <w:p>
            <w:pPr>
              <w:pStyle w:val="Celda"/>
            </w:pPr>
            <w:r>
              <w:rPr>
                <w:b/>
              </w:rPr>
              <w:t xml:space="preserve">Risk in P12</w:t>
            </w:r>
          </w:p>
        </w:tc>
        <w:tc>
          <w:tcPr>
            <w:tcW w:w="1606" w:type="dxa"/>
            <w:shd w:val="clear" w:color="auto" w:fill="F2DFCE"/>
          </w:tcPr>
          <w:p>
            <w:pPr>
              <w:pStyle w:val="Celda"/>
            </w:pPr>
            <w:r>
              <w:rPr>
                <w:b/>
              </w:rPr>
              <w:t xml:space="preserve">AI Risk Owner clearance if it affects a critical control</w:t>
            </w:r>
          </w:p>
        </w:tc>
        <w:tc>
          <w:tcPr>
            <w:tcW w:w="1606" w:type="dxa"/>
            <w:shd w:val="clear" w:color="auto" w:fill="F2DFCE"/>
          </w:tcPr>
          <w:p>
            <w:pPr>
              <w:pStyle w:val="Celda"/>
            </w:pPr>
            <w:r>
              <w:rPr>
                <w:b/>
              </w:rPr>
              <w:t xml:space="preserve">Approved in the plan review</w:t>
            </w:r>
          </w:p>
        </w:tc>
      </w:tr>
      <w:tr>
        <w:tc>
          <w:tcPr>
            <w:tcW w:w="1606" w:type="dxa"/>
          </w:tcPr>
          <w:p>
            <w:pPr>
              <w:pStyle w:val="Celda"/>
            </w:pPr>
            <w:r>
              <w:t xml:space="preserve">EX-01</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Yes · No</w:t>
            </w:r>
          </w:p>
        </w:tc>
      </w:tr>
    </w:tbl>
    <w:p>
      <w:pPr>
        <w:pStyle w:val="Espacio"/>
      </w:pPr>
    </w:p>
    <w:p>
      <w:pPr>
        <w:pStyle w:val="Separador"/>
      </w:pPr>
    </w:p>
    <w:p>
      <w:pPr>
        <w:pStyle w:val="Heading1"/>
      </w:pPr>
      <w:r>
        <w:t xml:space="preserve">4. Plan review (annex to P15)</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Plan reviewed: identifier and version</w:t>
            </w:r>
          </w:p>
        </w:tc>
        <w:tc>
          <w:tcPr>
            <w:tcW w:w="3213" w:type="dxa"/>
          </w:tcPr>
          <w:p>
            <w:pPr>
              <w:pStyle w:val="Celda"/>
            </w:pPr>
          </w:p>
        </w:tc>
        <w:tc>
          <w:tcPr>
            <w:tcW w:w="3213" w:type="dxa"/>
          </w:tcPr>
          <w:p>
            <w:pPr>
              <w:pStyle w:val="Celda"/>
            </w:pPr>
            <w:r>
              <w:t xml:space="preserve">Logical architecture, components, data flows, decisions and risks. No code.</w:t>
            </w:r>
          </w:p>
        </w:tc>
      </w:tr>
      <w:tr>
        <w:tc>
          <w:tcPr>
            <w:tcW w:w="3213" w:type="dxa"/>
          </w:tcPr>
          <w:p>
            <w:pPr>
              <w:pStyle w:val="Celda"/>
            </w:pPr>
            <w:r>
              <w:t xml:space="preserve">Planner AI (model and configuration)</w:t>
            </w:r>
          </w:p>
        </w:tc>
        <w:tc>
          <w:tcPr>
            <w:tcW w:w="3213" w:type="dxa"/>
          </w:tcPr>
          <w:p>
            <w:pPr>
              <w:pStyle w:val="Celda"/>
            </w:pPr>
          </w:p>
        </w:tc>
        <w:tc>
          <w:tcPr>
            <w:tcW w:w="3213" w:type="dxa"/>
          </w:tcPr>
          <w:p>
            <w:pPr>
              <w:pStyle w:val="Celda"/>
            </w:pPr>
          </w:p>
        </w:tc>
      </w:tr>
      <w:tr>
        <w:tc>
          <w:tcPr>
            <w:tcW w:w="3213" w:type="dxa"/>
          </w:tcPr>
          <w:p>
            <w:pPr>
              <w:pStyle w:val="Celda"/>
            </w:pPr>
            <w:r>
              <w:t xml:space="preserve">AI Reviewer (model, provider and configuration)</w:t>
            </w:r>
          </w:p>
        </w:tc>
        <w:tc>
          <w:tcPr>
            <w:tcW w:w="3213" w:type="dxa"/>
          </w:tcPr>
          <w:p>
            <w:pPr>
              <w:pStyle w:val="Celda"/>
            </w:pPr>
          </w:p>
        </w:tc>
        <w:tc>
          <w:tcPr>
            <w:tcW w:w="3213" w:type="dxa"/>
          </w:tcPr>
          <w:p>
            <w:pPr>
              <w:pStyle w:val="Celda"/>
            </w:pPr>
            <w:r>
              <w:t xml:space="preserve">Different from the planner.</w:t>
            </w:r>
          </w:p>
        </w:tc>
      </w:tr>
      <w:tr>
        <w:tc>
          <w:tcPr>
            <w:tcW w:w="3213" w:type="dxa"/>
          </w:tcPr>
          <w:p>
            <w:pPr>
              <w:pStyle w:val="Celda"/>
            </w:pPr>
            <w:r>
              <w:t xml:space="preserve">Main findings</w:t>
            </w:r>
          </w:p>
        </w:tc>
        <w:tc>
          <w:tcPr>
            <w:tcW w:w="3213" w:type="dxa"/>
          </w:tcPr>
          <w:p>
            <w:pPr>
              <w:pStyle w:val="Celda"/>
            </w:pPr>
          </w:p>
        </w:tc>
        <w:tc>
          <w:tcPr>
            <w:tcW w:w="3213" w:type="dxa"/>
          </w:tcPr>
          <w:p>
            <w:pPr>
              <w:pStyle w:val="Celda"/>
            </w:pPr>
            <w:r>
              <w:t xml:space="preserve">Coupling, cohesion, scalability, concurrency, security and observability.</w:t>
            </w:r>
          </w:p>
        </w:tc>
      </w:tr>
      <w:tr>
        <w:tc>
          <w:tcPr>
            <w:tcW w:w="3213" w:type="dxa"/>
          </w:tcPr>
          <w:p>
            <w:pPr>
              <w:pStyle w:val="Celda"/>
            </w:pPr>
            <w:r>
              <w:t xml:space="preserve">Technical verdict</w:t>
            </w:r>
          </w:p>
        </w:tc>
        <w:tc>
          <w:tcPr>
            <w:tcW w:w="3213" w:type="dxa"/>
          </w:tcPr>
          <w:p>
            <w:pPr>
              <w:pStyle w:val="Celda"/>
            </w:pPr>
          </w:p>
        </w:tc>
        <w:tc>
          <w:tcPr>
            <w:tcW w:w="3213" w:type="dxa"/>
          </w:tcPr>
          <w:p>
            <w:pPr>
              <w:pStyle w:val="Celda"/>
            </w:pPr>
            <w:r>
              <w:t xml:space="preserve">GO · GO with changes · NO-GO.</w:t>
            </w:r>
          </w:p>
        </w:tc>
      </w:tr>
      <w:tr>
        <w:tc>
          <w:tcPr>
            <w:tcW w:w="3213" w:type="dxa"/>
          </w:tcPr>
          <w:p>
            <w:pPr>
              <w:pStyle w:val="Celda"/>
            </w:pPr>
            <w:r>
              <w:t xml:space="preserve">Human validation</w:t>
            </w:r>
          </w:p>
        </w:tc>
        <w:tc>
          <w:tcPr>
            <w:tcW w:w="3213" w:type="dxa"/>
          </w:tcPr>
          <w:p>
            <w:pPr>
              <w:pStyle w:val="Celda"/>
            </w:pPr>
          </w:p>
        </w:tc>
        <w:tc>
          <w:tcPr>
            <w:tcW w:w="3213" w:type="dxa"/>
          </w:tcPr>
          <w:p>
            <w:pPr>
              <w:pStyle w:val="Celda"/>
            </w:pPr>
            <w:r>
              <w:t xml:space="preserve">Name, date and result.</w:t>
            </w:r>
          </w:p>
        </w:tc>
      </w:tr>
      <w:tr>
        <w:tc>
          <w:tcPr>
            <w:tcW w:w="3213" w:type="dxa"/>
          </w:tcPr>
          <w:p>
            <w:pPr>
              <w:pStyle w:val="Celda"/>
            </w:pPr>
            <w:r>
              <w:t xml:space="preserve">Decisions transferred to P15 and flows to P16</w:t>
            </w:r>
          </w:p>
        </w:tc>
        <w:tc>
          <w:tcPr>
            <w:tcW w:w="3213" w:type="dxa"/>
          </w:tcPr>
          <w:p>
            <w:pPr>
              <w:pStyle w:val="Celda"/>
            </w:pPr>
          </w:p>
        </w:tc>
        <w:tc>
          <w:tcPr>
            <w:tcW w:w="3213" w:type="dxa"/>
          </w:tcPr>
          <w:p>
            <w:pPr>
              <w:pStyle w:val="Celda"/>
            </w:pPr>
            <w:r>
              <w:t xml:space="preserve">Design decisions are recorded in P15, not only in conversations with the tool (53 §7.2).</w:t>
            </w:r>
          </w:p>
        </w:tc>
      </w:tr>
      <w:tr>
        <w:tc>
          <w:tcPr>
            <w:tcW w:w="3213" w:type="dxa"/>
          </w:tcPr>
          <w:p>
            <w:pPr>
              <w:pStyle w:val="Celda"/>
            </w:pPr>
            <w:r>
              <w:t xml:space="preserve">New technical risks</w:t>
            </w:r>
          </w:p>
        </w:tc>
        <w:tc>
          <w:tcPr>
            <w:tcW w:w="3213" w:type="dxa"/>
          </w:tcPr>
          <w:p>
            <w:pPr>
              <w:pStyle w:val="Celda"/>
            </w:pPr>
          </w:p>
        </w:tc>
        <w:tc>
          <w:tcPr>
            <w:tcW w:w="3213" w:type="dxa"/>
          </w:tcPr>
          <w:p>
            <w:pPr>
              <w:pStyle w:val="Celda"/>
            </w:pPr>
            <w:r>
              <w:t xml:space="preserve">Number in P12.</w:t>
            </w:r>
          </w:p>
        </w:tc>
      </w:tr>
    </w:tbl>
    <w:p>
      <w:pPr>
        <w:pStyle w:val="Espacio"/>
      </w:pPr>
    </w:p>
    <w:p>
      <w:pPr>
        <w:pStyle w:val="Separador"/>
      </w:pPr>
    </w:p>
    <w:p>
      <w:pPr>
        <w:pStyle w:val="Heading1"/>
      </w:pPr>
      <w:r>
        <w:t xml:space="preserve">5. Implementation rules (annex to P15)</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Identifier and version</w:t>
            </w:r>
          </w:p>
        </w:tc>
        <w:tc>
          <w:tcPr>
            <w:tcW w:w="3213" w:type="dxa"/>
          </w:tcPr>
          <w:p>
            <w:pPr>
              <w:pStyle w:val="Celda"/>
            </w:pPr>
          </w:p>
        </w:tc>
        <w:tc>
          <w:tcPr>
            <w:tcW w:w="3213" w:type="dxa"/>
          </w:tcPr>
          <w:p>
            <w:pPr>
              <w:pStyle w:val="Celda"/>
            </w:pPr>
            <w:r>
              <w:t xml:space="preserve">SPAD code guide.</w:t>
            </w:r>
          </w:p>
        </w:tc>
      </w:tr>
      <w:tr>
        <w:tc>
          <w:tcPr>
            <w:tcW w:w="3213" w:type="dxa"/>
          </w:tcPr>
          <w:p>
            <w:pPr>
              <w:pStyle w:val="Celda"/>
            </w:pPr>
            <w:r>
              <w:t xml:space="preserve">Project structure and conventions</w:t>
            </w:r>
          </w:p>
        </w:tc>
        <w:tc>
          <w:tcPr>
            <w:tcW w:w="3213" w:type="dxa"/>
          </w:tcPr>
          <w:p>
            <w:pPr>
              <w:pStyle w:val="Celda"/>
            </w:pPr>
          </w:p>
        </w:tc>
        <w:tc>
          <w:tcPr>
            <w:tcW w:w="3213" w:type="dxa"/>
          </w:tcPr>
          <w:p>
            <w:pPr>
              <w:pStyle w:val="Celda"/>
            </w:pPr>
          </w:p>
        </w:tc>
      </w:tr>
      <w:tr>
        <w:tc>
          <w:tcPr>
            <w:tcW w:w="3213" w:type="dxa"/>
          </w:tcPr>
          <w:p>
            <w:pPr>
              <w:pStyle w:val="Celda"/>
            </w:pPr>
            <w:r>
              <w:t xml:space="preserve">Contracts between components</w:t>
            </w:r>
          </w:p>
        </w:tc>
        <w:tc>
          <w:tcPr>
            <w:tcW w:w="3213" w:type="dxa"/>
          </w:tcPr>
          <w:p>
            <w:pPr>
              <w:pStyle w:val="Celda"/>
            </w:pPr>
          </w:p>
        </w:tc>
        <w:tc>
          <w:tcPr>
            <w:tcW w:w="3213" w:type="dxa"/>
          </w:tcPr>
          <w:p>
            <w:pPr>
              <w:pStyle w:val="Celda"/>
            </w:pPr>
          </w:p>
        </w:tc>
      </w:tr>
      <w:tr>
        <w:tc>
          <w:tcPr>
            <w:tcW w:w="3213" w:type="dxa"/>
          </w:tcPr>
          <w:p>
            <w:pPr>
              <w:pStyle w:val="Celda"/>
            </w:pPr>
            <w:r>
              <w:t xml:space="preserve">Strict rules and prohibited anti-patterns</w:t>
            </w:r>
          </w:p>
        </w:tc>
        <w:tc>
          <w:tcPr>
            <w:tcW w:w="3213" w:type="dxa"/>
          </w:tcPr>
          <w:p>
            <w:pPr>
              <w:pStyle w:val="Celda"/>
            </w:pPr>
          </w:p>
        </w:tc>
        <w:tc>
          <w:tcPr>
            <w:tcW w:w="3213" w:type="dxa"/>
          </w:tcPr>
          <w:p>
            <w:pPr>
              <w:pStyle w:val="Celda"/>
            </w:pPr>
          </w:p>
        </w:tc>
      </w:tr>
      <w:tr>
        <w:tc>
          <w:tcPr>
            <w:tcW w:w="3213" w:type="dxa"/>
          </w:tcPr>
          <w:p>
            <w:pPr>
              <w:pStyle w:val="Celda"/>
            </w:pPr>
            <w:r>
              <w:t xml:space="preserve">Critical components that require a second human review </w:t>
            </w:r>
            <w:r>
              <w:rPr>
                <w:b/>
              </w:rPr>
              <w:t xml:space="preserve">(Enterprise)</w:t>
            </w:r>
          </w:p>
        </w:tc>
        <w:tc>
          <w:tcPr>
            <w:tcW w:w="3213" w:type="dxa"/>
          </w:tcPr>
          <w:p>
            <w:pPr>
              <w:pStyle w:val="Celda"/>
            </w:pPr>
          </w:p>
        </w:tc>
        <w:tc>
          <w:tcPr>
            <w:tcW w:w="3213" w:type="dxa"/>
          </w:tcPr>
          <w:p>
            <w:pPr>
              <w:pStyle w:val="Celda"/>
            </w:pPr>
            <w:r>
              <w:t xml:space="preserve">Authentication, authorisation, personal data, payments, human oversight, agent limits, decisions about people (53 §7.1).</w:t>
            </w:r>
          </w:p>
        </w:tc>
      </w:tr>
    </w:tbl>
    <w:p>
      <w:pPr>
        <w:pStyle w:val="Espacio"/>
      </w:pPr>
    </w:p>
    <w:p>
      <w:pPr>
        <w:pStyle w:val="Separador"/>
      </w:pPr>
    </w:p>
    <w:p>
      <w:pPr>
        <w:pStyle w:val="Heading1"/>
      </w:pPr>
      <w:r>
        <w:t xml:space="preserve">6. Test strategy (annex to P22)</w:t>
      </w:r>
    </w:p>
    <w:p>
      <w:r>
        <w:t xml:space="preserve">It must exist before G4 in Enterprise.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Identifier and version</w:t>
            </w:r>
          </w:p>
        </w:tc>
        <w:tc>
          <w:tcPr>
            <w:tcW w:w="3213" w:type="dxa"/>
          </w:tcPr>
          <w:p>
            <w:pPr>
              <w:pStyle w:val="Celda"/>
            </w:pPr>
          </w:p>
        </w:tc>
        <w:tc>
          <w:tcPr>
            <w:tcW w:w="3213" w:type="dxa"/>
          </w:tcPr>
          <w:p>
            <w:pPr>
              <w:pStyle w:val="Celda"/>
            </w:pPr>
          </w:p>
        </w:tc>
      </w:tr>
      <w:tr>
        <w:tc>
          <w:tcPr>
            <w:tcW w:w="3213" w:type="dxa"/>
          </w:tcPr>
          <w:p>
            <w:pPr>
              <w:pStyle w:val="Celda"/>
            </w:pPr>
            <w:r>
              <w:t xml:space="preserve">Critical cases and minimum coverage</w:t>
            </w:r>
          </w:p>
        </w:tc>
        <w:tc>
          <w:tcPr>
            <w:tcW w:w="3213" w:type="dxa"/>
          </w:tcPr>
          <w:p>
            <w:pPr>
              <w:pStyle w:val="Celda"/>
            </w:pPr>
          </w:p>
        </w:tc>
        <w:tc>
          <w:tcPr>
            <w:tcW w:w="3213" w:type="dxa"/>
          </w:tcPr>
          <w:p>
            <w:pPr>
              <w:pStyle w:val="Celda"/>
            </w:pPr>
          </w:p>
        </w:tc>
      </w:tr>
      <w:tr>
        <w:tc>
          <w:tcPr>
            <w:tcW w:w="3213" w:type="dxa"/>
          </w:tcPr>
          <w:p>
            <w:pPr>
              <w:pStyle w:val="Celda"/>
            </w:pPr>
            <w:r>
              <w:t xml:space="preserve">Test layers</w:t>
            </w:r>
          </w:p>
        </w:tc>
        <w:tc>
          <w:tcPr>
            <w:tcW w:w="3213" w:type="dxa"/>
          </w:tcPr>
          <w:p>
            <w:pPr>
              <w:pStyle w:val="Celda"/>
            </w:pPr>
          </w:p>
        </w:tc>
        <w:tc>
          <w:tcPr>
            <w:tcW w:w="3213" w:type="dxa"/>
          </w:tcPr>
          <w:p>
            <w:pPr>
              <w:pStyle w:val="Celda"/>
            </w:pPr>
            <w:r>
              <w:t xml:space="preserve">Unit, integration, end-to-end, performance.</w:t>
            </w:r>
          </w:p>
        </w:tc>
      </w:tr>
      <w:tr>
        <w:tc>
          <w:tcPr>
            <w:tcW w:w="3213" w:type="dxa"/>
          </w:tcPr>
          <w:p>
            <w:pPr>
              <w:pStyle w:val="Celda"/>
            </w:pPr>
            <w:r>
              <w:t xml:space="preserve">AI-specific tests</w:t>
            </w:r>
          </w:p>
        </w:tc>
        <w:tc>
          <w:tcPr>
            <w:tcW w:w="3213" w:type="dxa"/>
          </w:tcPr>
          <w:p>
            <w:pPr>
              <w:pStyle w:val="Celda"/>
            </w:pPr>
          </w:p>
        </w:tc>
        <w:tc>
          <w:tcPr>
            <w:tcW w:w="3213" w:type="dxa"/>
          </w:tcPr>
          <w:p>
            <w:pPr>
              <w:pStyle w:val="Celda"/>
            </w:pPr>
            <w:r>
              <w:t xml:space="preserve">Performance, bias, robustness and security; prompt injection in generative AI and agents (53 §7.3).</w:t>
            </w:r>
          </w:p>
        </w:tc>
      </w:tr>
      <w:tr>
        <w:tc>
          <w:tcPr>
            <w:tcW w:w="3213" w:type="dxa"/>
          </w:tcPr>
          <w:p>
            <w:pPr>
              <w:pStyle w:val="Celda"/>
            </w:pPr>
            <w:r>
              <w:t xml:space="preserve">Test data</w:t>
            </w:r>
          </w:p>
        </w:tc>
        <w:tc>
          <w:tcPr>
            <w:tcW w:w="3213" w:type="dxa"/>
          </w:tcPr>
          <w:p>
            <w:pPr>
              <w:pStyle w:val="Celda"/>
            </w:pPr>
          </w:p>
        </w:tc>
        <w:tc>
          <w:tcPr>
            <w:tcW w:w="3213" w:type="dxa"/>
          </w:tcPr>
          <w:p>
            <w:pPr>
              <w:pStyle w:val="Celda"/>
            </w:pPr>
            <w:r>
              <w:t xml:space="preserve">Synthetic or anonymised; if personal, the measures in P11 and P16.</w:t>
            </w:r>
          </w:p>
        </w:tc>
      </w:tr>
    </w:tbl>
    <w:p>
      <w:pPr>
        <w:pStyle w:val="Espacio"/>
      </w:pPr>
    </w:p>
    <w:p>
      <w:pPr>
        <w:pStyle w:val="Separador"/>
      </w:pPr>
    </w:p>
    <w:p>
      <w:pPr>
        <w:pStyle w:val="Heading1"/>
      </w:pPr>
      <w:r>
        <w:t xml:space="preserve">7. Test, code and security reviews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Review</w:t>
            </w:r>
          </w:p>
        </w:tc>
        <w:tc>
          <w:tcPr>
            <w:tcW w:w="1377" w:type="dxa"/>
            <w:shd w:val="clear" w:color="auto" w:fill="F2DFCE"/>
          </w:tcPr>
          <w:p>
            <w:pPr>
              <w:pStyle w:val="Celda"/>
            </w:pPr>
            <w:r>
              <w:rPr>
                <w:b/>
              </w:rPr>
              <w:t xml:space="preserve">Artefact reviewed and version</w:t>
            </w:r>
          </w:p>
        </w:tc>
        <w:tc>
          <w:tcPr>
            <w:tcW w:w="1377" w:type="dxa"/>
            <w:shd w:val="clear" w:color="auto" w:fill="F2DFCE"/>
          </w:tcPr>
          <w:p>
            <w:pPr>
              <w:pStyle w:val="Celda"/>
            </w:pPr>
            <w:r>
              <w:rPr>
                <w:b/>
              </w:rPr>
              <w:t xml:space="preserve">AI Reviewer (model)</w:t>
            </w:r>
          </w:p>
        </w:tc>
        <w:tc>
          <w:tcPr>
            <w:tcW w:w="1377" w:type="dxa"/>
            <w:shd w:val="clear" w:color="auto" w:fill="F2DFCE"/>
          </w:tcPr>
          <w:p>
            <w:pPr>
              <w:pStyle w:val="Celda"/>
            </w:pPr>
            <w:r>
              <w:rPr>
                <w:b/>
              </w:rPr>
              <w:t xml:space="preserve">Findings critical · high · medium · low</w:t>
            </w:r>
          </w:p>
        </w:tc>
        <w:tc>
          <w:tcPr>
            <w:tcW w:w="1377" w:type="dxa"/>
            <w:shd w:val="clear" w:color="auto" w:fill="F2DFCE"/>
          </w:tcPr>
          <w:p>
            <w:pPr>
              <w:pStyle w:val="Celda"/>
            </w:pPr>
            <w:r>
              <w:rPr>
                <w:b/>
              </w:rPr>
              <w:t xml:space="preserve">Verdict</w:t>
            </w:r>
          </w:p>
        </w:tc>
        <w:tc>
          <w:tcPr>
            <w:tcW w:w="1377" w:type="dxa"/>
            <w:shd w:val="clear" w:color="auto" w:fill="F2DFCE"/>
          </w:tcPr>
          <w:p>
            <w:pPr>
              <w:pStyle w:val="Celda"/>
            </w:pPr>
            <w:r>
              <w:rPr>
                <w:b/>
              </w:rPr>
              <w:t xml:space="preserve">Human validation (name and date)</w:t>
            </w:r>
          </w:p>
        </w:tc>
        <w:tc>
          <w:tcPr>
            <w:tcW w:w="1377" w:type="dxa"/>
            <w:shd w:val="clear" w:color="auto" w:fill="F2DFCE"/>
          </w:tcPr>
          <w:p>
            <w:pPr>
              <w:pStyle w:val="Celda"/>
            </w:pPr>
            <w:r>
              <w:rPr>
                <w:b/>
              </w:rPr>
              <w:t xml:space="preserve">Template that records the result</w:t>
            </w:r>
          </w:p>
        </w:tc>
      </w:tr>
      <w:tr>
        <w:tc>
          <w:tcPr>
            <w:tcW w:w="1377" w:type="dxa"/>
          </w:tcPr>
          <w:p>
            <w:pPr>
              <w:pStyle w:val="Celda"/>
            </w:pPr>
            <w:r>
              <w:t xml:space="preserve">Test review</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P22</w:t>
            </w:r>
          </w:p>
        </w:tc>
      </w:tr>
      <w:tr>
        <w:tc>
          <w:tcPr>
            <w:tcW w:w="1377" w:type="dxa"/>
          </w:tcPr>
          <w:p>
            <w:pPr>
              <w:pStyle w:val="Celda"/>
            </w:pPr>
            <w:r>
              <w:t xml:space="preserve">Code review</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P21</w:t>
            </w:r>
          </w:p>
        </w:tc>
      </w:tr>
      <w:tr>
        <w:tc>
          <w:tcPr>
            <w:tcW w:w="1377" w:type="dxa"/>
          </w:tcPr>
          <w:p>
            <w:pPr>
              <w:pStyle w:val="Celda"/>
            </w:pPr>
            <w:r>
              <w:t xml:space="preserve">Security review</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P18 and P22</w:t>
            </w:r>
          </w:p>
        </w:tc>
      </w:tr>
      <w:tr>
        <w:tc>
          <w:tcPr>
            <w:tcW w:w="1377" w:type="dxa"/>
          </w:tcPr>
          <w:p>
            <w:pPr>
              <w:pStyle w:val="Celda"/>
            </w:pPr>
            <w:r>
              <w:rPr>
                <w:i/>
              </w:rPr>
              <w:t xml:space="preserve">(illustrative example)</w:t>
            </w:r>
            <w:r>
              <w:t xml:space="preserve"> Code review</w:t>
            </w:r>
          </w:p>
        </w:tc>
        <w:tc>
          <w:tcPr>
            <w:tcW w:w="1377" w:type="dxa"/>
          </w:tcPr>
          <w:p>
            <w:pPr>
              <w:pStyle w:val="Celda"/>
            </w:pPr>
            <w:r>
              <w:t xml:space="preserve">Limit calculation module v0.4</w:t>
            </w:r>
          </w:p>
        </w:tc>
        <w:tc>
          <w:tcPr>
            <w:tcW w:w="1377" w:type="dxa"/>
          </w:tcPr>
          <w:p>
            <w:pPr>
              <w:pStyle w:val="Celda"/>
            </w:pPr>
            <w:r>
              <w:t xml:space="preserve">Model different from the builder</w:t>
            </w:r>
          </w:p>
        </w:tc>
        <w:tc>
          <w:tcPr>
            <w:tcW w:w="1377" w:type="dxa"/>
          </w:tcPr>
          <w:p>
            <w:pPr>
              <w:pStyle w:val="Celda"/>
            </w:pPr>
            <w:r>
              <w:t xml:space="preserve">0 · 1 · 3 · 2</w:t>
            </w:r>
          </w:p>
        </w:tc>
        <w:tc>
          <w:tcPr>
            <w:tcW w:w="1377" w:type="dxa"/>
          </w:tcPr>
          <w:p>
            <w:pPr>
              <w:pStyle w:val="Celda"/>
            </w:pPr>
            <w:r>
              <w:t xml:space="preserve">GO with changes</w:t>
            </w:r>
          </w:p>
        </w:tc>
        <w:tc>
          <w:tcPr>
            <w:tcW w:w="1377" w:type="dxa"/>
          </w:tcPr>
          <w:p>
            <w:pPr>
              <w:pStyle w:val="Celda"/>
            </w:pPr>
            <w:r>
              <w:t xml:space="preserve">AI Technical Owner, 12-02-2027</w:t>
            </w:r>
          </w:p>
        </w:tc>
        <w:tc>
          <w:tcPr>
            <w:tcW w:w="1377" w:type="dxa"/>
          </w:tcPr>
          <w:p>
            <w:pPr>
              <w:pStyle w:val="Celda"/>
            </w:pPr>
            <w:r>
              <w:t xml:space="preserve">P21</w:t>
            </w:r>
          </w:p>
        </w:tc>
      </w:tr>
    </w:tbl>
    <w:p>
      <w:pPr>
        <w:pStyle w:val="Espacio"/>
      </w:pPr>
    </w:p>
    <w:p>
      <w:r>
        <w:t xml:space="preserve">Critical and high security findings block G5 unless the risk is formally accepted (53 §7.4).</w:t>
      </w:r>
    </w:p>
    <w:p>
      <w:pPr>
        <w:pStyle w:val="Separador"/>
      </w:pPr>
    </w:p>
    <w:p>
      <w:pPr>
        <w:pStyle w:val="Heading1"/>
      </w:pPr>
      <w:r>
        <w:t xml:space="preserve">8. Fix log (P21)</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No.</w:t>
            </w:r>
          </w:p>
        </w:tc>
        <w:tc>
          <w:tcPr>
            <w:tcW w:w="1377" w:type="dxa"/>
            <w:shd w:val="clear" w:color="auto" w:fill="F2DFCE"/>
          </w:tcPr>
          <w:p>
            <w:pPr>
              <w:pStyle w:val="Celda"/>
            </w:pPr>
            <w:r>
              <w:rPr>
                <w:b/>
              </w:rPr>
              <w:t xml:space="preserve">Finding or problem</w:t>
            </w:r>
          </w:p>
        </w:tc>
        <w:tc>
          <w:tcPr>
            <w:tcW w:w="1377" w:type="dxa"/>
            <w:shd w:val="clear" w:color="auto" w:fill="F2DFCE"/>
          </w:tcPr>
          <w:p>
            <w:pPr>
              <w:pStyle w:val="Celda"/>
            </w:pPr>
            <w:r>
              <w:rPr>
                <w:b/>
              </w:rPr>
              <w:t xml:space="preserve">Minimal change</w:t>
            </w:r>
          </w:p>
        </w:tc>
        <w:tc>
          <w:tcPr>
            <w:tcW w:w="1377" w:type="dxa"/>
            <w:shd w:val="clear" w:color="auto" w:fill="F2DFCE"/>
          </w:tcPr>
          <w:p>
            <w:pPr>
              <w:pStyle w:val="Celda"/>
            </w:pPr>
            <w:r>
              <w:rPr>
                <w:b/>
              </w:rPr>
              <w:t xml:space="preserve">Justification</w:t>
            </w:r>
          </w:p>
        </w:tc>
        <w:tc>
          <w:tcPr>
            <w:tcW w:w="1377" w:type="dxa"/>
            <w:shd w:val="clear" w:color="auto" w:fill="F2DFCE"/>
          </w:tcPr>
          <w:p>
            <w:pPr>
              <w:pStyle w:val="Celda"/>
            </w:pPr>
            <w:r>
              <w:rPr>
                <w:b/>
              </w:rPr>
              <w:t xml:space="preserve">Expected impact</w:t>
            </w:r>
          </w:p>
        </w:tc>
        <w:tc>
          <w:tcPr>
            <w:tcW w:w="1377" w:type="dxa"/>
            <w:shd w:val="clear" w:color="auto" w:fill="F2DFCE"/>
          </w:tcPr>
          <w:p>
            <w:pPr>
              <w:pStyle w:val="Celda"/>
            </w:pPr>
            <w:r>
              <w:rPr>
                <w:b/>
              </w:rPr>
              <w:t xml:space="preserve">Fixer AI</w:t>
            </w:r>
          </w:p>
        </w:tc>
        <w:tc>
          <w:tcPr>
            <w:tcW w:w="1377" w:type="dxa"/>
            <w:shd w:val="clear" w:color="auto" w:fill="F2DFCE"/>
          </w:tcPr>
          <w:p>
            <w:pPr>
              <w:pStyle w:val="Celda"/>
            </w:pPr>
            <w:r>
              <w:rPr>
                <w:b/>
              </w:rPr>
              <w:t xml:space="preserve">Reviewed by (person and date)</w:t>
            </w:r>
          </w:p>
        </w:tc>
      </w:tr>
      <w:tr>
        <w:tc>
          <w:tcPr>
            <w:tcW w:w="1377" w:type="dxa"/>
          </w:tcPr>
          <w:p>
            <w:pPr>
              <w:pStyle w:val="Celda"/>
            </w:pPr>
            <w:r>
              <w:t xml:space="preserve">C-01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9. Breach log </w:t>
      </w:r>
      <w:r>
        <w:rPr>
          <w:b/>
        </w:rPr>
        <w:t xml:space="preserve">(Enterprise)</w:t>
      </w:r>
      <w:r>
        <w:t xml:space="preserve"> (P21)</w:t>
      </w:r>
    </w:p>
    <w:p>
      <w:r>
        <w:t xml:space="preserve">SPAD considers it optional; SEVEN-G recommends it in Enterprise (53 §6).</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No.</w:t>
            </w:r>
          </w:p>
        </w:tc>
        <w:tc>
          <w:tcPr>
            <w:tcW w:w="1377" w:type="dxa"/>
            <w:shd w:val="clear" w:color="auto" w:fill="F2DFCE"/>
          </w:tcPr>
          <w:p>
            <w:pPr>
              <w:pStyle w:val="Celda"/>
            </w:pPr>
            <w:r>
              <w:rPr>
                <w:b/>
              </w:rPr>
              <w:t xml:space="preserve">Date</w:t>
            </w:r>
          </w:p>
        </w:tc>
        <w:tc>
          <w:tcPr>
            <w:tcW w:w="1377" w:type="dxa"/>
            <w:shd w:val="clear" w:color="auto" w:fill="F2DFCE"/>
          </w:tcPr>
          <w:p>
            <w:pPr>
              <w:pStyle w:val="Celda"/>
            </w:pPr>
            <w:r>
              <w:rPr>
                <w:b/>
              </w:rPr>
              <w:t xml:space="preserve">Phase</w:t>
            </w:r>
          </w:p>
        </w:tc>
        <w:tc>
          <w:tcPr>
            <w:tcW w:w="1377" w:type="dxa"/>
            <w:shd w:val="clear" w:color="auto" w:fill="F2DFCE"/>
          </w:tcPr>
          <w:p>
            <w:pPr>
              <w:pStyle w:val="Celda"/>
            </w:pPr>
            <w:r>
              <w:rPr>
                <w:b/>
              </w:rPr>
              <w:t xml:space="preserve">Type of breach</w:t>
            </w:r>
          </w:p>
        </w:tc>
        <w:tc>
          <w:tcPr>
            <w:tcW w:w="1377" w:type="dxa"/>
            <w:shd w:val="clear" w:color="auto" w:fill="F2DFCE"/>
          </w:tcPr>
          <w:p>
            <w:pPr>
              <w:pStyle w:val="Celda"/>
            </w:pPr>
            <w:r>
              <w:rPr>
                <w:b/>
              </w:rPr>
              <w:t xml:space="preserve">Tool or model</w:t>
            </w:r>
          </w:p>
        </w:tc>
        <w:tc>
          <w:tcPr>
            <w:tcW w:w="1377" w:type="dxa"/>
            <w:shd w:val="clear" w:color="auto" w:fill="F2DFCE"/>
          </w:tcPr>
          <w:p>
            <w:pPr>
              <w:pStyle w:val="Celda"/>
            </w:pPr>
            <w:r>
              <w:rPr>
                <w:b/>
              </w:rPr>
              <w:t xml:space="preserve">Action</w:t>
            </w:r>
          </w:p>
        </w:tc>
        <w:tc>
          <w:tcPr>
            <w:tcW w:w="1377" w:type="dxa"/>
            <w:shd w:val="clear" w:color="auto" w:fill="F2DFCE"/>
          </w:tcPr>
          <w:p>
            <w:pPr>
              <w:pStyle w:val="Celda"/>
            </w:pPr>
            <w:r>
              <w:rPr>
                <w:b/>
              </w:rPr>
              <w:t xml:space="preserve">Nonconformity (NC-AAAA-NNN) where applicable</w:t>
            </w:r>
          </w:p>
        </w:tc>
      </w:tr>
      <w:tr>
        <w:tc>
          <w:tcPr>
            <w:tcW w:w="1377" w:type="dxa"/>
          </w:tcPr>
          <w:p>
            <w:pPr>
              <w:pStyle w:val="Celda"/>
            </w:pPr>
            <w:r>
              <w:t xml:space="preserve">I-01</w:t>
            </w:r>
          </w:p>
        </w:tc>
        <w:tc>
          <w:tcPr>
            <w:tcW w:w="1377" w:type="dxa"/>
          </w:tcPr>
          <w:p>
            <w:pPr>
              <w:pStyle w:val="Celda"/>
            </w:pPr>
          </w:p>
        </w:tc>
        <w:tc>
          <w:tcPr>
            <w:tcW w:w="1377" w:type="dxa"/>
          </w:tcPr>
          <w:p>
            <w:pPr>
              <w:pStyle w:val="Celda"/>
            </w:pPr>
          </w:p>
        </w:tc>
        <w:tc>
          <w:tcPr>
            <w:tcW w:w="1377" w:type="dxa"/>
          </w:tcPr>
          <w:p>
            <w:pPr>
              <w:pStyle w:val="Celda"/>
            </w:pPr>
            <w:r>
              <w:t xml:space="preserve">Phase violation · Artefact missing or altered · Decision outside the plan · Implementation without plan or review · AI self-approval</w:t>
            </w:r>
          </w:p>
        </w:tc>
        <w:tc>
          <w:tcPr>
            <w:tcW w:w="1377" w:type="dxa"/>
          </w:tcPr>
          <w:p>
            <w:pPr>
              <w:pStyle w:val="Celda"/>
            </w:pPr>
          </w:p>
        </w:tc>
        <w:tc>
          <w:tcPr>
            <w:tcW w:w="1377" w:type="dxa"/>
          </w:tcPr>
          <w:p>
            <w:pPr>
              <w:pStyle w:val="Celda"/>
            </w:pPr>
            <w:r>
              <w:t xml:space="preserve">Discard and repeat · Return to the plan · Update P15–P18</w:t>
            </w:r>
          </w:p>
        </w:tc>
        <w:tc>
          <w:tcPr>
            <w:tcW w:w="1377" w:type="dxa"/>
          </w:tcPr>
          <w:p>
            <w:pPr>
              <w:pStyle w:val="Celda"/>
            </w:pPr>
          </w:p>
        </w:tc>
      </w:tr>
    </w:tbl>
    <w:p>
      <w:pPr>
        <w:pStyle w:val="Espacio"/>
      </w:pPr>
    </w:p>
    <w:p>
      <w:r>
        <w:t xml:space="preserve">If code without a plan or review reaches production, it is a major nonconformity (critical if it affects a critical control). A self-approval used to advance a </w:t>
      </w:r>
      <w:r>
        <w:rPr>
          <w:i/>
        </w:rPr>
        <w:t xml:space="preserve">gate</w:t>
      </w:r>
      <w:r>
        <w:t xml:space="preserve"> is a major nonconformity. Repeated patterns feed the lessons in P30 and, if they reveal an unsuitable tool, P14.</w:t>
      </w:r>
    </w:p>
    <w:p>
      <w:pPr>
        <w:pStyle w:val="Separador"/>
      </w:pPr>
    </w:p>
    <w:p>
      <w:pPr>
        <w:pStyle w:val="Heading1"/>
      </w:pPr>
      <w:r>
        <w:t xml:space="preserve">10. Human review, traceability, dependencies and licences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Check (53 §7)</w:t>
            </w:r>
          </w:p>
        </w:tc>
        <w:tc>
          <w:tcPr>
            <w:tcW w:w="3213" w:type="dxa"/>
            <w:shd w:val="clear" w:color="auto" w:fill="F2DFCE"/>
          </w:tcPr>
          <w:p>
            <w:pPr>
              <w:pStyle w:val="Celda"/>
            </w:pPr>
            <w:r>
              <w:rPr>
                <w:b/>
              </w:rPr>
              <w:t xml:space="preserve">Evidence</w:t>
            </w:r>
          </w:p>
        </w:tc>
        <w:tc>
          <w:tcPr>
            <w:tcW w:w="3213" w:type="dxa"/>
            <w:shd w:val="clear" w:color="auto" w:fill="F2DFCE"/>
          </w:tcPr>
          <w:p>
            <w:pPr>
              <w:pStyle w:val="Celda"/>
            </w:pPr>
            <w:r>
              <w:rPr>
                <w:b/>
              </w:rPr>
              <w:t xml:space="preserve">Status</w:t>
            </w:r>
          </w:p>
        </w:tc>
      </w:tr>
      <w:tr>
        <w:tc>
          <w:tcPr>
            <w:tcW w:w="3213" w:type="dxa"/>
          </w:tcPr>
          <w:p>
            <w:pPr>
              <w:pStyle w:val="Celda"/>
            </w:pPr>
            <w:r>
              <w:t xml:space="preserve">Every AI-generated artefact has a recorded human review before the main branch.</w:t>
            </w:r>
          </w:p>
        </w:tc>
        <w:tc>
          <w:tcPr>
            <w:tcW w:w="3213" w:type="dxa"/>
          </w:tcPr>
          <w:p>
            <w:pPr>
              <w:pStyle w:val="Celda"/>
            </w:pPr>
          </w:p>
        </w:tc>
        <w:tc>
          <w:tcPr>
            <w:tcW w:w="3213" w:type="dxa"/>
          </w:tcPr>
          <w:p>
            <w:pPr>
              <w:pStyle w:val="Celda"/>
            </w:pPr>
            <w:r>
              <w:t xml:space="preserve">Met · Not met · Not applicable · Pending</w:t>
            </w:r>
          </w:p>
        </w:tc>
      </w:tr>
      <w:tr>
        <w:tc>
          <w:tcPr>
            <w:tcW w:w="3213" w:type="dxa"/>
          </w:tcPr>
          <w:p>
            <w:pPr>
              <w:pStyle w:val="Celda"/>
            </w:pPr>
            <w:r>
              <w:t xml:space="preserve">It is possible to identify which parts were generated with AI, with which tool and in which work topic.</w:t>
            </w:r>
          </w:p>
        </w:tc>
        <w:tc>
          <w:tcPr>
            <w:tcW w:w="3213" w:type="dxa"/>
          </w:tcPr>
          <w:p>
            <w:pPr>
              <w:pStyle w:val="Celda"/>
            </w:pPr>
          </w:p>
        </w:tc>
        <w:tc>
          <w:tcPr>
            <w:tcW w:w="3213" w:type="dxa"/>
          </w:tcPr>
          <w:p>
            <w:pPr>
              <w:pStyle w:val="Celda"/>
            </w:pPr>
          </w:p>
        </w:tc>
      </w:tr>
      <w:tr>
        <w:tc>
          <w:tcPr>
            <w:tcW w:w="3213" w:type="dxa"/>
          </w:tcPr>
          <w:p>
            <w:pPr>
              <w:pStyle w:val="Celda"/>
            </w:pPr>
            <w:r>
              <w:t xml:space="preserve">The key prompts and outputs of plan and review are retained </w:t>
            </w:r>
            <w:r>
              <w:rPr>
                <w:b/>
              </w:rPr>
              <w:t xml:space="preserve">(Enterprise)</w:t>
            </w:r>
            <w:r>
              <w:t xml:space="preserve">.</w:t>
            </w:r>
          </w:p>
        </w:tc>
        <w:tc>
          <w:tcPr>
            <w:tcW w:w="3213" w:type="dxa"/>
          </w:tcPr>
          <w:p>
            <w:pPr>
              <w:pStyle w:val="Celda"/>
            </w:pPr>
          </w:p>
        </w:tc>
        <w:tc>
          <w:tcPr>
            <w:tcW w:w="3213" w:type="dxa"/>
          </w:tcPr>
          <w:p>
            <w:pPr>
              <w:pStyle w:val="Celda"/>
            </w:pPr>
          </w:p>
        </w:tc>
      </w:tr>
      <w:tr>
        <w:tc>
          <w:tcPr>
            <w:tcW w:w="3213" w:type="dxa"/>
          </w:tcPr>
          <w:p>
            <w:pPr>
              <w:pStyle w:val="Celda"/>
            </w:pPr>
            <w:r>
              <w:t xml:space="preserve">Static analysis, secret detection and dependency analysis run before G5.</w:t>
            </w:r>
          </w:p>
        </w:tc>
        <w:tc>
          <w:tcPr>
            <w:tcW w:w="3213" w:type="dxa"/>
          </w:tcPr>
          <w:p>
            <w:pPr>
              <w:pStyle w:val="Celda"/>
            </w:pPr>
          </w:p>
        </w:tc>
        <w:tc>
          <w:tcPr>
            <w:tcW w:w="3213" w:type="dxa"/>
          </w:tcPr>
          <w:p>
            <w:pPr>
              <w:pStyle w:val="Celda"/>
            </w:pPr>
          </w:p>
        </w:tc>
      </w:tr>
      <w:tr>
        <w:tc>
          <w:tcPr>
            <w:tcW w:w="3213" w:type="dxa"/>
          </w:tcPr>
          <w:p>
            <w:pPr>
              <w:pStyle w:val="Celda"/>
            </w:pPr>
            <w:r>
              <w:t xml:space="preserve">Dependencies proposed by the AI verified (existence, provenance, maintenance, vulnerabilities).</w:t>
            </w:r>
          </w:p>
        </w:tc>
        <w:tc>
          <w:tcPr>
            <w:tcW w:w="3213" w:type="dxa"/>
          </w:tcPr>
          <w:p>
            <w:pPr>
              <w:pStyle w:val="Celda"/>
            </w:pPr>
          </w:p>
        </w:tc>
        <w:tc>
          <w:tcPr>
            <w:tcW w:w="3213" w:type="dxa"/>
          </w:tcPr>
          <w:p>
            <w:pPr>
              <w:pStyle w:val="Celda"/>
            </w:pPr>
          </w:p>
        </w:tc>
      </w:tr>
      <w:tr>
        <w:tc>
          <w:tcPr>
            <w:tcW w:w="3213" w:type="dxa"/>
          </w:tcPr>
          <w:p>
            <w:pPr>
              <w:pStyle w:val="Celda"/>
            </w:pPr>
            <w:r>
              <w:t xml:space="preserve">Software bill of materials </w:t>
            </w:r>
            <w:r>
              <w:rPr>
                <w:b/>
              </w:rPr>
              <w:t xml:space="preserve">(Enterprise)</w:t>
            </w:r>
            <w:r>
              <w:t xml:space="preserve">.</w:t>
            </w:r>
          </w:p>
        </w:tc>
        <w:tc>
          <w:tcPr>
            <w:tcW w:w="3213" w:type="dxa"/>
          </w:tcPr>
          <w:p>
            <w:pPr>
              <w:pStyle w:val="Celda"/>
            </w:pPr>
          </w:p>
        </w:tc>
        <w:tc>
          <w:tcPr>
            <w:tcW w:w="3213" w:type="dxa"/>
          </w:tcPr>
          <w:p>
            <w:pPr>
              <w:pStyle w:val="Celda"/>
            </w:pPr>
          </w:p>
        </w:tc>
      </w:tr>
      <w:tr>
        <w:tc>
          <w:tcPr>
            <w:tcW w:w="3213" w:type="dxa"/>
          </w:tcPr>
          <w:p>
            <w:pPr>
              <w:pStyle w:val="Celda"/>
            </w:pPr>
            <w:r>
              <w:t xml:space="preserve">Licences of dependencies and third-party fragments checked; match filters activated </w:t>
            </w:r>
            <w:r>
              <w:rPr>
                <w:b/>
              </w:rPr>
              <w:t xml:space="preserve">(Enterprise)</w:t>
            </w:r>
            <w:r>
              <w:t xml:space="preserve">.</w:t>
            </w:r>
          </w:p>
        </w:tc>
        <w:tc>
          <w:tcPr>
            <w:tcW w:w="3213" w:type="dxa"/>
          </w:tcPr>
          <w:p>
            <w:pPr>
              <w:pStyle w:val="Celda"/>
            </w:pPr>
          </w:p>
        </w:tc>
        <w:tc>
          <w:tcPr>
            <w:tcW w:w="3213" w:type="dxa"/>
          </w:tcPr>
          <w:p>
            <w:pPr>
              <w:pStyle w:val="Celda"/>
            </w:pPr>
          </w:p>
        </w:tc>
      </w:tr>
      <w:tr>
        <w:tc>
          <w:tcPr>
            <w:tcW w:w="3213" w:type="dxa"/>
          </w:tcPr>
          <w:p>
            <w:pPr>
              <w:pStyle w:val="Celda"/>
            </w:pPr>
            <w:r>
              <w:t xml:space="preserve">No personal data, secrets or credentials in tools not approved for that level.</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11. Version management (P21, P19)</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Version</w:t>
            </w:r>
          </w:p>
        </w:tc>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Changes</w:t>
            </w:r>
          </w:p>
        </w:tc>
        <w:tc>
          <w:tcPr>
            <w:tcW w:w="1606" w:type="dxa"/>
            <w:shd w:val="clear" w:color="auto" w:fill="F2DFCE"/>
          </w:tcPr>
          <w:p>
            <w:pPr>
              <w:pStyle w:val="Celda"/>
            </w:pPr>
            <w:r>
              <w:rPr>
                <w:b/>
              </w:rPr>
              <w:t xml:space="preserve">Breaking changes and migration</w:t>
            </w:r>
          </w:p>
        </w:tc>
        <w:tc>
          <w:tcPr>
            <w:tcW w:w="1606" w:type="dxa"/>
            <w:shd w:val="clear" w:color="auto" w:fill="F2DFCE"/>
          </w:tcPr>
          <w:p>
            <w:pPr>
              <w:pStyle w:val="Celda"/>
            </w:pPr>
            <w:r>
              <w:rPr>
                <w:b/>
              </w:rPr>
              <w:t xml:space="preserve">Rollback plan (P19)</w:t>
            </w:r>
          </w:p>
        </w:tc>
        <w:tc>
          <w:tcPr>
            <w:tcW w:w="1606" w:type="dxa"/>
            <w:shd w:val="clear" w:color="auto" w:fill="F2DFCE"/>
          </w:tcPr>
          <w:p>
            <w:pPr>
              <w:pStyle w:val="Celda"/>
            </w:pPr>
            <w:r>
              <w:rPr>
                <w:b/>
              </w:rPr>
              <w:t xml:space="preserve">Change record in P27 (from production)</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12. Correspondence with P15, P21 and P22</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Artefact in this annex</w:t>
            </w:r>
          </w:p>
        </w:tc>
        <w:tc>
          <w:tcPr>
            <w:tcW w:w="2410" w:type="dxa"/>
            <w:shd w:val="clear" w:color="auto" w:fill="F2DFCE"/>
          </w:tcPr>
          <w:p>
            <w:pPr>
              <w:pStyle w:val="Celda"/>
            </w:pPr>
            <w:r>
              <w:rPr>
                <w:b/>
              </w:rPr>
              <w:t xml:space="preserve">SEVEN-G template</w:t>
            </w:r>
          </w:p>
        </w:tc>
        <w:tc>
          <w:tcPr>
            <w:tcW w:w="2410" w:type="dxa"/>
            <w:shd w:val="clear" w:color="auto" w:fill="F2DFCE"/>
          </w:tcPr>
          <w:p>
            <w:pPr>
              <w:pStyle w:val="Celda"/>
            </w:pPr>
            <w:r>
              <w:rPr>
                <w:b/>
              </w:rPr>
              <w:t xml:space="preserve">Where it is referenced</w:t>
            </w:r>
          </w:p>
        </w:tc>
        <w:tc>
          <w:tcPr>
            <w:tcW w:w="2410" w:type="dxa"/>
            <w:shd w:val="clear" w:color="auto" w:fill="F2DFCE"/>
          </w:tcPr>
          <w:p>
            <w:pPr>
              <w:pStyle w:val="Celda"/>
            </w:pPr>
            <w:r>
              <w:rPr>
                <w:b/>
                <w:i/>
              </w:rPr>
              <w:t xml:space="preserve">Gate</w:t>
            </w:r>
          </w:p>
        </w:tc>
      </w:tr>
      <w:tr>
        <w:tc>
          <w:tcPr>
            <w:tcW w:w="2410" w:type="dxa"/>
          </w:tcPr>
          <w:p>
            <w:pPr>
              <w:pStyle w:val="Celda"/>
            </w:pPr>
            <w:r>
              <w:t xml:space="preserve">Plan review (section 4)</w:t>
            </w:r>
          </w:p>
        </w:tc>
        <w:tc>
          <w:tcPr>
            <w:tcW w:w="2410" w:type="dxa"/>
          </w:tcPr>
          <w:p>
            <w:pPr>
              <w:pStyle w:val="Celda"/>
            </w:pPr>
            <w:r>
              <w:t xml:space="preserve">P15</w:t>
            </w:r>
          </w:p>
        </w:tc>
        <w:tc>
          <w:tcPr>
            <w:tcW w:w="2410" w:type="dxa"/>
          </w:tcPr>
          <w:p>
            <w:pPr>
              <w:pStyle w:val="Celda"/>
            </w:pPr>
            <w:r>
              <w:t xml:space="preserve">Annex; decisions in section 7 of P15</w:t>
            </w:r>
          </w:p>
        </w:tc>
        <w:tc>
          <w:tcPr>
            <w:tcW w:w="2410" w:type="dxa"/>
          </w:tcPr>
          <w:p>
            <w:pPr>
              <w:pStyle w:val="Celda"/>
            </w:pPr>
            <w:r>
              <w:t xml:space="preserve">G4</w:t>
            </w:r>
          </w:p>
        </w:tc>
      </w:tr>
      <w:tr>
        <w:tc>
          <w:tcPr>
            <w:tcW w:w="2410" w:type="dxa"/>
          </w:tcPr>
          <w:p>
            <w:pPr>
              <w:pStyle w:val="Celda"/>
            </w:pPr>
            <w:r>
              <w:t xml:space="preserve">Implementation rules (section 5)</w:t>
            </w:r>
          </w:p>
        </w:tc>
        <w:tc>
          <w:tcPr>
            <w:tcW w:w="2410" w:type="dxa"/>
          </w:tcPr>
          <w:p>
            <w:pPr>
              <w:pStyle w:val="Celda"/>
            </w:pPr>
            <w:r>
              <w:t xml:space="preserve">P15</w:t>
            </w:r>
          </w:p>
        </w:tc>
        <w:tc>
          <w:tcPr>
            <w:tcW w:w="2410" w:type="dxa"/>
          </w:tcPr>
          <w:p>
            <w:pPr>
              <w:pStyle w:val="Celda"/>
            </w:pPr>
            <w:r>
              <w:t xml:space="preserve">Annex</w:t>
            </w:r>
          </w:p>
        </w:tc>
        <w:tc>
          <w:tcPr>
            <w:tcW w:w="2410" w:type="dxa"/>
          </w:tcPr>
          <w:p>
            <w:pPr>
              <w:pStyle w:val="Celda"/>
            </w:pPr>
            <w:r>
              <w:t xml:space="preserve">G4</w:t>
            </w:r>
          </w:p>
        </w:tc>
      </w:tr>
      <w:tr>
        <w:tc>
          <w:tcPr>
            <w:tcW w:w="2410" w:type="dxa"/>
          </w:tcPr>
          <w:p>
            <w:pPr>
              <w:pStyle w:val="Celda"/>
            </w:pPr>
            <w:r>
              <w:t xml:space="preserve">Test strategy (section 6)</w:t>
            </w:r>
          </w:p>
        </w:tc>
        <w:tc>
          <w:tcPr>
            <w:tcW w:w="2410" w:type="dxa"/>
          </w:tcPr>
          <w:p>
            <w:pPr>
              <w:pStyle w:val="Celda"/>
            </w:pPr>
            <w:r>
              <w:t xml:space="preserve">P22</w:t>
            </w:r>
          </w:p>
        </w:tc>
        <w:tc>
          <w:tcPr>
            <w:tcW w:w="2410" w:type="dxa"/>
          </w:tcPr>
          <w:p>
            <w:pPr>
              <w:pStyle w:val="Celda"/>
            </w:pPr>
            <w:r>
              <w:t xml:space="preserve">Annex, as the planning of the tests whose results are recorded in section 3 of P22</w:t>
            </w:r>
          </w:p>
        </w:tc>
        <w:tc>
          <w:tcPr>
            <w:tcW w:w="2410" w:type="dxa"/>
          </w:tcPr>
          <w:p>
            <w:pPr>
              <w:pStyle w:val="Celda"/>
            </w:pPr>
            <w:r>
              <w:t xml:space="preserve">G4</w:t>
            </w:r>
          </w:p>
        </w:tc>
      </w:tr>
      <w:tr>
        <w:tc>
          <w:tcPr>
            <w:tcW w:w="2410" w:type="dxa"/>
          </w:tcPr>
          <w:p>
            <w:pPr>
              <w:pStyle w:val="Celda"/>
            </w:pPr>
            <w:r>
              <w:t xml:space="preserve">Test review (section 7)</w:t>
            </w:r>
          </w:p>
        </w:tc>
        <w:tc>
          <w:tcPr>
            <w:tcW w:w="2410" w:type="dxa"/>
          </w:tcPr>
          <w:p>
            <w:pPr>
              <w:pStyle w:val="Celda"/>
            </w:pPr>
            <w:r>
              <w:t xml:space="preserve">P22</w:t>
            </w:r>
          </w:p>
        </w:tc>
        <w:tc>
          <w:tcPr>
            <w:tcW w:w="2410" w:type="dxa"/>
          </w:tcPr>
          <w:p>
            <w:pPr>
              <w:pStyle w:val="Celda"/>
            </w:pPr>
            <w:r>
              <w:t xml:space="preserve">Test results</w:t>
            </w:r>
          </w:p>
        </w:tc>
        <w:tc>
          <w:tcPr>
            <w:tcW w:w="2410" w:type="dxa"/>
          </w:tcPr>
          <w:p>
            <w:pPr>
              <w:pStyle w:val="Celda"/>
            </w:pPr>
            <w:r>
              <w:t xml:space="preserve">G5</w:t>
            </w:r>
          </w:p>
        </w:tc>
      </w:tr>
      <w:tr>
        <w:tc>
          <w:tcPr>
            <w:tcW w:w="2410" w:type="dxa"/>
          </w:tcPr>
          <w:p>
            <w:pPr>
              <w:pStyle w:val="Celda"/>
            </w:pPr>
            <w:r>
              <w:t xml:space="preserve">Code review and fixes (sections 7 and 8)</w:t>
            </w:r>
          </w:p>
        </w:tc>
        <w:tc>
          <w:tcPr>
            <w:tcW w:w="2410" w:type="dxa"/>
          </w:tcPr>
          <w:p>
            <w:pPr>
              <w:pStyle w:val="Celda"/>
            </w:pPr>
            <w:r>
              <w:t xml:space="preserve">P21</w:t>
            </w:r>
          </w:p>
        </w:tc>
        <w:tc>
          <w:tcPr>
            <w:tcW w:w="2410" w:type="dxa"/>
          </w:tcPr>
          <w:p>
            <w:pPr>
              <w:pStyle w:val="Celda"/>
            </w:pPr>
            <w:r>
              <w:t xml:space="preserve">Scope delivered and limitations</w:t>
            </w:r>
          </w:p>
        </w:tc>
        <w:tc>
          <w:tcPr>
            <w:tcW w:w="2410" w:type="dxa"/>
          </w:tcPr>
          <w:p>
            <w:pPr>
              <w:pStyle w:val="Celda"/>
            </w:pPr>
            <w:r>
              <w:t xml:space="preserve">G5</w:t>
            </w:r>
          </w:p>
        </w:tc>
      </w:tr>
      <w:tr>
        <w:tc>
          <w:tcPr>
            <w:tcW w:w="2410" w:type="dxa"/>
          </w:tcPr>
          <w:p>
            <w:pPr>
              <w:pStyle w:val="Celda"/>
            </w:pPr>
            <w:r>
              <w:t xml:space="preserve">Security review (section 7)</w:t>
            </w:r>
          </w:p>
        </w:tc>
        <w:tc>
          <w:tcPr>
            <w:tcW w:w="2410" w:type="dxa"/>
          </w:tcPr>
          <w:p>
            <w:pPr>
              <w:pStyle w:val="Celda"/>
            </w:pPr>
            <w:r>
              <w:t xml:space="preserve">P18 and P22</w:t>
            </w:r>
          </w:p>
        </w:tc>
        <w:tc>
          <w:tcPr>
            <w:tcW w:w="2410" w:type="dxa"/>
          </w:tcPr>
          <w:p>
            <w:pPr>
              <w:pStyle w:val="Celda"/>
            </w:pPr>
            <w:r>
              <w:t xml:space="preserve">Security results</w:t>
            </w:r>
          </w:p>
        </w:tc>
        <w:tc>
          <w:tcPr>
            <w:tcW w:w="2410" w:type="dxa"/>
          </w:tcPr>
          <w:p>
            <w:pPr>
              <w:pStyle w:val="Celda"/>
            </w:pPr>
            <w:r>
              <w:t xml:space="preserve">G5</w:t>
            </w:r>
          </w:p>
        </w:tc>
      </w:tr>
      <w:tr>
        <w:tc>
          <w:tcPr>
            <w:tcW w:w="2410" w:type="dxa"/>
          </w:tcPr>
          <w:p>
            <w:pPr>
              <w:pStyle w:val="Celda"/>
            </w:pPr>
            <w:r>
              <w:t xml:space="preserve">Breach log (section 9)</w:t>
            </w:r>
          </w:p>
        </w:tc>
        <w:tc>
          <w:tcPr>
            <w:tcW w:w="2410" w:type="dxa"/>
          </w:tcPr>
          <w:p>
            <w:pPr>
              <w:pStyle w:val="Celda"/>
            </w:pPr>
            <w:r>
              <w:t xml:space="preserve">P21</w:t>
            </w:r>
          </w:p>
        </w:tc>
        <w:tc>
          <w:tcPr>
            <w:tcW w:w="2410" w:type="dxa"/>
          </w:tcPr>
          <w:p>
            <w:pPr>
              <w:pStyle w:val="Celda"/>
            </w:pPr>
            <w:r>
              <w:t xml:space="preserve">Annex </w:t>
            </w:r>
            <w:r>
              <w:rPr>
                <w:b/>
              </w:rPr>
              <w:t xml:space="preserve">(Enterprise)</w:t>
            </w:r>
          </w:p>
        </w:tc>
        <w:tc>
          <w:tcPr>
            <w:tcW w:w="2410" w:type="dxa"/>
          </w:tcPr>
          <w:p>
            <w:pPr>
              <w:pStyle w:val="Celda"/>
            </w:pPr>
            <w:r>
              <w:t xml:space="preserve">G5</w:t>
            </w:r>
          </w:p>
        </w:tc>
      </w:tr>
      <w:tr>
        <w:tc>
          <w:tcPr>
            <w:tcW w:w="2410" w:type="dxa"/>
          </w:tcPr>
          <w:p>
            <w:pPr>
              <w:pStyle w:val="Celda"/>
            </w:pPr>
            <w:r>
              <w:t xml:space="preserve">Versions (section 11)</w:t>
            </w:r>
          </w:p>
        </w:tc>
        <w:tc>
          <w:tcPr>
            <w:tcW w:w="2410" w:type="dxa"/>
          </w:tcPr>
          <w:p>
            <w:pPr>
              <w:pStyle w:val="Celda"/>
            </w:pPr>
            <w:r>
              <w:t xml:space="preserve">P21, P19 and P27</w:t>
            </w:r>
          </w:p>
        </w:tc>
        <w:tc>
          <w:tcPr>
            <w:tcW w:w="2410" w:type="dxa"/>
          </w:tcPr>
          <w:p>
            <w:pPr>
              <w:pStyle w:val="Celda"/>
            </w:pPr>
            <w:r>
              <w:t xml:space="preserve">Delivery summary and rollback</w:t>
            </w:r>
          </w:p>
        </w:tc>
        <w:tc>
          <w:tcPr>
            <w:tcW w:w="2410" w:type="dxa"/>
          </w:tcPr>
          <w:p>
            <w:pPr>
              <w:pStyle w:val="Celda"/>
            </w:pPr>
            <w:r>
              <w:t xml:space="preserve">G5 and R6</w:t>
            </w:r>
          </w:p>
        </w:tc>
      </w:tr>
    </w:tbl>
    <w:p>
      <w:pPr>
        <w:pStyle w:val="Espacio"/>
      </w:pPr>
    </w:p>
    <w:p>
      <w:pPr>
        <w:pStyle w:val="Separador"/>
      </w:pPr>
    </w:p>
    <w:p>
      <w:pPr>
        <w:pStyle w:val="Heading1"/>
      </w:pPr>
      <w:r>
        <w:t xml:space="preserve">13. Quality criteria</w:t>
      </w:r>
    </w:p>
    <w:p>
      <w:r>
        <w:t xml:space="preserve">Formal criteria in document 21 (G4.01, G4.12, G5.01, G5.02, G5.04 and R6.07); checks in 53 §8.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Build tools approved and inventoried, and the autonomy of their agents classified.</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Plan reviewed by a different AI and validated by a person before implementing.</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Implementation rules and test strategy exist before G4 (Enterprise).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Exceptions to the global context recorded as risks.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Test, code and security reviews with human validation; no open critical or high findings at G5.</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Fixes and breaches recorded; no approval without an identified person.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Each version linked to a tested rollback plan.</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Subsequent changes and urgent fixes meet the same requirements and are recorded in P27.</w:t>
            </w:r>
          </w:p>
        </w:tc>
        <w:tc>
          <w:tcPr>
            <w:tcW w:w="3213" w:type="dxa"/>
          </w:tcPr>
          <w:p>
            <w:pPr>
              <w:pStyle w:val="Celda"/>
            </w:pPr>
          </w:p>
        </w:tc>
      </w:tr>
    </w:tbl>
    <w:p>
      <w:pPr>
        <w:pStyle w:val="Espacio"/>
      </w:pPr>
    </w:p>
    <w:p>
      <w:pPr>
        <w:pStyle w:val="Separador"/>
      </w:pPr>
    </w:p>
    <w:p>
      <w:pPr>
        <w:pStyle w:val="Heading1"/>
      </w:pPr>
      <w:r>
        <w:t xml:space="preserve">14.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Orchestrates and records</w:t>
            </w:r>
          </w:p>
        </w:tc>
        <w:tc>
          <w:tcPr>
            <w:tcW w:w="1928" w:type="dxa"/>
          </w:tcPr>
          <w:p>
            <w:pPr>
              <w:pStyle w:val="Celda"/>
            </w:pPr>
            <w:r>
              <w:t xml:space="preserve">Orchestrator (designated in P03)</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Validates the AI outputs</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security</w:t>
            </w:r>
          </w:p>
        </w:tc>
        <w:tc>
          <w:tcPr>
            <w:tcW w:w="1928" w:type="dxa"/>
          </w:tcPr>
          <w:p>
            <w:pPr>
              <w:pStyle w:val="Celda"/>
            </w:pPr>
            <w:r>
              <w:t xml:space="preserve">Information security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 the </w:t>
            </w:r>
            <w:r>
              <w:rPr>
                <w:i/>
              </w:rPr>
              <w:t xml:space="preserve">gate</w:t>
            </w:r>
          </w:p>
        </w:tc>
        <w:tc>
          <w:tcPr>
            <w:tcW w:w="1928" w:type="dxa"/>
          </w:tcPr>
          <w:p>
            <w:pPr>
              <w:pStyle w:val="Celda"/>
            </w:pPr>
            <w:r>
              <w:t xml:space="preserve">Body in 01 §7.5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AI Reviewer is a tool of the team that builds and is not the AI Auditor; whoever orchestrated a critical component is not the only person who approves its incorporation; the verifier is not part of the team.</w:t>
      </w:r>
    </w:p>
    <w:p>
      <w:pPr>
        <w:pStyle w:val="Separador"/>
      </w:pPr>
    </w:p>
    <w:p>
      <w:pPr>
        <w:pStyle w:val="Heading1"/>
      </w:pPr>
      <w:r>
        <w:t xml:space="preserve">15.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Covers the build artefacts in 53 §4.1 and §6 (plan review, implementation rules, test strategy, reviews, fixes, breaches and versions), the requirements in 53 §7 and their correspondence with P15, P21 and P22.</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P66 · Build annexes with SPAD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P66 · Build annexes with SPAD</dc:title>
  <dc:creator>Fernando García Varela</dc:creator>
  <dc:language>en</dc:language>
  <dc:description>sha256:c4c9b798a68511126392adf0686be9b1fe6e9a51af24b992353d4a5511903d63</dc:description>
  <cp:keywords>SEVEN-G</cp:keywords>
</cp:coreProperties>
</file>