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Lienzo de hipótesis de valor</w:t>
      </w:r>
    </w:p>
    <w:p>
      <w:r>
        <w:rPr>
          <w:b/>
        </w:rPr>
        <w:t xml:space="preserve">Formula el valor esperado de la iniciativa como una hipótesis falsable, medible y expresada en dinero, con su método de atribución y sus criterios de parada fijados antes de invertir.</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P08 · Lienzo de hipótesis de valor</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16-09-2026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En la fase 2 (Hipótesis de valor), antes de G2. Se contrasta con los resultados del piloto en la fase 5 (P22) y con el valor realizado en las fases 6 y 7 (P28).</w:t>
            </w:r>
          </w:p>
        </w:tc>
      </w:tr>
      <w:tr>
        <w:tc>
          <w:tcPr>
            <w:tcW w:w="4819" w:type="dxa"/>
          </w:tcPr>
          <w:p>
            <w:pPr>
              <w:pStyle w:val="Celda"/>
            </w:pPr>
            <w:r>
              <w:rPr>
                <w:b/>
              </w:rPr>
              <w:t xml:space="preserve">Quién la rellena</w:t>
            </w:r>
          </w:p>
        </w:tc>
        <w:tc>
          <w:tcPr>
            <w:tcW w:w="4819" w:type="dxa"/>
          </w:tcPr>
          <w:p>
            <w:pPr>
              <w:pStyle w:val="Celda"/>
            </w:pPr>
            <w:r>
              <w:t xml:space="preserve">El responsable de producto de IA. Control de gestión revisa los valores unitarios y la fórmula.</w:t>
            </w:r>
          </w:p>
        </w:tc>
      </w:tr>
      <w:tr>
        <w:tc>
          <w:tcPr>
            <w:tcW w:w="4819" w:type="dxa"/>
          </w:tcPr>
          <w:p>
            <w:pPr>
              <w:pStyle w:val="Celda"/>
            </w:pPr>
            <w:r>
              <w:rPr>
                <w:b/>
              </w:rPr>
              <w:t xml:space="preserve">Quién la verifica</w:t>
            </w:r>
          </w:p>
        </w:tc>
        <w:tc>
          <w:tcPr>
            <w:tcW w:w="4819" w:type="dxa"/>
          </w:tcPr>
          <w:p>
            <w:pPr>
              <w:pStyle w:val="Celda"/>
            </w:pPr>
            <w:r>
              <w:t xml:space="preserve">Lite: oficina de IA. Enterprise: auditor de IA.</w:t>
            </w:r>
          </w:p>
        </w:tc>
      </w:tr>
      <w:tr>
        <w:tc>
          <w:tcPr>
            <w:tcW w:w="4819" w:type="dxa"/>
          </w:tcPr>
          <w:p>
            <w:pPr>
              <w:pStyle w:val="Celda"/>
            </w:pPr>
            <w:r>
              <w:rPr>
                <w:b/>
              </w:rPr>
              <w:t xml:space="preserve">Quién decide</w:t>
            </w:r>
          </w:p>
        </w:tc>
        <w:tc>
          <w:tcPr>
            <w:tcW w:w="4819" w:type="dxa"/>
          </w:tcPr>
          <w:p>
            <w:pPr>
              <w:pStyle w:val="Celda"/>
            </w:pPr>
            <w:r>
              <w:t xml:space="preserve">Lite: patrocinador. Enterprise: comité de IA. Transformar: además, el consejo o su comisión delegada.</w:t>
            </w:r>
          </w:p>
        </w:tc>
      </w:tr>
      <w:tr>
        <w:tc>
          <w:tcPr>
            <w:tcW w:w="4819" w:type="dxa"/>
          </w:tcPr>
          <w:p>
            <w:pPr>
              <w:pStyle w:val="Celda"/>
            </w:pPr>
            <w:r>
              <w:rPr>
                <w:b/>
              </w:rPr>
              <w:t xml:space="preserve">Gate en que se revisa</w:t>
            </w:r>
          </w:p>
        </w:tc>
        <w:tc>
          <w:tcPr>
            <w:tcW w:w="4819" w:type="dxa"/>
          </w:tcPr>
          <w:p>
            <w:pPr>
              <w:pStyle w:val="Celda"/>
            </w:pPr>
            <w:r>
              <w:t xml:space="preserve">G2 · Hipótesis.</w:t>
            </w:r>
          </w:p>
        </w:tc>
      </w:tr>
      <w:tr>
        <w:tc>
          <w:tcPr>
            <w:tcW w:w="4819" w:type="dxa"/>
          </w:tcPr>
          <w:p>
            <w:pPr>
              <w:pStyle w:val="Celda"/>
            </w:pPr>
            <w:r>
              <w:rPr>
                <w:b/>
              </w:rPr>
              <w:t xml:space="preserve">Herramienta</w:t>
            </w:r>
          </w:p>
        </w:tc>
        <w:tc>
          <w:tcPr>
            <w:tcW w:w="4819" w:type="dxa"/>
          </w:tcPr>
          <w:p>
            <w:pPr>
              <w:pStyle w:val="Celda"/>
            </w:pPr>
            <w:r>
              <w:t xml:space="preserve">T11 · Lienzo y calculadora de hipótesis de valor.</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marcados </w:t>
            </w:r>
            <w:r>
              <w:rPr>
                <w:b/>
              </w:rPr>
              <w:t xml:space="preserve">(Enterprise)</w:t>
            </w:r>
            <w:r>
              <w:t xml:space="preserve">. La hipótesis, la métrica principal, la línea base, el umbral, el método de atribución, la fórmula y los criterios de parada son obligatorios en ambas.</w:t>
            </w:r>
          </w:p>
        </w:tc>
      </w:tr>
    </w:tbl>
    <w:p>
      <w:pPr>
        <w:pStyle w:val="Espacio"/>
      </w:pPr>
    </w:p>
    <w:p>
      <w:r>
        <w:t xml:space="preserve">Reglas que se aplican (00 §6):</w:t>
      </w:r>
    </w:p>
    <w:p>
      <w:pPr>
        <w:pStyle w:val="Lista"/>
      </w:pPr>
      <w:r>
        <w:t xml:space="preserve">• Todo importe tiene </w:t>
      </w:r>
      <w:r>
        <w:rPr>
          <w:b/>
        </w:rPr>
        <w:t xml:space="preserve">fórmula</w:t>
      </w:r>
      <w:r>
        <w:t xml:space="preserve"> (unidades × valor unitario), es </w:t>
      </w:r>
      <w:r>
        <w:rPr>
          <w:b/>
        </w:rPr>
        <w:t xml:space="preserve">incremental</w:t>
      </w:r>
      <w:r>
        <w:t xml:space="preserve"> frente a la línea base y tiene </w:t>
      </w:r>
      <w:r>
        <w:rPr>
          <w:b/>
        </w:rPr>
        <w:t xml:space="preserve">estado</w:t>
      </w:r>
      <w:r>
        <w:t xml:space="preserve">: validado, declarado o estimado.</w:t>
      </w:r>
    </w:p>
    <w:p>
      <w:pPr>
        <w:pStyle w:val="Lista"/>
      </w:pPr>
      <w:r>
        <w:t xml:space="preserve">• Se separan </w:t>
      </w:r>
      <w:r>
        <w:rPr>
          <w:b/>
        </w:rPr>
        <w:t xml:space="preserve">eficiencias</w:t>
      </w:r>
      <w:r>
        <w:t xml:space="preserve">, </w:t>
      </w:r>
      <w:r>
        <w:rPr>
          <w:b/>
        </w:rPr>
        <w:t xml:space="preserve">retorno</w:t>
      </w:r>
      <w:r>
        <w:t xml:space="preserve"> y </w:t>
      </w:r>
      <w:r>
        <w:rPr>
          <w:b/>
        </w:rPr>
        <w:t xml:space="preserve">coste recurrente</w:t>
      </w:r>
      <w:r>
        <w:t xml:space="preserve">. </w:t>
      </w:r>
      <w:r>
        <w:rPr>
          <w:b/>
        </w:rPr>
        <w:t xml:space="preserve">Valor neto anual = eficiencias + retorno − coste recurrente.</w:t>
      </w:r>
    </w:p>
    <w:p>
      <w:pPr>
        <w:pStyle w:val="Lista"/>
      </w:pPr>
      <w:r>
        <w:t xml:space="preserve">• La </w:t>
      </w:r>
      <w:r>
        <w:rPr>
          <w:b/>
        </w:rPr>
        <w:t xml:space="preserve">capacidad liberada no suma</w:t>
      </w:r>
      <w:r>
        <w:t xml:space="preserve"> hasta que se materializa o se reasigna de forma explícita.</w:t>
      </w:r>
    </w:p>
    <w:p>
      <w:pPr>
        <w:pStyle w:val="Lista"/>
      </w:pPr>
      <w:r>
        <w:t xml:space="preserve">• Cada euro se atribuye a </w:t>
      </w:r>
      <w:r>
        <w:rPr>
          <w:b/>
        </w:rPr>
        <w:t xml:space="preserve">un solo caso</w:t>
      </w:r>
      <w:r>
        <w:t xml:space="preserve">; si hay resultados compartidos, se declara el reparto.</w:t>
      </w:r>
    </w:p>
    <w:p>
      <w:pPr>
        <w:pStyle w:val="Lista"/>
      </w:pPr>
      <w:r>
        <w:t xml:space="preserve">• </w:t>
      </w:r>
      <w:r>
        <w:rPr>
          <w:b/>
        </w:rPr>
        <w:t xml:space="preserve">Una hipótesis que no puede fallar no es válida.</w:t>
      </w:r>
      <w:r>
        <w:t xml:space="preserve"> Los criterios de parada no pueden relajarse después sin aprobación del órgano que autorizó la iniciativa (01 §7.4).</w:t>
      </w:r>
    </w:p>
    <w:p>
      <w:r>
        <w:t xml:space="preserve">Las cifras de los ejemplos son </w:t>
      </w:r>
      <w:r>
        <w:rPr>
          <w:b/>
        </w:rPr>
        <w:t xml:space="preserve">ficticias</w:t>
      </w:r>
      <w:r>
        <w:t xml:space="preserve">.</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Nombre de la iniciativa</w:t>
            </w:r>
          </w:p>
        </w:tc>
        <w:tc>
          <w:tcPr>
            <w:tcW w:w="3213" w:type="dxa"/>
          </w:tcPr>
          <w:p>
            <w:pPr>
              <w:pStyle w:val="Celda"/>
            </w:pPr>
          </w:p>
        </w:tc>
        <w:tc>
          <w:tcPr>
            <w:tcW w:w="3213" w:type="dxa"/>
          </w:tcPr>
          <w:p>
            <w:pPr>
              <w:pStyle w:val="Celda"/>
            </w:pPr>
          </w:p>
        </w:tc>
      </w:tr>
      <w:tr>
        <w:tc>
          <w:tcPr>
            <w:tcW w:w="3213" w:type="dxa"/>
          </w:tcPr>
          <w:p>
            <w:pPr>
              <w:pStyle w:val="Celda"/>
            </w:pPr>
            <w:r>
              <w:t xml:space="preserve">Nivel de ambición confirmado</w:t>
            </w:r>
          </w:p>
        </w:tc>
        <w:tc>
          <w:tcPr>
            <w:tcW w:w="3213" w:type="dxa"/>
          </w:tcPr>
          <w:p>
            <w:pPr>
              <w:pStyle w:val="Celda"/>
            </w:pPr>
          </w:p>
        </w:tc>
        <w:tc>
          <w:tcPr>
            <w:tcW w:w="3213" w:type="dxa"/>
          </w:tcPr>
          <w:p>
            <w:pPr>
              <w:pStyle w:val="Celda"/>
            </w:pPr>
            <w:r>
              <w:t xml:space="preserve">Optimizar · Aumentar · Transformar (P07, columna Confirmada).</w:t>
            </w:r>
          </w:p>
        </w:tc>
      </w:tr>
      <w:tr>
        <w:tc>
          <w:tcPr>
            <w:tcW w:w="3213" w:type="dxa"/>
          </w:tcPr>
          <w:p>
            <w:pPr>
              <w:pStyle w:val="Celda"/>
            </w:pPr>
            <w:r>
              <w:t xml:space="preserve">Esfera principal</w:t>
            </w:r>
          </w:p>
        </w:tc>
        <w:tc>
          <w:tcPr>
            <w:tcW w:w="3213" w:type="dxa"/>
          </w:tcPr>
          <w:p>
            <w:pPr>
              <w:pStyle w:val="Celda"/>
            </w:pPr>
          </w:p>
        </w:tc>
        <w:tc>
          <w:tcPr>
            <w:tcW w:w="3213" w:type="dxa"/>
          </w:tcPr>
          <w:p>
            <w:pPr>
              <w:pStyle w:val="Celda"/>
            </w:pPr>
            <w:r>
              <w:t xml:space="preserve">Taxonomía de 03 §3.3.</w:t>
            </w:r>
          </w:p>
        </w:tc>
      </w:tr>
      <w:tr>
        <w:tc>
          <w:tcPr>
            <w:tcW w:w="3213" w:type="dxa"/>
          </w:tcPr>
          <w:p>
            <w:pPr>
              <w:pStyle w:val="Celda"/>
            </w:pPr>
            <w:r>
              <w:t xml:space="preserve">Intensidad</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r>
        <w:tc>
          <w:tcPr>
            <w:tcW w:w="3213" w:type="dxa"/>
          </w:tcPr>
          <w:p>
            <w:pPr>
              <w:pStyle w:val="Celda"/>
            </w:pPr>
            <w:r>
              <w:t xml:space="preserve">Fecha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Autor</w:t>
            </w:r>
          </w:p>
        </w:tc>
        <w:tc>
          <w:tcPr>
            <w:tcW w:w="3213" w:type="dxa"/>
          </w:tcPr>
          <w:p>
            <w:pPr>
              <w:pStyle w:val="Celda"/>
            </w:pPr>
          </w:p>
        </w:tc>
        <w:tc>
          <w:tcPr>
            <w:tcW w:w="3213" w:type="dxa"/>
          </w:tcPr>
          <w:p>
            <w:pPr>
              <w:pStyle w:val="Celda"/>
            </w:pPr>
            <w:r>
              <w:t xml:space="preserve">Nombre y rol.</w:t>
            </w:r>
          </w:p>
        </w:tc>
      </w:tr>
    </w:tbl>
    <w:p>
      <w:pPr>
        <w:pStyle w:val="Espacio"/>
      </w:pPr>
    </w:p>
    <w:p>
      <w:pPr>
        <w:pStyle w:val="Separador"/>
      </w:pPr>
    </w:p>
    <w:p>
      <w:pPr>
        <w:pStyle w:val="Heading1"/>
      </w:pPr>
      <w:r>
        <w:t xml:space="preserve">3. Problema, usuarios y solución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Descripción comprensible</w:t>
            </w:r>
          </w:p>
        </w:tc>
        <w:tc>
          <w:tcPr>
            <w:tcW w:w="3213" w:type="dxa"/>
          </w:tcPr>
          <w:p>
            <w:pPr>
              <w:pStyle w:val="Celda"/>
            </w:pPr>
          </w:p>
        </w:tc>
        <w:tc>
          <w:tcPr>
            <w:tcW w:w="3213" w:type="dxa"/>
          </w:tcPr>
          <w:p>
            <w:pPr>
              <w:pStyle w:val="Celda"/>
            </w:pPr>
            <w:r>
              <w:t xml:space="preserve">Qué es y para qué se usa (regla 10).</w:t>
            </w:r>
          </w:p>
        </w:tc>
      </w:tr>
      <w:tr>
        <w:tc>
          <w:tcPr>
            <w:tcW w:w="3213" w:type="dxa"/>
          </w:tcPr>
          <w:p>
            <w:pPr>
              <w:pStyle w:val="Celda"/>
            </w:pPr>
            <w:r>
              <w:t xml:space="preserve">Problema u oportunidad</w:t>
            </w:r>
          </w:p>
        </w:tc>
        <w:tc>
          <w:tcPr>
            <w:tcW w:w="3213" w:type="dxa"/>
          </w:tcPr>
          <w:p>
            <w:pPr>
              <w:pStyle w:val="Celda"/>
            </w:pPr>
          </w:p>
        </w:tc>
        <w:tc>
          <w:tcPr>
            <w:tcW w:w="3213" w:type="dxa"/>
          </w:tcPr>
          <w:p>
            <w:pPr>
              <w:pStyle w:val="Celda"/>
            </w:pPr>
            <w:r>
              <w:t xml:space="preserve">Situación actual con datos de la línea base (P09).</w:t>
            </w:r>
          </w:p>
        </w:tc>
      </w:tr>
      <w:tr>
        <w:tc>
          <w:tcPr>
            <w:tcW w:w="3213" w:type="dxa"/>
          </w:tcPr>
          <w:p>
            <w:pPr>
              <w:pStyle w:val="Celda"/>
            </w:pPr>
            <w:r>
              <w:t xml:space="preserve">Usuarios y beneficiarios</w:t>
            </w:r>
          </w:p>
        </w:tc>
        <w:tc>
          <w:tcPr>
            <w:tcW w:w="3213" w:type="dxa"/>
          </w:tcPr>
          <w:p>
            <w:pPr>
              <w:pStyle w:val="Celda"/>
            </w:pPr>
          </w:p>
        </w:tc>
        <w:tc>
          <w:tcPr>
            <w:tcW w:w="3213" w:type="dxa"/>
          </w:tcPr>
          <w:p>
            <w:pPr>
              <w:pStyle w:val="Celda"/>
            </w:pPr>
            <w:r>
              <w:t xml:space="preserve">Quién usa el sistema y quién recibe el beneficio.</w:t>
            </w:r>
          </w:p>
        </w:tc>
      </w:tr>
      <w:tr>
        <w:tc>
          <w:tcPr>
            <w:tcW w:w="3213" w:type="dxa"/>
          </w:tcPr>
          <w:p>
            <w:pPr>
              <w:pStyle w:val="Celda"/>
            </w:pPr>
            <w:r>
              <w:t xml:space="preserve">Solución propuesta</w:t>
            </w:r>
          </w:p>
        </w:tc>
        <w:tc>
          <w:tcPr>
            <w:tcW w:w="3213" w:type="dxa"/>
          </w:tcPr>
          <w:p>
            <w:pPr>
              <w:pStyle w:val="Celda"/>
            </w:pPr>
          </w:p>
        </w:tc>
        <w:tc>
          <w:tcPr>
            <w:tcW w:w="3213" w:type="dxa"/>
          </w:tcPr>
          <w:p>
            <w:pPr>
              <w:pStyle w:val="Celda"/>
            </w:pPr>
            <w:r>
              <w:t xml:space="preserve">Qué hará el sistema y qué seguirán haciendo las personas.</w:t>
            </w:r>
          </w:p>
        </w:tc>
      </w:tr>
      <w:tr>
        <w:tc>
          <w:tcPr>
            <w:tcW w:w="3213" w:type="dxa"/>
          </w:tcPr>
          <w:p>
            <w:pPr>
              <w:pStyle w:val="Celda"/>
            </w:pPr>
            <w:r>
              <w:t xml:space="preserve">Supuestos críticos</w:t>
            </w:r>
          </w:p>
        </w:tc>
        <w:tc>
          <w:tcPr>
            <w:tcW w:w="3213" w:type="dxa"/>
          </w:tcPr>
          <w:p>
            <w:pPr>
              <w:pStyle w:val="Celda"/>
            </w:pPr>
          </w:p>
        </w:tc>
        <w:tc>
          <w:tcPr>
            <w:tcW w:w="3213" w:type="dxa"/>
          </w:tcPr>
          <w:p>
            <w:pPr>
              <w:pStyle w:val="Celda"/>
            </w:pPr>
            <w:r>
              <w:t xml:space="preserve">Condiciones sin las cuales la hipótesis no se sostiene.</w:t>
            </w:r>
          </w:p>
        </w:tc>
      </w:tr>
    </w:tbl>
    <w:p>
      <w:pPr>
        <w:pStyle w:val="Espacio"/>
      </w:pPr>
    </w:p>
    <w:p>
      <w:pPr>
        <w:pStyle w:val="Separador"/>
      </w:pPr>
    </w:p>
    <w:p>
      <w:pPr>
        <w:pStyle w:val="Heading1"/>
      </w:pPr>
      <w:r>
        <w:t xml:space="preserve">4. Hipótesis de valor falsable</w:t>
      </w:r>
    </w:p>
    <w:p>
      <w:r>
        <w:rPr>
          <w:b/>
        </w:rPr>
        <w:t xml:space="preserve">Formato:</w:t>
      </w:r>
      <w:r>
        <w:t xml:space="preserve"> </w:t>
      </w:r>
      <w:r>
        <w:rPr>
          <w:i/>
        </w:rPr>
        <w:t xml:space="preserve">Si</w:t>
      </w:r>
      <w:r>
        <w:t xml:space="preserve"> [intervención], </w:t>
      </w:r>
      <w:r>
        <w:rPr>
          <w:i/>
        </w:rPr>
        <w:t xml:space="preserve">entonces</w:t>
      </w:r>
      <w:r>
        <w:t xml:space="preserve"> [métrica principal] pasará de [línea base] a [objetivo] en [ámbito] en [plazo], medido con [método de atribución]. </w:t>
      </w:r>
      <w:r>
        <w:rPr>
          <w:i/>
        </w:rPr>
        <w:t xml:space="preserve">La hipótesis se considerará refutada si</w:t>
      </w:r>
      <w:r>
        <w:t xml:space="preserve"> [condición medible].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Enunciado de la hipótesis</w:t>
            </w:r>
          </w:p>
        </w:tc>
        <w:tc>
          <w:tcPr>
            <w:tcW w:w="3213" w:type="dxa"/>
          </w:tcPr>
          <w:p>
            <w:pPr>
              <w:pStyle w:val="Celda"/>
            </w:pPr>
          </w:p>
        </w:tc>
        <w:tc>
          <w:tcPr>
            <w:tcW w:w="3213" w:type="dxa"/>
          </w:tcPr>
          <w:p>
            <w:pPr>
              <w:pStyle w:val="Celda"/>
            </w:pPr>
            <w:r>
              <w:t xml:space="preserve">Una sola frase con el formato anterior.</w:t>
            </w:r>
          </w:p>
        </w:tc>
      </w:tr>
      <w:tr>
        <w:tc>
          <w:tcPr>
            <w:tcW w:w="3213" w:type="dxa"/>
          </w:tcPr>
          <w:p>
            <w:pPr>
              <w:pStyle w:val="Celda"/>
            </w:pPr>
            <w:r>
              <w:t xml:space="preserve">Condición de refutación</w:t>
            </w:r>
          </w:p>
        </w:tc>
        <w:tc>
          <w:tcPr>
            <w:tcW w:w="3213" w:type="dxa"/>
          </w:tcPr>
          <w:p>
            <w:pPr>
              <w:pStyle w:val="Celda"/>
            </w:pPr>
          </w:p>
        </w:tc>
        <w:tc>
          <w:tcPr>
            <w:tcW w:w="3213" w:type="dxa"/>
          </w:tcPr>
          <w:p>
            <w:pPr>
              <w:pStyle w:val="Celda"/>
            </w:pPr>
            <w:r>
              <w:t xml:space="preserve">Resultado concreto que demostraría que la hipótesis es falsa.</w:t>
            </w:r>
          </w:p>
        </w:tc>
      </w:tr>
      <w:tr>
        <w:tc>
          <w:tcPr>
            <w:tcW w:w="3213" w:type="dxa"/>
          </w:tcPr>
          <w:p>
            <w:pPr>
              <w:pStyle w:val="Celda"/>
            </w:pPr>
            <w:r>
              <w:t xml:space="preserve">Horizonte de comprobación</w:t>
            </w:r>
          </w:p>
        </w:tc>
        <w:tc>
          <w:tcPr>
            <w:tcW w:w="3213" w:type="dxa"/>
          </w:tcPr>
          <w:p>
            <w:pPr>
              <w:pStyle w:val="Celda"/>
            </w:pPr>
          </w:p>
        </w:tc>
        <w:tc>
          <w:tcPr>
            <w:tcW w:w="3213" w:type="dxa"/>
          </w:tcPr>
          <w:p>
            <w:pPr>
              <w:pStyle w:val="Celda"/>
            </w:pPr>
            <w:r>
              <w:t xml:space="preserve">Fecha o periodo en el que se comprobará.</w:t>
            </w:r>
          </w:p>
        </w:tc>
      </w:tr>
    </w:tbl>
    <w:p>
      <w:pPr>
        <w:pStyle w:val="Espacio"/>
      </w:pPr>
    </w:p>
    <w:p>
      <w:r>
        <w:rPr>
          <w:i/>
        </w:rPr>
        <w:t xml:space="preserve">(ejemplo ilustrativo)</w:t>
      </w:r>
      <w:r>
        <w:t xml:space="preserve"> Si se incorpora un asistente de respuesta a las consultas sobre pedidos del canal web, entonces la tasa de consultas resueltas sin intervención de un agente pasará del 0 % al 35 % en ese canal en seis meses desde el inicio del piloto, medido con grupo de control. La hipótesis se considerará refutada si la tasa es inferior al 20 % o si la satisfacción de los clientes atendidos cae más de 5 puntos respecto del grupo de control.</w:t>
      </w:r>
    </w:p>
    <w:p>
      <w:r>
        <w:t xml:space="preserve">Prueba de falsabilidad:</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Pregunta</w:t>
            </w:r>
          </w:p>
        </w:tc>
        <w:tc>
          <w:tcPr>
            <w:tcW w:w="4819" w:type="dxa"/>
            <w:shd w:val="clear" w:color="auto" w:fill="F2DFCE"/>
          </w:tcPr>
          <w:p>
            <w:pPr>
              <w:pStyle w:val="Celda"/>
            </w:pPr>
            <w:r>
              <w:rPr>
                <w:b/>
              </w:rPr>
              <w:t xml:space="preserve">Sí · No</w:t>
            </w:r>
          </w:p>
        </w:tc>
      </w:tr>
      <w:tr>
        <w:tc>
          <w:tcPr>
            <w:tcW w:w="4819" w:type="dxa"/>
          </w:tcPr>
          <w:p>
            <w:pPr>
              <w:pStyle w:val="Celda"/>
            </w:pPr>
            <w:r>
              <w:t xml:space="preserve">¿Existe un resultado posible que refutaría la hipótesis?</w:t>
            </w:r>
          </w:p>
        </w:tc>
        <w:tc>
          <w:tcPr>
            <w:tcW w:w="4819" w:type="dxa"/>
          </w:tcPr>
          <w:p>
            <w:pPr>
              <w:pStyle w:val="Celda"/>
            </w:pPr>
          </w:p>
        </w:tc>
      </w:tr>
      <w:tr>
        <w:tc>
          <w:tcPr>
            <w:tcW w:w="4819" w:type="dxa"/>
          </w:tcPr>
          <w:p>
            <w:pPr>
              <w:pStyle w:val="Celda"/>
            </w:pPr>
            <w:r>
              <w:t xml:space="preserve">¿La métrica, el umbral, el ámbito y el plazo son numéricos o verificables?</w:t>
            </w:r>
          </w:p>
        </w:tc>
        <w:tc>
          <w:tcPr>
            <w:tcW w:w="4819" w:type="dxa"/>
          </w:tcPr>
          <w:p>
            <w:pPr>
              <w:pStyle w:val="Celda"/>
            </w:pPr>
          </w:p>
        </w:tc>
      </w:tr>
      <w:tr>
        <w:tc>
          <w:tcPr>
            <w:tcW w:w="4819" w:type="dxa"/>
          </w:tcPr>
          <w:p>
            <w:pPr>
              <w:pStyle w:val="Celda"/>
            </w:pPr>
            <w:r>
              <w:t xml:space="preserve">¿La línea base está medida o su estimación está justificada (P09)?</w:t>
            </w:r>
          </w:p>
        </w:tc>
        <w:tc>
          <w:tcPr>
            <w:tcW w:w="4819" w:type="dxa"/>
          </w:tcPr>
          <w:p>
            <w:pPr>
              <w:pStyle w:val="Celda"/>
            </w:pPr>
          </w:p>
        </w:tc>
      </w:tr>
    </w:tbl>
    <w:p>
      <w:pPr>
        <w:pStyle w:val="Espacio"/>
      </w:pPr>
    </w:p>
    <w:p>
      <w:pPr>
        <w:pStyle w:val="Separador"/>
      </w:pPr>
    </w:p>
    <w:p>
      <w:pPr>
        <w:pStyle w:val="Heading1"/>
      </w:pPr>
      <w:r>
        <w:t xml:space="preserve">5. Métricas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Tipo</w:t>
            </w:r>
          </w:p>
        </w:tc>
        <w:tc>
          <w:tcPr>
            <w:tcW w:w="1205" w:type="dxa"/>
            <w:shd w:val="clear" w:color="auto" w:fill="F2DFCE"/>
          </w:tcPr>
          <w:p>
            <w:pPr>
              <w:pStyle w:val="Celda"/>
            </w:pPr>
            <w:r>
              <w:rPr>
                <w:b/>
              </w:rPr>
              <w:t xml:space="preserve">Métrica</w:t>
            </w:r>
          </w:p>
        </w:tc>
        <w:tc>
          <w:tcPr>
            <w:tcW w:w="1205" w:type="dxa"/>
            <w:shd w:val="clear" w:color="auto" w:fill="F2DFCE"/>
          </w:tcPr>
          <w:p>
            <w:pPr>
              <w:pStyle w:val="Celda"/>
            </w:pPr>
            <w:r>
              <w:rPr>
                <w:b/>
              </w:rPr>
              <w:t xml:space="preserve">Definición y fórmula</w:t>
            </w:r>
          </w:p>
        </w:tc>
        <w:tc>
          <w:tcPr>
            <w:tcW w:w="1205" w:type="dxa"/>
            <w:shd w:val="clear" w:color="auto" w:fill="F2DFCE"/>
          </w:tcPr>
          <w:p>
            <w:pPr>
              <w:pStyle w:val="Celda"/>
            </w:pPr>
            <w:r>
              <w:rPr>
                <w:b/>
              </w:rPr>
              <w:t xml:space="preserve">Unidad</w:t>
            </w:r>
          </w:p>
        </w:tc>
        <w:tc>
          <w:tcPr>
            <w:tcW w:w="1205" w:type="dxa"/>
            <w:shd w:val="clear" w:color="auto" w:fill="F2DFCE"/>
          </w:tcPr>
          <w:p>
            <w:pPr>
              <w:pStyle w:val="Celda"/>
            </w:pPr>
            <w:r>
              <w:rPr>
                <w:b/>
              </w:rPr>
              <w:t xml:space="preserve">Línea base (P09)</w:t>
            </w:r>
          </w:p>
        </w:tc>
        <w:tc>
          <w:tcPr>
            <w:tcW w:w="1205" w:type="dxa"/>
            <w:shd w:val="clear" w:color="auto" w:fill="F2DFCE"/>
          </w:tcPr>
          <w:p>
            <w:pPr>
              <w:pStyle w:val="Celda"/>
            </w:pPr>
            <w:r>
              <w:rPr>
                <w:b/>
              </w:rPr>
              <w:t xml:space="preserve">Objetivo</w:t>
            </w:r>
          </w:p>
        </w:tc>
        <w:tc>
          <w:tcPr>
            <w:tcW w:w="1205" w:type="dxa"/>
            <w:shd w:val="clear" w:color="auto" w:fill="F2DFCE"/>
          </w:tcPr>
          <w:p>
            <w:pPr>
              <w:pStyle w:val="Celda"/>
            </w:pPr>
            <w:r>
              <w:rPr>
                <w:b/>
              </w:rPr>
              <w:t xml:space="preserve">Umbral de éxito</w:t>
            </w:r>
          </w:p>
        </w:tc>
        <w:tc>
          <w:tcPr>
            <w:tcW w:w="1205" w:type="dxa"/>
            <w:shd w:val="clear" w:color="auto" w:fill="F2DFCE"/>
          </w:tcPr>
          <w:p>
            <w:pPr>
              <w:pStyle w:val="Celda"/>
            </w:pPr>
            <w:r>
              <w:rPr>
                <w:b/>
              </w:rPr>
              <w:t xml:space="preserve">Frecuencia</w:t>
            </w:r>
          </w:p>
        </w:tc>
      </w:tr>
      <w:tr>
        <w:tc>
          <w:tcPr>
            <w:tcW w:w="1205" w:type="dxa"/>
          </w:tcPr>
          <w:p>
            <w:pPr>
              <w:pStyle w:val="Celda"/>
            </w:pPr>
            <w:r>
              <w:t xml:space="preserve">Principal</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Secundaria</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De salvaguarda</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(ejemplo ilustrativo)</w:t>
            </w:r>
            <w:r>
              <w:t xml:space="preserve"> Principal</w:t>
            </w:r>
          </w:p>
        </w:tc>
        <w:tc>
          <w:tcPr>
            <w:tcW w:w="1205" w:type="dxa"/>
          </w:tcPr>
          <w:p>
            <w:pPr>
              <w:pStyle w:val="Celda"/>
            </w:pPr>
            <w:r>
              <w:t xml:space="preserve">Tasa de resolución sin agente</w:t>
            </w:r>
          </w:p>
        </w:tc>
        <w:tc>
          <w:tcPr>
            <w:tcW w:w="1205" w:type="dxa"/>
          </w:tcPr>
          <w:p>
            <w:pPr>
              <w:pStyle w:val="Celda"/>
            </w:pPr>
            <w:r>
              <w:t xml:space="preserve">Consultas cerradas sin traspaso ÷ consultas atendidas por el asistente</w:t>
            </w:r>
          </w:p>
        </w:tc>
        <w:tc>
          <w:tcPr>
            <w:tcW w:w="1205" w:type="dxa"/>
          </w:tcPr>
          <w:p>
            <w:pPr>
              <w:pStyle w:val="Celda"/>
            </w:pPr>
            <w:r>
              <w:t xml:space="preserve">%</w:t>
            </w:r>
          </w:p>
        </w:tc>
        <w:tc>
          <w:tcPr>
            <w:tcW w:w="1205" w:type="dxa"/>
          </w:tcPr>
          <w:p>
            <w:pPr>
              <w:pStyle w:val="Celda"/>
            </w:pPr>
            <w:r>
              <w:t xml:space="preserve">0 %</w:t>
            </w:r>
          </w:p>
        </w:tc>
        <w:tc>
          <w:tcPr>
            <w:tcW w:w="1205" w:type="dxa"/>
          </w:tcPr>
          <w:p>
            <w:pPr>
              <w:pStyle w:val="Celda"/>
            </w:pPr>
            <w:r>
              <w:t xml:space="preserve">35 %</w:t>
            </w:r>
          </w:p>
        </w:tc>
        <w:tc>
          <w:tcPr>
            <w:tcW w:w="1205" w:type="dxa"/>
          </w:tcPr>
          <w:p>
            <w:pPr>
              <w:pStyle w:val="Celda"/>
            </w:pPr>
            <w:r>
              <w:t xml:space="preserve">20 %</w:t>
            </w:r>
          </w:p>
        </w:tc>
        <w:tc>
          <w:tcPr>
            <w:tcW w:w="1205" w:type="dxa"/>
          </w:tcPr>
          <w:p>
            <w:pPr>
              <w:pStyle w:val="Celda"/>
            </w:pPr>
            <w:r>
              <w:t xml:space="preserve">Semanal</w:t>
            </w:r>
          </w:p>
        </w:tc>
      </w:tr>
      <w:tr>
        <w:tc>
          <w:tcPr>
            <w:tcW w:w="1205" w:type="dxa"/>
          </w:tcPr>
          <w:p>
            <w:pPr>
              <w:pStyle w:val="Celda"/>
            </w:pPr>
            <w:r>
              <w:rPr>
                <w:i/>
              </w:rPr>
              <w:t xml:space="preserve">(ejemplo ilustrativo)</w:t>
            </w:r>
            <w:r>
              <w:t xml:space="preserve"> De salvaguarda</w:t>
            </w:r>
          </w:p>
        </w:tc>
        <w:tc>
          <w:tcPr>
            <w:tcW w:w="1205" w:type="dxa"/>
          </w:tcPr>
          <w:p>
            <w:pPr>
              <w:pStyle w:val="Celda"/>
            </w:pPr>
            <w:r>
              <w:t xml:space="preserve">Satisfacción del cliente atendido</w:t>
            </w:r>
          </w:p>
        </w:tc>
        <w:tc>
          <w:tcPr>
            <w:tcW w:w="1205" w:type="dxa"/>
          </w:tcPr>
          <w:p>
            <w:pPr>
              <w:pStyle w:val="Celda"/>
            </w:pPr>
            <w:r>
              <w:t xml:space="preserve">Media de la encuesta posterior (0–100)</w:t>
            </w:r>
          </w:p>
        </w:tc>
        <w:tc>
          <w:tcPr>
            <w:tcW w:w="1205" w:type="dxa"/>
          </w:tcPr>
          <w:p>
            <w:pPr>
              <w:pStyle w:val="Celda"/>
            </w:pPr>
            <w:r>
              <w:t xml:space="preserve">puntos</w:t>
            </w:r>
          </w:p>
        </w:tc>
        <w:tc>
          <w:tcPr>
            <w:tcW w:w="1205" w:type="dxa"/>
          </w:tcPr>
          <w:p>
            <w:pPr>
              <w:pStyle w:val="Celda"/>
            </w:pPr>
            <w:r>
              <w:t xml:space="preserve">78</w:t>
            </w:r>
          </w:p>
        </w:tc>
        <w:tc>
          <w:tcPr>
            <w:tcW w:w="1205" w:type="dxa"/>
          </w:tcPr>
          <w:p>
            <w:pPr>
              <w:pStyle w:val="Celda"/>
            </w:pPr>
            <w:r>
              <w:t xml:space="preserve">≥ 78</w:t>
            </w:r>
          </w:p>
        </w:tc>
        <w:tc>
          <w:tcPr>
            <w:tcW w:w="1205" w:type="dxa"/>
          </w:tcPr>
          <w:p>
            <w:pPr>
              <w:pStyle w:val="Celda"/>
            </w:pPr>
            <w:r>
              <w:t xml:space="preserve">≥ 73</w:t>
            </w:r>
          </w:p>
        </w:tc>
        <w:tc>
          <w:tcPr>
            <w:tcW w:w="1205" w:type="dxa"/>
          </w:tcPr>
          <w:p>
            <w:pPr>
              <w:pStyle w:val="Celda"/>
            </w:pPr>
            <w:r>
              <w:t xml:space="preserve">Semanal</w:t>
            </w:r>
          </w:p>
        </w:tc>
      </w:tr>
    </w:tbl>
    <w:p>
      <w:pPr>
        <w:pStyle w:val="Espacio"/>
      </w:pPr>
    </w:p>
    <w:p>
      <w:pPr>
        <w:pStyle w:val="Lista"/>
      </w:pPr>
      <w:r>
        <w:t xml:space="preserve">• </w:t>
      </w:r>
      <w:r>
        <w:rPr>
          <w:b/>
        </w:rPr>
        <w:t xml:space="preserve">Objetivo</w:t>
      </w:r>
      <w:r>
        <w:t xml:space="preserve">: resultado esperado.</w:t>
      </w:r>
    </w:p>
    <w:p>
      <w:pPr>
        <w:pStyle w:val="Lista"/>
      </w:pPr>
      <w:r>
        <w:t xml:space="preserve">• </w:t>
      </w:r>
      <w:r>
        <w:rPr>
          <w:b/>
        </w:rPr>
        <w:t xml:space="preserve">Umbral de éxito</w:t>
      </w:r>
      <w:r>
        <w:t xml:space="preserve">: mínimo para considerar validada la hipótesis.</w:t>
      </w:r>
    </w:p>
    <w:p>
      <w:pPr>
        <w:pStyle w:val="Lista"/>
      </w:pPr>
      <w:r>
        <w:t xml:space="preserve">• </w:t>
      </w:r>
      <w:r>
        <w:rPr>
          <w:b/>
        </w:rPr>
        <w:t xml:space="preserve">Métrica de salvaguarda</w:t>
      </w:r>
      <w:r>
        <w:t xml:space="preserve">: lo que no debe empeorar (calidad, satisfacción, errores, quejas, equidad).</w:t>
      </w:r>
    </w:p>
    <w:p>
      <w:pPr>
        <w:pStyle w:val="Separador"/>
      </w:pPr>
    </w:p>
    <w:p>
      <w:pPr>
        <w:pStyle w:val="Heading1"/>
      </w:pPr>
      <w:r>
        <w:t xml:space="preserve">6. Método de atribución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Método</w:t>
            </w:r>
          </w:p>
        </w:tc>
        <w:tc>
          <w:tcPr>
            <w:tcW w:w="3213" w:type="dxa"/>
          </w:tcPr>
          <w:p>
            <w:pPr>
              <w:pStyle w:val="Celda"/>
            </w:pPr>
          </w:p>
        </w:tc>
        <w:tc>
          <w:tcPr>
            <w:tcW w:w="3213" w:type="dxa"/>
          </w:tcPr>
          <w:p>
            <w:pPr>
              <w:pStyle w:val="Celda"/>
            </w:pPr>
            <w:r>
              <w:t xml:space="preserve">Grupo de control · Antes y después · Otro justificado. Se prefiere grupo de control siempre que sea posible.</w:t>
            </w:r>
          </w:p>
        </w:tc>
      </w:tr>
      <w:tr>
        <w:tc>
          <w:tcPr>
            <w:tcW w:w="3213" w:type="dxa"/>
          </w:tcPr>
          <w:p>
            <w:pPr>
              <w:pStyle w:val="Celda"/>
            </w:pPr>
            <w:r>
              <w:t xml:space="preserve">Diseño</w:t>
            </w:r>
          </w:p>
        </w:tc>
        <w:tc>
          <w:tcPr>
            <w:tcW w:w="3213" w:type="dxa"/>
          </w:tcPr>
          <w:p>
            <w:pPr>
              <w:pStyle w:val="Celda"/>
            </w:pPr>
          </w:p>
        </w:tc>
        <w:tc>
          <w:tcPr>
            <w:tcW w:w="3213" w:type="dxa"/>
          </w:tcPr>
          <w:p>
            <w:pPr>
              <w:pStyle w:val="Celda"/>
            </w:pPr>
            <w:r>
              <w:t xml:space="preserve">Cómo se forman los grupos o periodos, tamaño y duración.</w:t>
            </w:r>
          </w:p>
        </w:tc>
      </w:tr>
      <w:tr>
        <w:tc>
          <w:tcPr>
            <w:tcW w:w="3213" w:type="dxa"/>
          </w:tcPr>
          <w:p>
            <w:pPr>
              <w:pStyle w:val="Celda"/>
            </w:pPr>
            <w:r>
              <w:t xml:space="preserve">Amenazas a la validez</w:t>
            </w:r>
          </w:p>
        </w:tc>
        <w:tc>
          <w:tcPr>
            <w:tcW w:w="3213" w:type="dxa"/>
          </w:tcPr>
          <w:p>
            <w:pPr>
              <w:pStyle w:val="Celda"/>
            </w:pPr>
          </w:p>
        </w:tc>
        <w:tc>
          <w:tcPr>
            <w:tcW w:w="3213" w:type="dxa"/>
          </w:tcPr>
          <w:p>
            <w:pPr>
              <w:pStyle w:val="Celda"/>
            </w:pPr>
            <w:r>
              <w:t xml:space="preserve">Estacionalidad, cambios simultáneos en el proceso, efecto novedad, selección de casos favorables.</w:t>
            </w:r>
          </w:p>
        </w:tc>
      </w:tr>
      <w:tr>
        <w:tc>
          <w:tcPr>
            <w:tcW w:w="3213" w:type="dxa"/>
          </w:tcPr>
          <w:p>
            <w:pPr>
              <w:pStyle w:val="Celda"/>
            </w:pPr>
            <w:r>
              <w:t xml:space="preserve">Cómo se controlan</w:t>
            </w:r>
          </w:p>
        </w:tc>
        <w:tc>
          <w:tcPr>
            <w:tcW w:w="3213" w:type="dxa"/>
          </w:tcPr>
          <w:p>
            <w:pPr>
              <w:pStyle w:val="Celda"/>
            </w:pPr>
          </w:p>
        </w:tc>
        <w:tc>
          <w:tcPr>
            <w:tcW w:w="3213" w:type="dxa"/>
          </w:tcPr>
          <w:p>
            <w:pPr>
              <w:pStyle w:val="Celda"/>
            </w:pPr>
            <w:r>
              <w:t xml:space="preserve">Medidas para neutralizar cada amenaza.</w:t>
            </w:r>
          </w:p>
        </w:tc>
      </w:tr>
      <w:tr>
        <w:tc>
          <w:tcPr>
            <w:tcW w:w="3213" w:type="dxa"/>
          </w:tcPr>
          <w:p>
            <w:pPr>
              <w:pStyle w:val="Celda"/>
            </w:pPr>
            <w:r>
              <w:t xml:space="preserve">Quién valida la medición</w:t>
            </w:r>
          </w:p>
        </w:tc>
        <w:tc>
          <w:tcPr>
            <w:tcW w:w="3213" w:type="dxa"/>
          </w:tcPr>
          <w:p>
            <w:pPr>
              <w:pStyle w:val="Celda"/>
            </w:pPr>
          </w:p>
        </w:tc>
        <w:tc>
          <w:tcPr>
            <w:tcW w:w="3213" w:type="dxa"/>
          </w:tcPr>
          <w:p>
            <w:pPr>
              <w:pStyle w:val="Celda"/>
            </w:pPr>
            <w:r>
              <w:t xml:space="preserve">Control de gestión o auditoría (condición para el estado </w:t>
            </w:r>
            <w:r>
              <w:rPr>
                <w:i/>
              </w:rPr>
              <w:t xml:space="preserve">validado</w:t>
            </w:r>
            <w:r>
              <w:t xml:space="preserve">).</w:t>
            </w:r>
          </w:p>
        </w:tc>
      </w:tr>
      <w:tr>
        <w:tc>
          <w:tcPr>
            <w:tcW w:w="3213" w:type="dxa"/>
          </w:tcPr>
          <w:p>
            <w:pPr>
              <w:pStyle w:val="Celda"/>
            </w:pPr>
            <w:r>
              <w:t xml:space="preserve">Reparto con otras iniciativas</w:t>
            </w:r>
          </w:p>
        </w:tc>
        <w:tc>
          <w:tcPr>
            <w:tcW w:w="3213" w:type="dxa"/>
          </w:tcPr>
          <w:p>
            <w:pPr>
              <w:pStyle w:val="Celda"/>
            </w:pPr>
          </w:p>
        </w:tc>
        <w:tc>
          <w:tcPr>
            <w:tcW w:w="3213" w:type="dxa"/>
          </w:tcPr>
          <w:p>
            <w:pPr>
              <w:pStyle w:val="Celda"/>
            </w:pPr>
            <w:r>
              <w:t xml:space="preserve">Si otra iniciativa contribuye al mismo resultado, porcentaje atribuido a cada una y criterio (regla 5).</w:t>
            </w:r>
          </w:p>
        </w:tc>
      </w:tr>
    </w:tbl>
    <w:p>
      <w:pPr>
        <w:pStyle w:val="Espacio"/>
      </w:pPr>
    </w:p>
    <w:p>
      <w:pPr>
        <w:pStyle w:val="Separador"/>
      </w:pPr>
    </w:p>
    <w:p>
      <w:pPr>
        <w:pStyle w:val="Heading1"/>
      </w:pPr>
      <w:r>
        <w:t xml:space="preserve">7. Valor en dinero</w:t>
      </w:r>
    </w:p>
    <w:p>
      <w:pPr>
        <w:pStyle w:val="Heading2"/>
      </w:pPr>
      <w:r>
        <w:t xml:space="preserve">7.1 Importes anuales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Tipo</w:t>
            </w:r>
          </w:p>
        </w:tc>
        <w:tc>
          <w:tcPr>
            <w:tcW w:w="1205" w:type="dxa"/>
            <w:shd w:val="clear" w:color="auto" w:fill="F2DFCE"/>
          </w:tcPr>
          <w:p>
            <w:pPr>
              <w:pStyle w:val="Celda"/>
            </w:pPr>
            <w:r>
              <w:rPr>
                <w:b/>
              </w:rPr>
              <w:t xml:space="preserve">Concepto</w:t>
            </w:r>
          </w:p>
        </w:tc>
        <w:tc>
          <w:tcPr>
            <w:tcW w:w="1205" w:type="dxa"/>
            <w:shd w:val="clear" w:color="auto" w:fill="F2DFCE"/>
          </w:tcPr>
          <w:p>
            <w:pPr>
              <w:pStyle w:val="Celda"/>
            </w:pPr>
            <w:r>
              <w:rPr>
                <w:b/>
              </w:rPr>
              <w:t xml:space="preserve">Unidades</w:t>
            </w:r>
          </w:p>
        </w:tc>
        <w:tc>
          <w:tcPr>
            <w:tcW w:w="1205" w:type="dxa"/>
            <w:shd w:val="clear" w:color="auto" w:fill="F2DFCE"/>
          </w:tcPr>
          <w:p>
            <w:pPr>
              <w:pStyle w:val="Celda"/>
            </w:pPr>
            <w:r>
              <w:rPr>
                <w:b/>
              </w:rPr>
              <w:t xml:space="preserve">Valor unitario (€) y fuente</w:t>
            </w:r>
          </w:p>
        </w:tc>
        <w:tc>
          <w:tcPr>
            <w:tcW w:w="1205" w:type="dxa"/>
            <w:shd w:val="clear" w:color="auto" w:fill="F2DFCE"/>
          </w:tcPr>
          <w:p>
            <w:pPr>
              <w:pStyle w:val="Celda"/>
            </w:pPr>
            <w:r>
              <w:rPr>
                <w:b/>
              </w:rPr>
              <w:t xml:space="preserve">Fórmula</w:t>
            </w:r>
          </w:p>
        </w:tc>
        <w:tc>
          <w:tcPr>
            <w:tcW w:w="1205" w:type="dxa"/>
            <w:shd w:val="clear" w:color="auto" w:fill="F2DFCE"/>
          </w:tcPr>
          <w:p>
            <w:pPr>
              <w:pStyle w:val="Celda"/>
            </w:pPr>
            <w:r>
              <w:rPr>
                <w:b/>
              </w:rPr>
              <w:t xml:space="preserve">Importe anual (€)</w:t>
            </w:r>
          </w:p>
        </w:tc>
        <w:tc>
          <w:tcPr>
            <w:tcW w:w="1205" w:type="dxa"/>
            <w:shd w:val="clear" w:color="auto" w:fill="F2DFCE"/>
          </w:tcPr>
          <w:p>
            <w:pPr>
              <w:pStyle w:val="Celda"/>
            </w:pPr>
            <w:r>
              <w:rPr>
                <w:b/>
              </w:rPr>
              <w:t xml:space="preserve">Estado del importe</w:t>
            </w:r>
          </w:p>
        </w:tc>
        <w:tc>
          <w:tcPr>
            <w:tcW w:w="1205" w:type="dxa"/>
            <w:shd w:val="clear" w:color="auto" w:fill="F2DFCE"/>
          </w:tcPr>
          <w:p>
            <w:pPr>
              <w:pStyle w:val="Celda"/>
            </w:pPr>
            <w:r>
              <w:rPr>
                <w:b/>
              </w:rPr>
              <w:t xml:space="preserve">Supuestos</w:t>
            </w:r>
          </w:p>
        </w:tc>
      </w:tr>
      <w:tr>
        <w:tc>
          <w:tcPr>
            <w:tcW w:w="1205" w:type="dxa"/>
          </w:tcPr>
          <w:p>
            <w:pPr>
              <w:pStyle w:val="Celda"/>
            </w:pPr>
            <w:r>
              <w:t xml:space="preserve">Eficiencias</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validado · declarado · estimado</w:t>
            </w:r>
          </w:p>
        </w:tc>
        <w:tc>
          <w:tcPr>
            <w:tcW w:w="1205" w:type="dxa"/>
          </w:tcPr>
          <w:p>
            <w:pPr>
              <w:pStyle w:val="Celda"/>
            </w:pPr>
          </w:p>
        </w:tc>
      </w:tr>
      <w:tr>
        <w:tc>
          <w:tcPr>
            <w:tcW w:w="1205" w:type="dxa"/>
          </w:tcPr>
          <w:p>
            <w:pPr>
              <w:pStyle w:val="Celda"/>
            </w:pPr>
            <w:r>
              <w:t xml:space="preserve">Retorno</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Coste recurrente</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(ejemplo ilustrativo)</w:t>
            </w:r>
            <w:r>
              <w:t xml:space="preserve"> Eficiencias</w:t>
            </w:r>
          </w:p>
        </w:tc>
        <w:tc>
          <w:tcPr>
            <w:tcW w:w="1205" w:type="dxa"/>
          </w:tcPr>
          <w:p>
            <w:pPr>
              <w:pStyle w:val="Celda"/>
            </w:pPr>
            <w:r>
              <w:t xml:space="preserve">Horas de atención externa que se dejan de contratar</w:t>
            </w:r>
          </w:p>
        </w:tc>
        <w:tc>
          <w:tcPr>
            <w:tcW w:w="1205" w:type="dxa"/>
          </w:tcPr>
          <w:p>
            <w:pPr>
              <w:pStyle w:val="Celda"/>
            </w:pPr>
            <w:r>
              <w:t xml:space="preserve">4.000 h</w:t>
            </w:r>
          </w:p>
        </w:tc>
        <w:tc>
          <w:tcPr>
            <w:tcW w:w="1205" w:type="dxa"/>
          </w:tcPr>
          <w:p>
            <w:pPr>
              <w:pStyle w:val="Celda"/>
            </w:pPr>
            <w:r>
              <w:t xml:space="preserve">21,00 €/h (contrato vigente)</w:t>
            </w:r>
          </w:p>
        </w:tc>
        <w:tc>
          <w:tcPr>
            <w:tcW w:w="1205" w:type="dxa"/>
          </w:tcPr>
          <w:p>
            <w:pPr>
              <w:pStyle w:val="Celda"/>
            </w:pPr>
            <w:r>
              <w:t xml:space="preserve">4.000 × 21,00</w:t>
            </w:r>
          </w:p>
        </w:tc>
        <w:tc>
          <w:tcPr>
            <w:tcW w:w="1205" w:type="dxa"/>
          </w:tcPr>
          <w:p>
            <w:pPr>
              <w:pStyle w:val="Celda"/>
            </w:pPr>
            <w:r>
              <w:t xml:space="preserve">84.000</w:t>
            </w:r>
          </w:p>
        </w:tc>
        <w:tc>
          <w:tcPr>
            <w:tcW w:w="1205" w:type="dxa"/>
          </w:tcPr>
          <w:p>
            <w:pPr>
              <w:pStyle w:val="Celda"/>
            </w:pPr>
            <w:r>
              <w:t xml:space="preserve">estimado</w:t>
            </w:r>
          </w:p>
        </w:tc>
        <w:tc>
          <w:tcPr>
            <w:tcW w:w="1205" w:type="dxa"/>
          </w:tcPr>
          <w:p>
            <w:pPr>
              <w:pStyle w:val="Celda"/>
            </w:pPr>
            <w:r>
              <w:t xml:space="preserve">Reducción contractual acordada con el proveedor a partir del segundo trimestre.</w:t>
            </w:r>
          </w:p>
        </w:tc>
      </w:tr>
      <w:tr>
        <w:tc>
          <w:tcPr>
            <w:tcW w:w="1205" w:type="dxa"/>
          </w:tcPr>
          <w:p>
            <w:pPr>
              <w:pStyle w:val="Celda"/>
            </w:pPr>
            <w:r>
              <w:rPr>
                <w:i/>
              </w:rPr>
              <w:t xml:space="preserve">(ejemplo ilustrativo)</w:t>
            </w:r>
            <w:r>
              <w:t xml:space="preserve"> Retorno</w:t>
            </w:r>
          </w:p>
        </w:tc>
        <w:tc>
          <w:tcPr>
            <w:tcW w:w="1205" w:type="dxa"/>
          </w:tcPr>
          <w:p>
            <w:pPr>
              <w:pStyle w:val="Celda"/>
            </w:pPr>
            <w:r>
              <w:t xml:space="preserve">Pedidos no cancelados por respuesta inmediata</w:t>
            </w:r>
          </w:p>
        </w:tc>
        <w:tc>
          <w:tcPr>
            <w:tcW w:w="1205" w:type="dxa"/>
          </w:tcPr>
          <w:p>
            <w:pPr>
              <w:pStyle w:val="Celda"/>
            </w:pPr>
            <w:r>
              <w:t xml:space="preserve">1.200 pedidos</w:t>
            </w:r>
          </w:p>
        </w:tc>
        <w:tc>
          <w:tcPr>
            <w:tcW w:w="1205" w:type="dxa"/>
          </w:tcPr>
          <w:p>
            <w:pPr>
              <w:pStyle w:val="Celda"/>
            </w:pPr>
            <w:r>
              <w:t xml:space="preserve">9,00 € de margen por pedido</w:t>
            </w:r>
          </w:p>
        </w:tc>
        <w:tc>
          <w:tcPr>
            <w:tcW w:w="1205" w:type="dxa"/>
          </w:tcPr>
          <w:p>
            <w:pPr>
              <w:pStyle w:val="Celda"/>
            </w:pPr>
            <w:r>
              <w:t xml:space="preserve">1.200 × 9,00</w:t>
            </w:r>
          </w:p>
        </w:tc>
        <w:tc>
          <w:tcPr>
            <w:tcW w:w="1205" w:type="dxa"/>
          </w:tcPr>
          <w:p>
            <w:pPr>
              <w:pStyle w:val="Celda"/>
            </w:pPr>
            <w:r>
              <w:t xml:space="preserve">10.800</w:t>
            </w:r>
          </w:p>
        </w:tc>
        <w:tc>
          <w:tcPr>
            <w:tcW w:w="1205" w:type="dxa"/>
          </w:tcPr>
          <w:p>
            <w:pPr>
              <w:pStyle w:val="Celda"/>
            </w:pPr>
            <w:r>
              <w:t xml:space="preserve">estimado</w:t>
            </w:r>
          </w:p>
        </w:tc>
        <w:tc>
          <w:tcPr>
            <w:tcW w:w="1205" w:type="dxa"/>
          </w:tcPr>
          <w:p>
            <w:pPr>
              <w:pStyle w:val="Celda"/>
            </w:pPr>
            <w:r>
              <w:t xml:space="preserve">Tasa de cancelación del grupo de control.</w:t>
            </w:r>
          </w:p>
        </w:tc>
      </w:tr>
      <w:tr>
        <w:tc>
          <w:tcPr>
            <w:tcW w:w="1205" w:type="dxa"/>
          </w:tcPr>
          <w:p>
            <w:pPr>
              <w:pStyle w:val="Celda"/>
            </w:pPr>
            <w:r>
              <w:rPr>
                <w:i/>
              </w:rPr>
              <w:t xml:space="preserve">(ejemplo ilustrativo)</w:t>
            </w:r>
            <w:r>
              <w:t xml:space="preserve"> Coste recurrente</w:t>
            </w:r>
          </w:p>
        </w:tc>
        <w:tc>
          <w:tcPr>
            <w:tcW w:w="1205" w:type="dxa"/>
          </w:tcPr>
          <w:p>
            <w:pPr>
              <w:pStyle w:val="Celda"/>
            </w:pPr>
            <w:r>
              <w:t xml:space="preserve">Consumo de modelos</w:t>
            </w:r>
          </w:p>
        </w:tc>
        <w:tc>
          <w:tcPr>
            <w:tcW w:w="1205" w:type="dxa"/>
          </w:tcPr>
          <w:p>
            <w:pPr>
              <w:pStyle w:val="Celda"/>
            </w:pPr>
            <w:r>
              <w:t xml:space="preserve">200.000 consultas</w:t>
            </w:r>
          </w:p>
        </w:tc>
        <w:tc>
          <w:tcPr>
            <w:tcW w:w="1205" w:type="dxa"/>
          </w:tcPr>
          <w:p>
            <w:pPr>
              <w:pStyle w:val="Celda"/>
            </w:pPr>
            <w:r>
              <w:t xml:space="preserve">0,03 € por consulta</w:t>
            </w:r>
          </w:p>
        </w:tc>
        <w:tc>
          <w:tcPr>
            <w:tcW w:w="1205" w:type="dxa"/>
          </w:tcPr>
          <w:p>
            <w:pPr>
              <w:pStyle w:val="Celda"/>
            </w:pPr>
            <w:r>
              <w:t xml:space="preserve">200.000 × 0,03</w:t>
            </w:r>
          </w:p>
        </w:tc>
        <w:tc>
          <w:tcPr>
            <w:tcW w:w="1205" w:type="dxa"/>
          </w:tcPr>
          <w:p>
            <w:pPr>
              <w:pStyle w:val="Celda"/>
            </w:pPr>
            <w:r>
              <w:t xml:space="preserve">6.000</w:t>
            </w:r>
          </w:p>
        </w:tc>
        <w:tc>
          <w:tcPr>
            <w:tcW w:w="1205" w:type="dxa"/>
          </w:tcPr>
          <w:p>
            <w:pPr>
              <w:pStyle w:val="Celda"/>
            </w:pPr>
            <w:r>
              <w:t xml:space="preserve">estimado</w:t>
            </w:r>
          </w:p>
        </w:tc>
        <w:tc>
          <w:tcPr>
            <w:tcW w:w="1205" w:type="dxa"/>
          </w:tcPr>
          <w:p>
            <w:pPr>
              <w:pStyle w:val="Celda"/>
            </w:pPr>
            <w:r>
              <w:t xml:space="preserve">Tarifa pública del proveedor.</w:t>
            </w:r>
          </w:p>
        </w:tc>
      </w:tr>
      <w:tr>
        <w:tc>
          <w:tcPr>
            <w:tcW w:w="1205" w:type="dxa"/>
          </w:tcPr>
          <w:p>
            <w:pPr>
              <w:pStyle w:val="Celda"/>
            </w:pPr>
            <w:r>
              <w:rPr>
                <w:i/>
              </w:rPr>
              <w:t xml:space="preserve">(ejemplo ilustrativo)</w:t>
            </w:r>
            <w:r>
              <w:t xml:space="preserve"> Coste recurrente</w:t>
            </w:r>
          </w:p>
        </w:tc>
        <w:tc>
          <w:tcPr>
            <w:tcW w:w="1205" w:type="dxa"/>
          </w:tcPr>
          <w:p>
            <w:pPr>
              <w:pStyle w:val="Celda"/>
            </w:pPr>
            <w:r>
              <w:t xml:space="preserve">Licencias de la plataforma</w:t>
            </w:r>
          </w:p>
        </w:tc>
        <w:tc>
          <w:tcPr>
            <w:tcW w:w="1205" w:type="dxa"/>
          </w:tcPr>
          <w:p>
            <w:pPr>
              <w:pStyle w:val="Celda"/>
            </w:pPr>
            <w:r>
              <w:t xml:space="preserve">1</w:t>
            </w:r>
          </w:p>
        </w:tc>
        <w:tc>
          <w:tcPr>
            <w:tcW w:w="1205" w:type="dxa"/>
          </w:tcPr>
          <w:p>
            <w:pPr>
              <w:pStyle w:val="Celda"/>
            </w:pPr>
            <w:r>
              <w:t xml:space="preserve">12.000 € anuales</w:t>
            </w:r>
          </w:p>
        </w:tc>
        <w:tc>
          <w:tcPr>
            <w:tcW w:w="1205" w:type="dxa"/>
          </w:tcPr>
          <w:p>
            <w:pPr>
              <w:pStyle w:val="Celda"/>
            </w:pPr>
            <w:r>
              <w:t xml:space="preserve">1 × 12.000</w:t>
            </w:r>
          </w:p>
        </w:tc>
        <w:tc>
          <w:tcPr>
            <w:tcW w:w="1205" w:type="dxa"/>
          </w:tcPr>
          <w:p>
            <w:pPr>
              <w:pStyle w:val="Celda"/>
            </w:pPr>
            <w:r>
              <w:t xml:space="preserve">12.000</w:t>
            </w:r>
          </w:p>
        </w:tc>
        <w:tc>
          <w:tcPr>
            <w:tcW w:w="1205" w:type="dxa"/>
          </w:tcPr>
          <w:p>
            <w:pPr>
              <w:pStyle w:val="Celda"/>
            </w:pPr>
            <w:r>
              <w:t xml:space="preserve">estimado</w:t>
            </w:r>
          </w:p>
        </w:tc>
        <w:tc>
          <w:tcPr>
            <w:tcW w:w="1205" w:type="dxa"/>
          </w:tcPr>
          <w:p>
            <w:pPr>
              <w:pStyle w:val="Celda"/>
            </w:pPr>
            <w:r>
              <w:t xml:space="preserve">Oferta recibida.</w:t>
            </w:r>
          </w:p>
        </w:tc>
      </w:tr>
      <w:tr>
        <w:tc>
          <w:tcPr>
            <w:tcW w:w="1205" w:type="dxa"/>
          </w:tcPr>
          <w:p>
            <w:pPr>
              <w:pStyle w:val="Celda"/>
            </w:pPr>
            <w:r>
              <w:rPr>
                <w:i/>
              </w:rPr>
              <w:t xml:space="preserve">(ejemplo ilustrativo)</w:t>
            </w:r>
            <w:r>
              <w:t xml:space="preserve"> Coste recurrente</w:t>
            </w:r>
          </w:p>
        </w:tc>
        <w:tc>
          <w:tcPr>
            <w:tcW w:w="1205" w:type="dxa"/>
          </w:tcPr>
          <w:p>
            <w:pPr>
              <w:pStyle w:val="Celda"/>
            </w:pPr>
            <w:r>
              <w:t xml:space="preserve">Personas de operación</w:t>
            </w:r>
          </w:p>
        </w:tc>
        <w:tc>
          <w:tcPr>
            <w:tcW w:w="1205" w:type="dxa"/>
          </w:tcPr>
          <w:p>
            <w:pPr>
              <w:pStyle w:val="Celda"/>
            </w:pPr>
            <w:r>
              <w:t xml:space="preserve">0,3 FTE</w:t>
            </w:r>
          </w:p>
        </w:tc>
        <w:tc>
          <w:tcPr>
            <w:tcW w:w="1205" w:type="dxa"/>
          </w:tcPr>
          <w:p>
            <w:pPr>
              <w:pStyle w:val="Celda"/>
            </w:pPr>
            <w:r>
              <w:t xml:space="preserve">55.000 € por FTE</w:t>
            </w:r>
          </w:p>
        </w:tc>
        <w:tc>
          <w:tcPr>
            <w:tcW w:w="1205" w:type="dxa"/>
          </w:tcPr>
          <w:p>
            <w:pPr>
              <w:pStyle w:val="Celda"/>
            </w:pPr>
            <w:r>
              <w:t xml:space="preserve">0,3 × 55.000</w:t>
            </w:r>
          </w:p>
        </w:tc>
        <w:tc>
          <w:tcPr>
            <w:tcW w:w="1205" w:type="dxa"/>
          </w:tcPr>
          <w:p>
            <w:pPr>
              <w:pStyle w:val="Celda"/>
            </w:pPr>
            <w:r>
              <w:t xml:space="preserve">16.500</w:t>
            </w:r>
          </w:p>
        </w:tc>
        <w:tc>
          <w:tcPr>
            <w:tcW w:w="1205" w:type="dxa"/>
          </w:tcPr>
          <w:p>
            <w:pPr>
              <w:pStyle w:val="Celda"/>
            </w:pPr>
            <w:r>
              <w:t xml:space="preserve">estimado</w:t>
            </w:r>
          </w:p>
        </w:tc>
        <w:tc>
          <w:tcPr>
            <w:tcW w:w="1205" w:type="dxa"/>
          </w:tcPr>
          <w:p>
            <w:pPr>
              <w:pStyle w:val="Celda"/>
            </w:pPr>
            <w:r>
              <w:t xml:space="preserve">Coste medio de la función.</w:t>
            </w:r>
          </w:p>
        </w:tc>
      </w:tr>
    </w:tbl>
    <w:p>
      <w:pPr>
        <w:pStyle w:val="Espacio"/>
      </w:pPr>
    </w:p>
    <w:p>
      <w:pPr>
        <w:pStyle w:val="Heading2"/>
      </w:pPr>
      <w:r>
        <w:t xml:space="preserve">7.2 Resumen económico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Concepto</w:t>
            </w:r>
          </w:p>
        </w:tc>
        <w:tc>
          <w:tcPr>
            <w:tcW w:w="3213" w:type="dxa"/>
            <w:shd w:val="clear" w:color="auto" w:fill="F2DFCE"/>
          </w:tcPr>
          <w:p>
            <w:pPr>
              <w:pStyle w:val="Celda"/>
            </w:pPr>
            <w:r>
              <w:rPr>
                <w:b/>
              </w:rPr>
              <w:t xml:space="preserve">Importe (€)</w:t>
            </w:r>
          </w:p>
        </w:tc>
        <w:tc>
          <w:tcPr>
            <w:tcW w:w="3213" w:type="dxa"/>
            <w:shd w:val="clear" w:color="auto" w:fill="F2DFCE"/>
          </w:tcPr>
          <w:p>
            <w:pPr>
              <w:pStyle w:val="Celda"/>
            </w:pPr>
            <w:r>
              <w:rPr>
                <w:b/>
              </w:rPr>
              <w:t xml:space="preserve">Guía</w:t>
            </w:r>
          </w:p>
        </w:tc>
      </w:tr>
      <w:tr>
        <w:tc>
          <w:tcPr>
            <w:tcW w:w="3213" w:type="dxa"/>
          </w:tcPr>
          <w:p>
            <w:pPr>
              <w:pStyle w:val="Celda"/>
            </w:pPr>
            <w:r>
              <w:t xml:space="preserve">Eficiencias</w:t>
            </w:r>
          </w:p>
        </w:tc>
        <w:tc>
          <w:tcPr>
            <w:tcW w:w="3213" w:type="dxa"/>
          </w:tcPr>
          <w:p>
            <w:pPr>
              <w:pStyle w:val="Celda"/>
            </w:pPr>
          </w:p>
        </w:tc>
        <w:tc>
          <w:tcPr>
            <w:tcW w:w="3213" w:type="dxa"/>
          </w:tcPr>
          <w:p>
            <w:pPr>
              <w:pStyle w:val="Celda"/>
            </w:pPr>
            <w:r>
              <w:t xml:space="preserve">Suma de 7.1.</w:t>
            </w:r>
          </w:p>
        </w:tc>
      </w:tr>
      <w:tr>
        <w:tc>
          <w:tcPr>
            <w:tcW w:w="3213" w:type="dxa"/>
          </w:tcPr>
          <w:p>
            <w:pPr>
              <w:pStyle w:val="Celda"/>
            </w:pPr>
            <w:r>
              <w:t xml:space="preserve">Retorno</w:t>
            </w:r>
          </w:p>
        </w:tc>
        <w:tc>
          <w:tcPr>
            <w:tcW w:w="3213" w:type="dxa"/>
          </w:tcPr>
          <w:p>
            <w:pPr>
              <w:pStyle w:val="Celda"/>
            </w:pPr>
          </w:p>
        </w:tc>
        <w:tc>
          <w:tcPr>
            <w:tcW w:w="3213" w:type="dxa"/>
          </w:tcPr>
          <w:p>
            <w:pPr>
              <w:pStyle w:val="Celda"/>
            </w:pPr>
            <w:r>
              <w:t xml:space="preserve">Suma de 7.1.</w:t>
            </w:r>
          </w:p>
        </w:tc>
      </w:tr>
      <w:tr>
        <w:tc>
          <w:tcPr>
            <w:tcW w:w="3213" w:type="dxa"/>
          </w:tcPr>
          <w:p>
            <w:pPr>
              <w:pStyle w:val="Celda"/>
            </w:pPr>
            <w:r>
              <w:t xml:space="preserve">Coste recurrente</w:t>
            </w:r>
          </w:p>
        </w:tc>
        <w:tc>
          <w:tcPr>
            <w:tcW w:w="3213" w:type="dxa"/>
          </w:tcPr>
          <w:p>
            <w:pPr>
              <w:pStyle w:val="Celda"/>
            </w:pPr>
          </w:p>
        </w:tc>
        <w:tc>
          <w:tcPr>
            <w:tcW w:w="3213" w:type="dxa"/>
          </w:tcPr>
          <w:p>
            <w:pPr>
              <w:pStyle w:val="Celda"/>
            </w:pPr>
            <w:r>
              <w:t xml:space="preserve">Suma de 7.1.</w:t>
            </w:r>
          </w:p>
        </w:tc>
      </w:tr>
      <w:tr>
        <w:tc>
          <w:tcPr>
            <w:tcW w:w="3213" w:type="dxa"/>
          </w:tcPr>
          <w:p>
            <w:pPr>
              <w:pStyle w:val="Celda"/>
            </w:pPr>
            <w:r>
              <w:rPr>
                <w:b/>
              </w:rPr>
              <w:t xml:space="preserve">Valor neto anual</w:t>
            </w:r>
          </w:p>
        </w:tc>
        <w:tc>
          <w:tcPr>
            <w:tcW w:w="3213" w:type="dxa"/>
          </w:tcPr>
          <w:p>
            <w:pPr>
              <w:pStyle w:val="Celda"/>
            </w:pPr>
          </w:p>
        </w:tc>
        <w:tc>
          <w:tcPr>
            <w:tcW w:w="3213" w:type="dxa"/>
          </w:tcPr>
          <w:p>
            <w:pPr>
              <w:pStyle w:val="Celda"/>
            </w:pPr>
            <w:r>
              <w:t xml:space="preserve">Eficiencias + retorno − coste recurrente.</w:t>
            </w:r>
          </w:p>
        </w:tc>
      </w:tr>
      <w:tr>
        <w:tc>
          <w:tcPr>
            <w:tcW w:w="3213" w:type="dxa"/>
          </w:tcPr>
          <w:p>
            <w:pPr>
              <w:pStyle w:val="Celda"/>
            </w:pPr>
            <w:r>
              <w:t xml:space="preserve">Inversión adicional necesaria</w:t>
            </w:r>
          </w:p>
        </w:tc>
        <w:tc>
          <w:tcPr>
            <w:tcW w:w="3213" w:type="dxa"/>
          </w:tcPr>
          <w:p>
            <w:pPr>
              <w:pStyle w:val="Celda"/>
            </w:pPr>
          </w:p>
        </w:tc>
        <w:tc>
          <w:tcPr>
            <w:tcW w:w="3213" w:type="dxa"/>
          </w:tcPr>
          <w:p>
            <w:pPr>
              <w:pStyle w:val="Celda"/>
            </w:pPr>
            <w:r>
              <w:t xml:space="preserve">Construcción, integración, adopción y control hasta producción.</w:t>
            </w:r>
          </w:p>
        </w:tc>
      </w:tr>
      <w:tr>
        <w:tc>
          <w:tcPr>
            <w:tcW w:w="3213" w:type="dxa"/>
          </w:tcPr>
          <w:p>
            <w:pPr>
              <w:pStyle w:val="Celda"/>
            </w:pPr>
            <w:r>
              <w:rPr>
                <w:b/>
              </w:rPr>
              <w:t xml:space="preserve">Neto adicional por euro</w:t>
            </w:r>
          </w:p>
        </w:tc>
        <w:tc>
          <w:tcPr>
            <w:tcW w:w="3213" w:type="dxa"/>
          </w:tcPr>
          <w:p>
            <w:pPr>
              <w:pStyle w:val="Celda"/>
            </w:pPr>
          </w:p>
        </w:tc>
        <w:tc>
          <w:tcPr>
            <w:tcW w:w="3213" w:type="dxa"/>
          </w:tcPr>
          <w:p>
            <w:pPr>
              <w:pStyle w:val="Celda"/>
            </w:pPr>
            <w:r>
              <w:t xml:space="preserve">Neto anual adicional esperado ÷ inversión adicional necesaria.</w:t>
            </w:r>
          </w:p>
        </w:tc>
      </w:tr>
      <w:tr>
        <w:tc>
          <w:tcPr>
            <w:tcW w:w="3213" w:type="dxa"/>
          </w:tcPr>
          <w:p>
            <w:pPr>
              <w:pStyle w:val="Celda"/>
            </w:pPr>
            <w:r>
              <w:t xml:space="preserve">Plazo hasta el primer valor</w:t>
            </w:r>
          </w:p>
        </w:tc>
        <w:tc>
          <w:tcPr>
            <w:tcW w:w="3213" w:type="dxa"/>
          </w:tcPr>
          <w:p>
            <w:pPr>
              <w:pStyle w:val="Celda"/>
            </w:pPr>
          </w:p>
        </w:tc>
        <w:tc>
          <w:tcPr>
            <w:tcW w:w="3213" w:type="dxa"/>
          </w:tcPr>
          <w:p>
            <w:pPr>
              <w:pStyle w:val="Celda"/>
            </w:pPr>
            <w:r>
              <w:t xml:space="preserve">Meses.</w:t>
            </w:r>
          </w:p>
        </w:tc>
      </w:tr>
      <w:tr>
        <w:tc>
          <w:tcPr>
            <w:tcW w:w="3213" w:type="dxa"/>
          </w:tcPr>
          <w:p>
            <w:pPr>
              <w:pStyle w:val="Celda"/>
            </w:pPr>
            <w:r>
              <w:t xml:space="preserve">Horizonte de retorno fijado en C2 </w:t>
            </w:r>
            <w:r>
              <w:rPr>
                <w:b/>
              </w:rPr>
              <w:t xml:space="preserve">(Enterprise)</w:t>
            </w:r>
          </w:p>
        </w:tc>
        <w:tc>
          <w:tcPr>
            <w:tcW w:w="3213" w:type="dxa"/>
          </w:tcPr>
          <w:p>
            <w:pPr>
              <w:pStyle w:val="Celda"/>
            </w:pPr>
          </w:p>
        </w:tc>
        <w:tc>
          <w:tcPr>
            <w:tcW w:w="3213" w:type="dxa"/>
          </w:tcPr>
          <w:p>
            <w:pPr>
              <w:pStyle w:val="Celda"/>
            </w:pPr>
            <w:r>
              <w:t xml:space="preserve">Plazo en el que el neto debe ser positivo.</w:t>
            </w:r>
          </w:p>
        </w:tc>
      </w:tr>
    </w:tbl>
    <w:p>
      <w:pPr>
        <w:pStyle w:val="Espacio"/>
      </w:pPr>
    </w:p>
    <w:p>
      <w:r>
        <w:rPr>
          <w:i/>
        </w:rPr>
        <w:t xml:space="preserve">(ejemplo ilustrativo)</w:t>
      </w:r>
      <w:r>
        <w:t xml:space="preserve"> 84.000 + 10.800 − 34.500 = </w:t>
      </w:r>
      <w:r>
        <w:rPr>
          <w:b/>
        </w:rPr>
        <w:t xml:space="preserve">60.300 €</w:t>
      </w:r>
      <w:r>
        <w:t xml:space="preserve"> de valor neto anual. Con una inversión adicional de 90.000 €, el neto adicional por euro es 60.300 ÷ 90.000 = </w:t>
      </w:r>
      <w:r>
        <w:rPr>
          <w:b/>
        </w:rPr>
        <w:t xml:space="preserve">0,67</w:t>
      </w:r>
      <w:r>
        <w:t xml:space="preserve">.</w:t>
      </w:r>
    </w:p>
    <w:p>
      <w:pPr>
        <w:pStyle w:val="Heading2"/>
      </w:pPr>
      <w:r>
        <w:t xml:space="preserve">7.3 Capacidad liberada (no suma)</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Capacidad</w:t>
            </w:r>
          </w:p>
        </w:tc>
        <w:tc>
          <w:tcPr>
            <w:tcW w:w="1928" w:type="dxa"/>
            <w:shd w:val="clear" w:color="auto" w:fill="F2DFCE"/>
          </w:tcPr>
          <w:p>
            <w:pPr>
              <w:pStyle w:val="Celda"/>
            </w:pPr>
            <w:r>
              <w:rPr>
                <w:b/>
              </w:rPr>
              <w:t xml:space="preserve">Cantidad</w:t>
            </w:r>
          </w:p>
        </w:tc>
        <w:tc>
          <w:tcPr>
            <w:tcW w:w="1928" w:type="dxa"/>
            <w:shd w:val="clear" w:color="auto" w:fill="F2DFCE"/>
          </w:tcPr>
          <w:p>
            <w:pPr>
              <w:pStyle w:val="Celda"/>
            </w:pPr>
            <w:r>
              <w:rPr>
                <w:b/>
              </w:rPr>
              <w:t xml:space="preserve">Plan de materialización o reasignación</w:t>
            </w:r>
          </w:p>
        </w:tc>
        <w:tc>
          <w:tcPr>
            <w:tcW w:w="1928" w:type="dxa"/>
            <w:shd w:val="clear" w:color="auto" w:fill="F2DFCE"/>
          </w:tcPr>
          <w:p>
            <w:pPr>
              <w:pStyle w:val="Celda"/>
            </w:pPr>
            <w:r>
              <w:rPr>
                <w:b/>
              </w:rPr>
              <w:t xml:space="preserve">Responsable</w:t>
            </w:r>
          </w:p>
        </w:tc>
        <w:tc>
          <w:tcPr>
            <w:tcW w:w="1928" w:type="dxa"/>
            <w:shd w:val="clear" w:color="auto" w:fill="F2DFCE"/>
          </w:tcPr>
          <w:p>
            <w:pPr>
              <w:pStyle w:val="Celda"/>
            </w:pPr>
            <w:r>
              <w:rPr>
                <w:b/>
              </w:rPr>
              <w:t xml:space="preserve">Fecha</w:t>
            </w:r>
          </w:p>
        </w:tc>
      </w:tr>
      <w:tr>
        <w:tc>
          <w:tcPr>
            <w:tcW w:w="1928" w:type="dxa"/>
          </w:tcPr>
          <w:p>
            <w:pPr>
              <w:pStyle w:val="Celda"/>
            </w:pPr>
          </w:p>
        </w:tc>
        <w:tc>
          <w:tcPr>
            <w:tcW w:w="1928" w:type="dxa"/>
          </w:tcPr>
          <w:p>
            <w:pPr>
              <w:pStyle w:val="Celda"/>
            </w:pPr>
          </w:p>
        </w:tc>
        <w:tc>
          <w:tcPr>
            <w:tcW w:w="1928" w:type="dxa"/>
          </w:tcPr>
          <w:p>
            <w:pPr>
              <w:pStyle w:val="Celda"/>
            </w:pPr>
            <w:r>
              <w:t xml:space="preserve">Materialización (menor coste real) · Reasignación explícita a otra actividad · Sin plan</w:t>
            </w:r>
          </w:p>
        </w:tc>
        <w:tc>
          <w:tcPr>
            <w:tcW w:w="1928" w:type="dxa"/>
          </w:tcPr>
          <w:p>
            <w:pPr>
              <w:pStyle w:val="Celda"/>
            </w:pPr>
          </w:p>
        </w:tc>
        <w:tc>
          <w:tcPr>
            <w:tcW w:w="1928" w:type="dxa"/>
          </w:tcPr>
          <w:p>
            <w:pPr>
              <w:pStyle w:val="Celda"/>
            </w:pPr>
          </w:p>
        </w:tc>
      </w:tr>
      <w:tr>
        <w:tc>
          <w:tcPr>
            <w:tcW w:w="1928" w:type="dxa"/>
          </w:tcPr>
          <w:p>
            <w:pPr>
              <w:pStyle w:val="Celda"/>
            </w:pPr>
            <w:r>
              <w:rPr>
                <w:i/>
              </w:rPr>
              <w:t xml:space="preserve">(ejemplo ilustrativo)</w:t>
            </w:r>
            <w:r>
              <w:t xml:space="preserve"> Horas de agentes internos</w:t>
            </w:r>
          </w:p>
        </w:tc>
        <w:tc>
          <w:tcPr>
            <w:tcW w:w="1928" w:type="dxa"/>
          </w:tcPr>
          <w:p>
            <w:pPr>
              <w:pStyle w:val="Celda"/>
            </w:pPr>
            <w:r>
              <w:t xml:space="preserve">2.500 h/año</w:t>
            </w:r>
          </w:p>
        </w:tc>
        <w:tc>
          <w:tcPr>
            <w:tcW w:w="1928" w:type="dxa"/>
          </w:tcPr>
          <w:p>
            <w:pPr>
              <w:pStyle w:val="Celda"/>
            </w:pPr>
            <w:r>
              <w:t xml:space="preserve">Reasignación a gestión de incidencias complejas</w:t>
            </w:r>
          </w:p>
        </w:tc>
        <w:tc>
          <w:tcPr>
            <w:tcW w:w="1928" w:type="dxa"/>
          </w:tcPr>
          <w:p>
            <w:pPr>
              <w:pStyle w:val="Celda"/>
            </w:pPr>
            <w:r>
              <w:t xml:space="preserve">Dirección de atención al cliente</w:t>
            </w:r>
          </w:p>
        </w:tc>
        <w:tc>
          <w:tcPr>
            <w:tcW w:w="1928" w:type="dxa"/>
          </w:tcPr>
          <w:p>
            <w:pPr>
              <w:pStyle w:val="Celda"/>
            </w:pPr>
            <w:r>
              <w:t xml:space="preserve">Tercer trimestre</w:t>
            </w:r>
          </w:p>
        </w:tc>
      </w:tr>
    </w:tbl>
    <w:p>
      <w:pPr>
        <w:pStyle w:val="Espacio"/>
      </w:pPr>
    </w:p>
    <w:p>
      <w:r>
        <w:t xml:space="preserve">Solo cuando se materializa o se reasigna de forma verificable pasa a 7.1 como eficiencia.</w:t>
      </w:r>
    </w:p>
    <w:p>
      <w:pPr>
        <w:pStyle w:val="Heading2"/>
      </w:pPr>
      <w:r>
        <w:t xml:space="preserve">7.4 Valor no sumable y magnitudes no monetarias </w:t>
      </w:r>
      <w:r>
        <w:rPr>
          <w:b/>
        </w:rPr>
        <w:t xml:space="preserve">(Enterprise)</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Tipo</w:t>
            </w:r>
          </w:p>
        </w:tc>
        <w:tc>
          <w:tcPr>
            <w:tcW w:w="2410" w:type="dxa"/>
            <w:shd w:val="clear" w:color="auto" w:fill="F2DFCE"/>
          </w:tcPr>
          <w:p>
            <w:pPr>
              <w:pStyle w:val="Celda"/>
            </w:pPr>
            <w:r>
              <w:rPr>
                <w:b/>
              </w:rPr>
              <w:t xml:space="preserve">Descripción</w:t>
            </w:r>
          </w:p>
        </w:tc>
        <w:tc>
          <w:tcPr>
            <w:tcW w:w="2410" w:type="dxa"/>
            <w:shd w:val="clear" w:color="auto" w:fill="F2DFCE"/>
          </w:tcPr>
          <w:p>
            <w:pPr>
              <w:pStyle w:val="Celda"/>
            </w:pPr>
            <w:r>
              <w:rPr>
                <w:b/>
              </w:rPr>
              <w:t xml:space="preserve">¿Traducido a dinero?</w:t>
            </w:r>
          </w:p>
        </w:tc>
        <w:tc>
          <w:tcPr>
            <w:tcW w:w="2410" w:type="dxa"/>
            <w:shd w:val="clear" w:color="auto" w:fill="F2DFCE"/>
          </w:tcPr>
          <w:p>
            <w:pPr>
              <w:pStyle w:val="Celda"/>
            </w:pPr>
            <w:r>
              <w:rPr>
                <w:b/>
              </w:rPr>
              <w:t xml:space="preserve">Fórmula o motivo por el que no se ha podido cuantificar</w:t>
            </w:r>
          </w:p>
        </w:tc>
      </w:tr>
      <w:tr>
        <w:tc>
          <w:tcPr>
            <w:tcW w:w="2410" w:type="dxa"/>
          </w:tcPr>
          <w:p>
            <w:pPr>
              <w:pStyle w:val="Celda"/>
            </w:pPr>
            <w:r>
              <w:t xml:space="preserve">Riesgo evitado · Cumplimiento · Otra magnitud</w:t>
            </w:r>
          </w:p>
        </w:tc>
        <w:tc>
          <w:tcPr>
            <w:tcW w:w="2410" w:type="dxa"/>
          </w:tcPr>
          <w:p>
            <w:pPr>
              <w:pStyle w:val="Celda"/>
            </w:pPr>
          </w:p>
        </w:tc>
        <w:tc>
          <w:tcPr>
            <w:tcW w:w="2410" w:type="dxa"/>
          </w:tcPr>
          <w:p>
            <w:pPr>
              <w:pStyle w:val="Celda"/>
            </w:pPr>
            <w:r>
              <w:t xml:space="preserve">Sí · No</w:t>
            </w:r>
          </w:p>
        </w:tc>
        <w:tc>
          <w:tcPr>
            <w:tcW w:w="2410" w:type="dxa"/>
          </w:tcPr>
          <w:p>
            <w:pPr>
              <w:pStyle w:val="Celda"/>
            </w:pPr>
          </w:p>
        </w:tc>
      </w:tr>
    </w:tbl>
    <w:p>
      <w:pPr>
        <w:pStyle w:val="Espacio"/>
      </w:pPr>
    </w:p>
    <w:p>
      <w:r>
        <w:t xml:space="preserve">Riesgo evitado y cumplimiento no se suman al valor neto salvo que se traduzcan a dinero con fórmula (regla 7).</w:t>
      </w:r>
    </w:p>
    <w:p>
      <w:pPr>
        <w:pStyle w:val="Separador"/>
      </w:pPr>
    </w:p>
    <w:p>
      <w:pPr>
        <w:pStyle w:val="Heading1"/>
      </w:pPr>
      <w:r>
        <w:t xml:space="preserve">8. Criterios de parada</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Criterio</w:t>
            </w:r>
          </w:p>
        </w:tc>
        <w:tc>
          <w:tcPr>
            <w:tcW w:w="1606" w:type="dxa"/>
            <w:shd w:val="clear" w:color="auto" w:fill="F2DFCE"/>
          </w:tcPr>
          <w:p>
            <w:pPr>
              <w:pStyle w:val="Celda"/>
            </w:pPr>
            <w:r>
              <w:rPr>
                <w:b/>
              </w:rPr>
              <w:t xml:space="preserve">Indicador y umbral</w:t>
            </w:r>
          </w:p>
        </w:tc>
        <w:tc>
          <w:tcPr>
            <w:tcW w:w="1606" w:type="dxa"/>
            <w:shd w:val="clear" w:color="auto" w:fill="F2DFCE"/>
          </w:tcPr>
          <w:p>
            <w:pPr>
              <w:pStyle w:val="Celda"/>
            </w:pPr>
            <w:r>
              <w:rPr>
                <w:b/>
              </w:rPr>
              <w:t xml:space="preserve">Momento de evaluación</w:t>
            </w:r>
          </w:p>
        </w:tc>
        <w:tc>
          <w:tcPr>
            <w:tcW w:w="1606" w:type="dxa"/>
            <w:shd w:val="clear" w:color="auto" w:fill="F2DFCE"/>
          </w:tcPr>
          <w:p>
            <w:pPr>
              <w:pStyle w:val="Celda"/>
            </w:pPr>
            <w:r>
              <w:rPr>
                <w:b/>
              </w:rPr>
              <w:t xml:space="preserve">Decisión si se activa</w:t>
            </w:r>
          </w:p>
        </w:tc>
        <w:tc>
          <w:tcPr>
            <w:tcW w:w="1606" w:type="dxa"/>
            <w:shd w:val="clear" w:color="auto" w:fill="F2DFCE"/>
          </w:tcPr>
          <w:p>
            <w:pPr>
              <w:pStyle w:val="Celda"/>
            </w:pPr>
            <w:r>
              <w:rPr>
                <w:b/>
              </w:rPr>
              <w:t xml:space="preserve">Quién lo evalúa</w:t>
            </w:r>
          </w:p>
        </w:tc>
      </w:tr>
      <w:tr>
        <w:tc>
          <w:tcPr>
            <w:tcW w:w="1606" w:type="dxa"/>
          </w:tcPr>
          <w:p>
            <w:pPr>
              <w:pStyle w:val="Celda"/>
            </w:pPr>
            <w:r>
              <w:t xml:space="preserve">1</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Parar · Pivotar · Iterar</w:t>
            </w:r>
          </w:p>
        </w:tc>
        <w:tc>
          <w:tcPr>
            <w:tcW w:w="1606" w:type="dxa"/>
          </w:tcPr>
          <w:p>
            <w:pPr>
              <w:pStyle w:val="Celda"/>
            </w:pPr>
          </w:p>
        </w:tc>
      </w:tr>
      <w:tr>
        <w:tc>
          <w:tcPr>
            <w:tcW w:w="1606" w:type="dxa"/>
          </w:tcPr>
          <w:p>
            <w:pPr>
              <w:pStyle w:val="Celda"/>
            </w:pPr>
            <w:r>
              <w:t xml:space="preserve">2</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rPr>
                <w:i/>
              </w:rPr>
              <w:t xml:space="preserve">(ejemplo ilustrativo)</w:t>
            </w:r>
            <w:r>
              <w:t xml:space="preserve"> 1</w:t>
            </w:r>
          </w:p>
        </w:tc>
        <w:tc>
          <w:tcPr>
            <w:tcW w:w="1606" w:type="dxa"/>
          </w:tcPr>
          <w:p>
            <w:pPr>
              <w:pStyle w:val="Celda"/>
            </w:pPr>
            <w:r>
              <w:t xml:space="preserve">Resolución insuficiente</w:t>
            </w:r>
          </w:p>
        </w:tc>
        <w:tc>
          <w:tcPr>
            <w:tcW w:w="1606" w:type="dxa"/>
          </w:tcPr>
          <w:p>
            <w:pPr>
              <w:pStyle w:val="Celda"/>
            </w:pPr>
            <w:r>
              <w:t xml:space="preserve">Tasa de resolución &lt; 20 % tras 8 semanas de piloto</w:t>
            </w:r>
          </w:p>
        </w:tc>
        <w:tc>
          <w:tcPr>
            <w:tcW w:w="1606" w:type="dxa"/>
          </w:tcPr>
          <w:p>
            <w:pPr>
              <w:pStyle w:val="Celda"/>
            </w:pPr>
            <w:r>
              <w:t xml:space="preserve">Fin del piloto</w:t>
            </w:r>
          </w:p>
        </w:tc>
        <w:tc>
          <w:tcPr>
            <w:tcW w:w="1606" w:type="dxa"/>
          </w:tcPr>
          <w:p>
            <w:pPr>
              <w:pStyle w:val="Celda"/>
            </w:pPr>
            <w:r>
              <w:t xml:space="preserve">Parar</w:t>
            </w:r>
          </w:p>
        </w:tc>
        <w:tc>
          <w:tcPr>
            <w:tcW w:w="1606" w:type="dxa"/>
          </w:tcPr>
          <w:p>
            <w:pPr>
              <w:pStyle w:val="Celda"/>
            </w:pPr>
            <w:r>
              <w:t xml:space="preserve">Comité de IA</w:t>
            </w:r>
          </w:p>
        </w:tc>
      </w:tr>
      <w:tr>
        <w:tc>
          <w:tcPr>
            <w:tcW w:w="1606" w:type="dxa"/>
          </w:tcPr>
          <w:p>
            <w:pPr>
              <w:pStyle w:val="Celda"/>
            </w:pPr>
            <w:r>
              <w:rPr>
                <w:i/>
              </w:rPr>
              <w:t xml:space="preserve">(ejemplo ilustrativo)</w:t>
            </w:r>
            <w:r>
              <w:t xml:space="preserve"> 2</w:t>
            </w:r>
          </w:p>
        </w:tc>
        <w:tc>
          <w:tcPr>
            <w:tcW w:w="1606" w:type="dxa"/>
          </w:tcPr>
          <w:p>
            <w:pPr>
              <w:pStyle w:val="Celda"/>
            </w:pPr>
            <w:r>
              <w:t xml:space="preserve">Deterioro de la experiencia</w:t>
            </w:r>
          </w:p>
        </w:tc>
        <w:tc>
          <w:tcPr>
            <w:tcW w:w="1606" w:type="dxa"/>
          </w:tcPr>
          <w:p>
            <w:pPr>
              <w:pStyle w:val="Celda"/>
            </w:pPr>
            <w:r>
              <w:t xml:space="preserve">Satisfacción &lt; 73 puntos dos semanas seguidas</w:t>
            </w:r>
          </w:p>
        </w:tc>
        <w:tc>
          <w:tcPr>
            <w:tcW w:w="1606" w:type="dxa"/>
          </w:tcPr>
          <w:p>
            <w:pPr>
              <w:pStyle w:val="Celda"/>
            </w:pPr>
            <w:r>
              <w:t xml:space="preserve">Semanal</w:t>
            </w:r>
          </w:p>
        </w:tc>
        <w:tc>
          <w:tcPr>
            <w:tcW w:w="1606" w:type="dxa"/>
          </w:tcPr>
          <w:p>
            <w:pPr>
              <w:pStyle w:val="Celda"/>
            </w:pPr>
            <w:r>
              <w:t xml:space="preserve">Suspender el piloto e Iterar</w:t>
            </w:r>
          </w:p>
        </w:tc>
        <w:tc>
          <w:tcPr>
            <w:tcW w:w="1606" w:type="dxa"/>
          </w:tcPr>
          <w:p>
            <w:pPr>
              <w:pStyle w:val="Celda"/>
            </w:pPr>
            <w:r>
              <w:t xml:space="preserve">Responsable de producto; decide el patrocinador</w:t>
            </w:r>
          </w:p>
        </w:tc>
      </w:tr>
    </w:tbl>
    <w:p>
      <w:pPr>
        <w:pStyle w:val="Espacio"/>
      </w:pPr>
    </w:p>
    <w:p>
      <w:r>
        <w:t xml:space="preserve">Deben incluir, como mínimo, un criterio sobre la métrica principal, uno sobre la salvaguarda y uno económico (coste o inversión máxima).</w:t>
      </w:r>
    </w:p>
    <w:p>
      <w:pPr>
        <w:pStyle w:val="Separador"/>
      </w:pPr>
    </w:p>
    <w:p>
      <w:pPr>
        <w:pStyle w:val="Heading1"/>
      </w:pPr>
      <w:r>
        <w:t xml:space="preserve">9. Solo para Transformar</w:t>
      </w:r>
    </w:p>
    <w:p>
      <w:pPr>
        <w:pStyle w:val="Heading2"/>
      </w:pPr>
      <w:r>
        <w:t xml:space="preserve">9.1 Hitos de aprendizaje y límite de inversión por etapa</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Etapa</w:t>
            </w:r>
          </w:p>
        </w:tc>
        <w:tc>
          <w:tcPr>
            <w:tcW w:w="1071" w:type="dxa"/>
            <w:shd w:val="clear" w:color="auto" w:fill="F2DFCE"/>
          </w:tcPr>
          <w:p>
            <w:pPr>
              <w:pStyle w:val="Celda"/>
            </w:pPr>
            <w:r>
              <w:rPr>
                <w:b/>
              </w:rPr>
              <w:t xml:space="preserve">Pregunta de aprendizaje</w:t>
            </w:r>
          </w:p>
        </w:tc>
        <w:tc>
          <w:tcPr>
            <w:tcW w:w="1071" w:type="dxa"/>
            <w:shd w:val="clear" w:color="auto" w:fill="F2DFCE"/>
          </w:tcPr>
          <w:p>
            <w:pPr>
              <w:pStyle w:val="Celda"/>
            </w:pPr>
            <w:r>
              <w:rPr>
                <w:b/>
              </w:rPr>
              <w:t xml:space="preserve">Evidencia esperada</w:t>
            </w:r>
          </w:p>
        </w:tc>
        <w:tc>
          <w:tcPr>
            <w:tcW w:w="1071" w:type="dxa"/>
            <w:shd w:val="clear" w:color="auto" w:fill="F2DFCE"/>
          </w:tcPr>
          <w:p>
            <w:pPr>
              <w:pStyle w:val="Celda"/>
            </w:pPr>
            <w:r>
              <w:rPr>
                <w:b/>
              </w:rPr>
              <w:t xml:space="preserve">Métrica y umbral</w:t>
            </w:r>
          </w:p>
        </w:tc>
        <w:tc>
          <w:tcPr>
            <w:tcW w:w="1071" w:type="dxa"/>
            <w:shd w:val="clear" w:color="auto" w:fill="F2DFCE"/>
          </w:tcPr>
          <w:p>
            <w:pPr>
              <w:pStyle w:val="Celda"/>
            </w:pPr>
            <w:r>
              <w:rPr>
                <w:b/>
              </w:rPr>
              <w:t xml:space="preserve">Fecha</w:t>
            </w:r>
          </w:p>
        </w:tc>
        <w:tc>
          <w:tcPr>
            <w:tcW w:w="1071" w:type="dxa"/>
            <w:shd w:val="clear" w:color="auto" w:fill="F2DFCE"/>
          </w:tcPr>
          <w:p>
            <w:pPr>
              <w:pStyle w:val="Celda"/>
            </w:pPr>
            <w:r>
              <w:rPr>
                <w:b/>
              </w:rPr>
              <w:t xml:space="preserve">Inversión máxima de la etapa (€)</w:t>
            </w:r>
          </w:p>
        </w:tc>
        <w:tc>
          <w:tcPr>
            <w:tcW w:w="1071" w:type="dxa"/>
            <w:shd w:val="clear" w:color="auto" w:fill="F2DFCE"/>
          </w:tcPr>
          <w:p>
            <w:pPr>
              <w:pStyle w:val="Celda"/>
            </w:pPr>
            <w:r>
              <w:rPr>
                <w:b/>
              </w:rPr>
              <w:t xml:space="preserve">Inversión acumulada máxima (€)</w:t>
            </w:r>
          </w:p>
        </w:tc>
        <w:tc>
          <w:tcPr>
            <w:tcW w:w="1071" w:type="dxa"/>
            <w:shd w:val="clear" w:color="auto" w:fill="F2DFCE"/>
          </w:tcPr>
          <w:p>
            <w:pPr>
              <w:pStyle w:val="Celda"/>
            </w:pPr>
            <w:r>
              <w:rPr>
                <w:b/>
              </w:rPr>
              <w:t xml:space="preserve">Decisión al cierre</w:t>
            </w:r>
          </w:p>
        </w:tc>
        <w:tc>
          <w:tcPr>
            <w:tcW w:w="1071" w:type="dxa"/>
            <w:shd w:val="clear" w:color="auto" w:fill="F2DFCE"/>
          </w:tcPr>
          <w:p>
            <w:pPr>
              <w:pStyle w:val="Celda"/>
            </w:pPr>
            <w:r>
              <w:rPr>
                <w:b/>
              </w:rPr>
              <w:t xml:space="preserve">Órgano</w:t>
            </w:r>
          </w:p>
        </w:tc>
      </w:tr>
      <w:tr>
        <w:tc>
          <w:tcPr>
            <w:tcW w:w="1071" w:type="dxa"/>
          </w:tcPr>
          <w:p>
            <w:pPr>
              <w:pStyle w:val="Celda"/>
            </w:pPr>
            <w:r>
              <w:t xml:space="preserve">1</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r>
              <w:t xml:space="preserve">Continuar · Pivotar · Parar</w:t>
            </w:r>
          </w:p>
        </w:tc>
        <w:tc>
          <w:tcPr>
            <w:tcW w:w="1071" w:type="dxa"/>
          </w:tcPr>
          <w:p>
            <w:pPr>
              <w:pStyle w:val="Celda"/>
            </w:pPr>
          </w:p>
        </w:tc>
      </w:tr>
      <w:tr>
        <w:tc>
          <w:tcPr>
            <w:tcW w:w="1071" w:type="dxa"/>
          </w:tcPr>
          <w:p>
            <w:pPr>
              <w:pStyle w:val="Celda"/>
            </w:pPr>
            <w:r>
              <w:t xml:space="preserve">2</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rPr>
                <w:i/>
              </w:rPr>
              <w:t xml:space="preserve">(ejemplo ilustrativo)</w:t>
            </w:r>
            <w:r>
              <w:t xml:space="preserve"> 1</w:t>
            </w:r>
          </w:p>
        </w:tc>
        <w:tc>
          <w:tcPr>
            <w:tcW w:w="1071" w:type="dxa"/>
          </w:tcPr>
          <w:p>
            <w:pPr>
              <w:pStyle w:val="Celda"/>
            </w:pPr>
            <w:r>
              <w:t xml:space="preserve">¿Pagarían los clientes profesionales por un servicio de previsión de roturas de stock?</w:t>
            </w:r>
          </w:p>
        </w:tc>
        <w:tc>
          <w:tcPr>
            <w:tcW w:w="1071" w:type="dxa"/>
          </w:tcPr>
          <w:p>
            <w:pPr>
              <w:pStyle w:val="Celda"/>
            </w:pPr>
            <w:r>
              <w:t xml:space="preserve">Cartas de intención de clientes piloto</w:t>
            </w:r>
          </w:p>
        </w:tc>
        <w:tc>
          <w:tcPr>
            <w:tcW w:w="1071" w:type="dxa"/>
          </w:tcPr>
          <w:p>
            <w:pPr>
              <w:pStyle w:val="Celda"/>
            </w:pPr>
            <w:r>
              <w:t xml:space="preserve">≥ 5 clientes con intención firmada</w:t>
            </w:r>
          </w:p>
        </w:tc>
        <w:tc>
          <w:tcPr>
            <w:tcW w:w="1071" w:type="dxa"/>
          </w:tcPr>
          <w:p>
            <w:pPr>
              <w:pStyle w:val="Celda"/>
            </w:pPr>
            <w:r>
              <w:t xml:space="preserve">31-03-2027</w:t>
            </w:r>
          </w:p>
        </w:tc>
        <w:tc>
          <w:tcPr>
            <w:tcW w:w="1071" w:type="dxa"/>
          </w:tcPr>
          <w:p>
            <w:pPr>
              <w:pStyle w:val="Celda"/>
            </w:pPr>
            <w:r>
              <w:t xml:space="preserve">60.000</w:t>
            </w:r>
          </w:p>
        </w:tc>
        <w:tc>
          <w:tcPr>
            <w:tcW w:w="1071" w:type="dxa"/>
          </w:tcPr>
          <w:p>
            <w:pPr>
              <w:pStyle w:val="Celda"/>
            </w:pPr>
            <w:r>
              <w:t xml:space="preserve">60.000</w:t>
            </w:r>
          </w:p>
        </w:tc>
        <w:tc>
          <w:tcPr>
            <w:tcW w:w="1071" w:type="dxa"/>
          </w:tcPr>
          <w:p>
            <w:pPr>
              <w:pStyle w:val="Celda"/>
            </w:pPr>
            <w:r>
              <w:t xml:space="preserve">Continuar si se alcanza; Parar si no</w:t>
            </w:r>
          </w:p>
        </w:tc>
        <w:tc>
          <w:tcPr>
            <w:tcW w:w="1071" w:type="dxa"/>
          </w:tcPr>
          <w:p>
            <w:pPr>
              <w:pStyle w:val="Celda"/>
            </w:pPr>
            <w:r>
              <w:t xml:space="preserve">Comité de IA</w:t>
            </w:r>
          </w:p>
        </w:tc>
      </w:tr>
      <w:tr>
        <w:tc>
          <w:tcPr>
            <w:tcW w:w="1071" w:type="dxa"/>
          </w:tcPr>
          <w:p>
            <w:pPr>
              <w:pStyle w:val="Celda"/>
            </w:pPr>
            <w:r>
              <w:rPr>
                <w:i/>
              </w:rPr>
              <w:t xml:space="preserve">(ejemplo ilustrativo)</w:t>
            </w:r>
            <w:r>
              <w:t xml:space="preserve"> 2</w:t>
            </w:r>
          </w:p>
        </w:tc>
        <w:tc>
          <w:tcPr>
            <w:tcW w:w="1071" w:type="dxa"/>
          </w:tcPr>
          <w:p>
            <w:pPr>
              <w:pStyle w:val="Celda"/>
            </w:pPr>
            <w:r>
              <w:t xml:space="preserve">¿Se sostiene el uso pagado?</w:t>
            </w:r>
          </w:p>
        </w:tc>
        <w:tc>
          <w:tcPr>
            <w:tcW w:w="1071" w:type="dxa"/>
          </w:tcPr>
          <w:p>
            <w:pPr>
              <w:pStyle w:val="Celda"/>
            </w:pPr>
            <w:r>
              <w:t xml:space="preserve">Contratos de prueba de pago</w:t>
            </w:r>
          </w:p>
        </w:tc>
        <w:tc>
          <w:tcPr>
            <w:tcW w:w="1071" w:type="dxa"/>
          </w:tcPr>
          <w:p>
            <w:pPr>
              <w:pStyle w:val="Celda"/>
            </w:pPr>
            <w:r>
              <w:t xml:space="preserve">≥ 3 clientes renuevan tras 3 meses</w:t>
            </w:r>
          </w:p>
        </w:tc>
        <w:tc>
          <w:tcPr>
            <w:tcW w:w="1071" w:type="dxa"/>
          </w:tcPr>
          <w:p>
            <w:pPr>
              <w:pStyle w:val="Celda"/>
            </w:pPr>
            <w:r>
              <w:t xml:space="preserve">30-09-2027</w:t>
            </w:r>
          </w:p>
        </w:tc>
        <w:tc>
          <w:tcPr>
            <w:tcW w:w="1071" w:type="dxa"/>
          </w:tcPr>
          <w:p>
            <w:pPr>
              <w:pStyle w:val="Celda"/>
            </w:pPr>
            <w:r>
              <w:t xml:space="preserve">150.000</w:t>
            </w:r>
          </w:p>
        </w:tc>
        <w:tc>
          <w:tcPr>
            <w:tcW w:w="1071" w:type="dxa"/>
          </w:tcPr>
          <w:p>
            <w:pPr>
              <w:pStyle w:val="Celda"/>
            </w:pPr>
            <w:r>
              <w:t xml:space="preserve">210.000</w:t>
            </w:r>
          </w:p>
        </w:tc>
        <w:tc>
          <w:tcPr>
            <w:tcW w:w="1071" w:type="dxa"/>
          </w:tcPr>
          <w:p>
            <w:pPr>
              <w:pStyle w:val="Celda"/>
            </w:pPr>
            <w:r>
              <w:t xml:space="preserve">Continuar · Pivotar · Parar</w:t>
            </w:r>
          </w:p>
        </w:tc>
        <w:tc>
          <w:tcPr>
            <w:tcW w:w="1071" w:type="dxa"/>
          </w:tcPr>
          <w:p>
            <w:pPr>
              <w:pStyle w:val="Celda"/>
            </w:pPr>
            <w:r>
              <w:t xml:space="preserve">Consejo</w:t>
            </w:r>
          </w:p>
        </w:tc>
      </w:tr>
    </w:tbl>
    <w:p>
      <w:pPr>
        <w:pStyle w:val="Espacio"/>
      </w:pPr>
    </w:p>
    <w:p>
      <w:pPr>
        <w:pStyle w:val="Heading2"/>
      </w:pPr>
      <w:r>
        <w:t xml:space="preserve">9.2 Aprobación de la apuesta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Hipótesis de retorno</w:t>
            </w:r>
          </w:p>
        </w:tc>
        <w:tc>
          <w:tcPr>
            <w:tcW w:w="3213" w:type="dxa"/>
          </w:tcPr>
          <w:p>
            <w:pPr>
              <w:pStyle w:val="Celda"/>
            </w:pPr>
          </w:p>
        </w:tc>
        <w:tc>
          <w:tcPr>
            <w:tcW w:w="3213" w:type="dxa"/>
          </w:tcPr>
          <w:p>
            <w:pPr>
              <w:pStyle w:val="Celda"/>
            </w:pPr>
            <w:r>
              <w:t xml:space="preserve">Qué ingresos, servicios o cambio de modelo operativo se esperan y cuándo.</w:t>
            </w:r>
          </w:p>
        </w:tc>
      </w:tr>
      <w:tr>
        <w:tc>
          <w:tcPr>
            <w:tcW w:w="3213" w:type="dxa"/>
          </w:tcPr>
          <w:p>
            <w:pPr>
              <w:pStyle w:val="Celda"/>
            </w:pPr>
            <w:r>
              <w:t xml:space="preserve">Incertidumbres principales</w:t>
            </w:r>
          </w:p>
        </w:tc>
        <w:tc>
          <w:tcPr>
            <w:tcW w:w="3213" w:type="dxa"/>
          </w:tcPr>
          <w:p>
            <w:pPr>
              <w:pStyle w:val="Celda"/>
            </w:pPr>
          </w:p>
        </w:tc>
        <w:tc>
          <w:tcPr>
            <w:tcW w:w="3213" w:type="dxa"/>
          </w:tcPr>
          <w:p>
            <w:pPr>
              <w:pStyle w:val="Celda"/>
            </w:pPr>
            <w:r>
              <w:t xml:space="preserve">Lo que todavía no se sabe y se resolverá con los hitos.</w:t>
            </w:r>
          </w:p>
        </w:tc>
      </w:tr>
      <w:tr>
        <w:tc>
          <w:tcPr>
            <w:tcW w:w="3213" w:type="dxa"/>
          </w:tcPr>
          <w:p>
            <w:pPr>
              <w:pStyle w:val="Celda"/>
            </w:pPr>
            <w:r>
              <w:t xml:space="preserve">Valor de opción</w:t>
            </w:r>
          </w:p>
        </w:tc>
        <w:tc>
          <w:tcPr>
            <w:tcW w:w="3213" w:type="dxa"/>
          </w:tcPr>
          <w:p>
            <w:pPr>
              <w:pStyle w:val="Celda"/>
            </w:pPr>
          </w:p>
        </w:tc>
        <w:tc>
          <w:tcPr>
            <w:tcW w:w="3213" w:type="dxa"/>
          </w:tcPr>
          <w:p>
            <w:pPr>
              <w:pStyle w:val="Celda"/>
            </w:pPr>
            <w:r>
              <w:t xml:space="preserve">Qué capacidad o posición gana la compañía aunque la apuesta no llegue a escalar. Se documenta para G3.</w:t>
            </w:r>
          </w:p>
        </w:tc>
      </w:tr>
      <w:tr>
        <w:tc>
          <w:tcPr>
            <w:tcW w:w="3213" w:type="dxa"/>
          </w:tcPr>
          <w:p>
            <w:pPr>
              <w:pStyle w:val="Celda"/>
            </w:pPr>
            <w:r>
              <w:t xml:space="preserve">Límite total de inversión</w:t>
            </w:r>
          </w:p>
        </w:tc>
        <w:tc>
          <w:tcPr>
            <w:tcW w:w="3213" w:type="dxa"/>
          </w:tcPr>
          <w:p>
            <w:pPr>
              <w:pStyle w:val="Celda"/>
            </w:pPr>
          </w:p>
        </w:tc>
        <w:tc>
          <w:tcPr>
            <w:tcW w:w="3213" w:type="dxa"/>
          </w:tcPr>
          <w:p>
            <w:pPr>
              <w:pStyle w:val="Celda"/>
            </w:pPr>
            <w:r>
              <w:t xml:space="preserve">Máximo autorizado antes de nueva decisión del consejo.</w:t>
            </w:r>
          </w:p>
        </w:tc>
      </w:tr>
      <w:tr>
        <w:tc>
          <w:tcPr>
            <w:tcW w:w="3213" w:type="dxa"/>
          </w:tcPr>
          <w:p>
            <w:pPr>
              <w:pStyle w:val="Celda"/>
            </w:pPr>
            <w:r>
              <w:t xml:space="preserve">Decisión del consejo</w:t>
            </w:r>
          </w:p>
        </w:tc>
        <w:tc>
          <w:tcPr>
            <w:tcW w:w="3213" w:type="dxa"/>
          </w:tcPr>
          <w:p>
            <w:pPr>
              <w:pStyle w:val="Celda"/>
            </w:pPr>
          </w:p>
        </w:tc>
        <w:tc>
          <w:tcPr>
            <w:tcW w:w="3213" w:type="dxa"/>
          </w:tcPr>
          <w:p>
            <w:pPr>
              <w:pStyle w:val="Celda"/>
            </w:pPr>
            <w:r>
              <w:t xml:space="preserve">Fecha, órgano y referencia del acta.</w:t>
            </w:r>
          </w:p>
        </w:tc>
      </w:tr>
    </w:tbl>
    <w:p>
      <w:pPr>
        <w:pStyle w:val="Espacio"/>
      </w:pPr>
    </w:p>
    <w:p>
      <w:pPr>
        <w:pStyle w:val="Separador"/>
      </w:pPr>
    </w:p>
    <w:p>
      <w:pPr>
        <w:pStyle w:val="Heading1"/>
      </w:pPr>
      <w:r>
        <w:t xml:space="preserve">10. Comprobación por nivel de ambición en G2</w:t>
      </w:r>
    </w:p>
    <w:p>
      <w:r>
        <w:t xml:space="preserve">Referencia: 01 §7.6.</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Nivel</w:t>
            </w:r>
          </w:p>
        </w:tc>
        <w:tc>
          <w:tcPr>
            <w:tcW w:w="3213" w:type="dxa"/>
            <w:shd w:val="clear" w:color="auto" w:fill="F2DFCE"/>
          </w:tcPr>
          <w:p>
            <w:pPr>
              <w:pStyle w:val="Celda"/>
            </w:pPr>
            <w:r>
              <w:rPr>
                <w:b/>
              </w:rPr>
              <w:t xml:space="preserve">Qué debe contener el lienzo</w:t>
            </w:r>
          </w:p>
        </w:tc>
        <w:tc>
          <w:tcPr>
            <w:tcW w:w="3213" w:type="dxa"/>
            <w:shd w:val="clear" w:color="auto" w:fill="F2DFCE"/>
          </w:tcPr>
          <w:p>
            <w:pPr>
              <w:pStyle w:val="Celda"/>
            </w:pPr>
            <w:r>
              <w:rPr>
                <w:b/>
              </w:rPr>
              <w:t xml:space="preserve">Cumple</w:t>
            </w:r>
          </w:p>
        </w:tc>
      </w:tr>
      <w:tr>
        <w:tc>
          <w:tcPr>
            <w:tcW w:w="3213" w:type="dxa"/>
          </w:tcPr>
          <w:p>
            <w:pPr>
              <w:pStyle w:val="Celda"/>
            </w:pPr>
            <w:r>
              <w:t xml:space="preserve">Optimizar</w:t>
            </w:r>
          </w:p>
        </w:tc>
        <w:tc>
          <w:tcPr>
            <w:tcW w:w="3213" w:type="dxa"/>
          </w:tcPr>
          <w:p>
            <w:pPr>
              <w:pStyle w:val="Celda"/>
            </w:pPr>
            <w:r>
              <w:t xml:space="preserve">Línea base de coste, tiempo o errores; ahorro esperado con fórmula.</w:t>
            </w:r>
          </w:p>
        </w:tc>
        <w:tc>
          <w:tcPr>
            <w:tcW w:w="3213" w:type="dxa"/>
          </w:tcPr>
          <w:p>
            <w:pPr>
              <w:pStyle w:val="Celda"/>
            </w:pPr>
            <w:r>
              <w:t xml:space="preserve">Sí · No · No aplica</w:t>
            </w:r>
          </w:p>
        </w:tc>
      </w:tr>
      <w:tr>
        <w:tc>
          <w:tcPr>
            <w:tcW w:w="3213" w:type="dxa"/>
          </w:tcPr>
          <w:p>
            <w:pPr>
              <w:pStyle w:val="Celda"/>
            </w:pPr>
            <w:r>
              <w:t xml:space="preserve">Aumentar</w:t>
            </w:r>
          </w:p>
        </w:tc>
        <w:tc>
          <w:tcPr>
            <w:tcW w:w="3213" w:type="dxa"/>
          </w:tcPr>
          <w:p>
            <w:pPr>
              <w:pStyle w:val="Celda"/>
            </w:pPr>
            <w:r>
              <w:t xml:space="preserve">Métricas de rendimiento y de coste; objetivo de adopción.</w:t>
            </w:r>
          </w:p>
        </w:tc>
        <w:tc>
          <w:tcPr>
            <w:tcW w:w="3213" w:type="dxa"/>
          </w:tcPr>
          <w:p>
            <w:pPr>
              <w:pStyle w:val="Celda"/>
            </w:pPr>
          </w:p>
        </w:tc>
      </w:tr>
      <w:tr>
        <w:tc>
          <w:tcPr>
            <w:tcW w:w="3213" w:type="dxa"/>
          </w:tcPr>
          <w:p>
            <w:pPr>
              <w:pStyle w:val="Celda"/>
            </w:pPr>
            <w:r>
              <w:t xml:space="preserve">Transformar</w:t>
            </w:r>
          </w:p>
        </w:tc>
        <w:tc>
          <w:tcPr>
            <w:tcW w:w="3213" w:type="dxa"/>
          </w:tcPr>
          <w:p>
            <w:pPr>
              <w:pStyle w:val="Celda"/>
            </w:pPr>
            <w:r>
              <w:t xml:space="preserve">Hipótesis de retorno con hitos de aprendizaje; límite de inversión por etapa; aprobación del consejo.</w:t>
            </w:r>
          </w:p>
        </w:tc>
        <w:tc>
          <w:tcPr>
            <w:tcW w:w="3213" w:type="dxa"/>
          </w:tcPr>
          <w:p>
            <w:pPr>
              <w:pStyle w:val="Celda"/>
            </w:pPr>
          </w:p>
        </w:tc>
      </w:tr>
    </w:tbl>
    <w:p>
      <w:pPr>
        <w:pStyle w:val="Espacio"/>
      </w:pPr>
    </w:p>
    <w:p>
      <w:pPr>
        <w:pStyle w:val="Separador"/>
      </w:pPr>
    </w:p>
    <w:p>
      <w:pPr>
        <w:pStyle w:val="Heading1"/>
      </w:pPr>
      <w:r>
        <w:t xml:space="preserve">11. Criterios de calidad</w:t>
      </w:r>
    </w:p>
    <w:p>
      <w:r>
        <w:t xml:space="preserve">Los criterios formales de G2 están en el documento 21 (ver criterios G2.xx).</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La hipótesis es falsable: tiene condición de refutación, umbral, ámbito y plazo.</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La línea base está medida o su estimación está justificada en P09.</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Hay una métrica principal y al menos una de salvaguarda.</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El método de atribución es explícito y controla las amenazas principales.</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Todo importe tiene fórmula, tipo y estado.</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La capacidad liberada figura aparte y no suma.</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Valor neto anual y neto adicional por euro están calculados.</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Los criterios de parada existen y son anteriores a la inversión.</w:t>
            </w:r>
          </w:p>
        </w:tc>
        <w:tc>
          <w:tcPr>
            <w:tcW w:w="3213" w:type="dxa"/>
          </w:tcPr>
          <w:p>
            <w:pPr>
              <w:pStyle w:val="Celda"/>
            </w:pPr>
          </w:p>
        </w:tc>
      </w:tr>
      <w:tr>
        <w:tc>
          <w:tcPr>
            <w:tcW w:w="3213" w:type="dxa"/>
          </w:tcPr>
          <w:p>
            <w:pPr>
              <w:pStyle w:val="Celda"/>
            </w:pPr>
            <w:r>
              <w:t xml:space="preserve">9</w:t>
            </w:r>
          </w:p>
        </w:tc>
        <w:tc>
          <w:tcPr>
            <w:tcW w:w="3213" w:type="dxa"/>
          </w:tcPr>
          <w:p>
            <w:pPr>
              <w:pStyle w:val="Celda"/>
            </w:pPr>
            <w:r>
              <w:t xml:space="preserve">En Transformar: hitos, límite por etapa, valor de opción y aprobación del consejo.</w:t>
            </w:r>
          </w:p>
        </w:tc>
        <w:tc>
          <w:tcPr>
            <w:tcW w:w="3213" w:type="dxa"/>
          </w:tcPr>
          <w:p>
            <w:pPr>
              <w:pStyle w:val="Celda"/>
            </w:pPr>
          </w:p>
        </w:tc>
      </w:tr>
    </w:tbl>
    <w:p>
      <w:pPr>
        <w:pStyle w:val="Espacio"/>
      </w:pPr>
    </w:p>
    <w:p>
      <w:pPr>
        <w:pStyle w:val="Separador"/>
      </w:pPr>
    </w:p>
    <w:p>
      <w:pPr>
        <w:pStyle w:val="Heading1"/>
      </w:pPr>
      <w:r>
        <w:t xml:space="preserve">12.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Elabora</w:t>
            </w:r>
          </w:p>
        </w:tc>
        <w:tc>
          <w:tcPr>
            <w:tcW w:w="1928" w:type="dxa"/>
          </w:tcPr>
          <w:p>
            <w:pPr>
              <w:pStyle w:val="Celda"/>
            </w:pPr>
            <w:r>
              <w:t xml:space="preserve">Responsable de producto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Revisa valores unitarios</w:t>
            </w:r>
          </w:p>
        </w:tc>
        <w:tc>
          <w:tcPr>
            <w:tcW w:w="1928" w:type="dxa"/>
          </w:tcPr>
          <w:p>
            <w:pPr>
              <w:pStyle w:val="Celda"/>
            </w:pPr>
            <w:r>
              <w:t xml:space="preserve">Control de gestión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Oficina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w:t>
            </w:r>
          </w:p>
        </w:tc>
        <w:tc>
          <w:tcPr>
            <w:tcW w:w="1928" w:type="dxa"/>
          </w:tcPr>
          <w:p>
            <w:pPr>
              <w:pStyle w:val="Celda"/>
            </w:pPr>
            <w:r>
              <w:t xml:space="preserve">Patrocinador de IA (Lite) · Comité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 Transformar</w:t>
            </w:r>
          </w:p>
        </w:tc>
        <w:tc>
          <w:tcPr>
            <w:tcW w:w="1928" w:type="dxa"/>
          </w:tcPr>
          <w:p>
            <w:pPr>
              <w:pStyle w:val="Celda"/>
            </w:pPr>
            <w:r>
              <w:t xml:space="preserve">Consejo o comisión delegada</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verifica no ha elaborado el lienzo; el patrocinador responde del valor, pero no verifica.</w:t>
      </w:r>
    </w:p>
    <w:p>
      <w:pPr>
        <w:pStyle w:val="Separador"/>
      </w:pPr>
    </w:p>
    <w:p>
      <w:pPr>
        <w:pStyle w:val="Heading1"/>
      </w:pPr>
      <w:r>
        <w:t xml:space="preserve">13.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Primera versión. Aplica las reglas de medición de 00 §6, los criterios de G2 por nivel de ambición de 01 §7.6 y los parámetros de valor de la especificación común §5.7.</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P08 · Lienzo de hipótesis de valor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P08 · Lienzo de hipótesis de valor</dc:title>
  <dc:creator>Fernando García Varela</dc:creator>
  <dc:language>es</dc:language>
  <dc:description>sha256:ef671d36ad8758c05e41fcf5a134e14908811ddc912721b6d84d2f5bbbb123ff</dc:description>
  <cp:keywords>SEVEN-G</cp:keywords>
</cp:coreProperties>
</file>