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Evaluación de impacto en protección de datos</w:t>
      </w:r>
    </w:p>
    <w:p>
      <w:r>
        <w:rPr>
          <w:b/>
        </w:rPr>
        <w:t xml:space="preserve">Documenta la evaluación de impacto en protección de datos (EIPD) de un tratamiento que incorpora IA: qué se trata y para qué, si es necesario y proporcionado, qué riesgos crea para las personas y con qué medidas se reducen antes de empezar.</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P47 · Evaluación de impacto en protección de datos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Cita"/>
      </w:pPr>
      <w:r>
        <w:rPr>
          <w:i/>
        </w:rPr>
        <w:t xml:space="preserve">Esta plantilla no constituye asesoramiento jurídico.</w:t>
      </w:r>
      <w:r>
        <w:t xml:space="preserve"> Referencias consultadas en septiembre de 2026; verifíquese su vigencia (documento 34 §6).</w:t>
      </w: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Cuando es obligatoria, la EIPD debe existir antes de iniciar el tratamiento (RGPD, artículo 35) y es condición de G3 y G4 en SEVEN-G. Sin ella, un sistema de IA puede llegar a producción tratando datos sin base jurídica clara, con inferencias o decisiones automatizadas no previstas y sin medidas proporcionadas; el resultado es un riesgo regulatorio y reputacional que ya no se corrige en el diseño, sino con la suspensión del sistema. Esta plantilla convierte la conclusión de P11 §9.1 («requerida») en una evaluación completa y verificable, integrada en el registro de riesgos (P12).</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abre cuando P11 §9.1 concluye que la evaluación es </w:t>
            </w:r>
            <w:r>
              <w:rPr>
                <w:b/>
              </w:rPr>
              <w:t xml:space="preserve">Requerida</w:t>
            </w:r>
            <w:r>
              <w:t xml:space="preserve"> (o </w:t>
            </w:r>
            <w:r>
              <w:rPr>
                <w:b/>
              </w:rPr>
              <w:t xml:space="preserve">Recomendada</w:t>
            </w:r>
            <w:r>
              <w:t xml:space="preserve"> y la compañía decide hacerla). Se elabora en la fase 3, antes de G3; se actualiza en la fase 4 con el diseño (G4) y se revisa en cada R6 y ante cualquier cambio de la sección 11. Siempre antes de iniciar el tratamiento.</w:t>
            </w:r>
          </w:p>
        </w:tc>
      </w:tr>
      <w:tr>
        <w:tc>
          <w:tcPr>
            <w:tcW w:w="4819" w:type="dxa"/>
          </w:tcPr>
          <w:p>
            <w:pPr>
              <w:pStyle w:val="Celda"/>
            </w:pPr>
            <w:r>
              <w:rPr>
                <w:b/>
              </w:rPr>
              <w:t xml:space="preserve">Quién la rellena</w:t>
            </w:r>
          </w:p>
        </w:tc>
        <w:tc>
          <w:tcPr>
            <w:tcW w:w="4819" w:type="dxa"/>
          </w:tcPr>
          <w:p>
            <w:pPr>
              <w:pStyle w:val="Celda"/>
            </w:pPr>
            <w:r>
              <w:t xml:space="preserve">El responsable del tratamiento, coordinado por el responsable de riesgos de IA (32 §6.1). El responsable de producto de IA y el responsable técnico de IA aportan la descripción del tratamiento y las medidas.</w:t>
            </w:r>
          </w:p>
        </w:tc>
      </w:tr>
      <w:tr>
        <w:tc>
          <w:tcPr>
            <w:tcW w:w="4819" w:type="dxa"/>
          </w:tcPr>
          <w:p>
            <w:pPr>
              <w:pStyle w:val="Celda"/>
            </w:pPr>
            <w:r>
              <w:rPr>
                <w:b/>
              </w:rPr>
              <w:t xml:space="preserve">Quién la verifica</w:t>
            </w:r>
          </w:p>
        </w:tc>
        <w:tc>
          <w:tcPr>
            <w:tcW w:w="4819" w:type="dxa"/>
          </w:tcPr>
          <w:p>
            <w:pPr>
              <w:pStyle w:val="Celda"/>
            </w:pPr>
            <w:r>
              <w:t xml:space="preserve">Lite: oficina de IA o auditor de IA. Enterprise: auditor de IA. El delegado de protección de datos asesora y supervisa, pero no figura como autor (documento 30; RGPD, artículo 39).</w:t>
            </w:r>
          </w:p>
        </w:tc>
      </w:tr>
      <w:tr>
        <w:tc>
          <w:tcPr>
            <w:tcW w:w="4819" w:type="dxa"/>
          </w:tcPr>
          <w:p>
            <w:pPr>
              <w:pStyle w:val="Celda"/>
            </w:pPr>
            <w:r>
              <w:rPr>
                <w:b/>
              </w:rPr>
              <w:t xml:space="preserve">Quién decide o aprueba</w:t>
            </w:r>
          </w:p>
        </w:tc>
        <w:tc>
          <w:tcPr>
            <w:tcW w:w="4819" w:type="dxa"/>
          </w:tcPr>
          <w:p>
            <w:pPr>
              <w:pStyle w:val="Celda"/>
            </w:pPr>
            <w:r>
              <w:t xml:space="preserve">El responsable del tratamiento, en el órgano que corresponda al riesgo residual (sección 9 y P12 §6). La consulta previa a la autoridad de control la decide el mismo órgano cuando procede.</w:t>
            </w:r>
          </w:p>
        </w:tc>
      </w:tr>
      <w:tr>
        <w:tc>
          <w:tcPr>
            <w:tcW w:w="4819" w:type="dxa"/>
          </w:tcPr>
          <w:p>
            <w:pPr>
              <w:pStyle w:val="Celda"/>
            </w:pPr>
            <w:r>
              <w:rPr>
                <w:b/>
              </w:rPr>
              <w:t xml:space="preserve">Gate o momento</w:t>
            </w:r>
          </w:p>
        </w:tc>
        <w:tc>
          <w:tcPr>
            <w:tcW w:w="4819" w:type="dxa"/>
          </w:tcPr>
          <w:p>
            <w:pPr>
              <w:pStyle w:val="Celda"/>
            </w:pPr>
            <w:r>
              <w:t xml:space="preserve">G3 · Viabilidad (existe o está iniciada con cierre antes de G4, G3.09); G4 · Diseño (completada y medidas en el diseño, G4.13); R6 (vigente, R6.08).</w:t>
            </w:r>
          </w:p>
        </w:tc>
      </w:tr>
      <w:tr>
        <w:tc>
          <w:tcPr>
            <w:tcW w:w="4819" w:type="dxa"/>
          </w:tcPr>
          <w:p>
            <w:pPr>
              <w:pStyle w:val="Celda"/>
            </w:pPr>
            <w:r>
              <w:rPr>
                <w:b/>
              </w:rPr>
              <w:t xml:space="preserve">Herramienta</w:t>
            </w:r>
          </w:p>
        </w:tc>
        <w:tc>
          <w:tcPr>
            <w:tcW w:w="4819" w:type="dxa"/>
          </w:tcPr>
          <w:p>
            <w:pPr>
              <w:pStyle w:val="Celda"/>
            </w:pPr>
            <w:r>
              <w:t xml:space="preserve">T07 · Clasificador regulatorio (estado, fecha y enlace de la evaluación en la ficha del sistema, 32 §3.5).</w:t>
            </w:r>
          </w:p>
        </w:tc>
      </w:tr>
      <w:tr>
        <w:tc>
          <w:tcPr>
            <w:tcW w:w="4819" w:type="dxa"/>
          </w:tcPr>
          <w:p>
            <w:pPr>
              <w:pStyle w:val="Celda"/>
            </w:pPr>
            <w:r>
              <w:rPr>
                <w:b/>
              </w:rPr>
              <w:t xml:space="preserve">Documento de referencia</w:t>
            </w:r>
          </w:p>
        </w:tc>
        <w:tc>
          <w:tcPr>
            <w:tcW w:w="4819" w:type="dxa"/>
          </w:tcPr>
          <w:p>
            <w:pPr>
              <w:pStyle w:val="Celda"/>
            </w:pPr>
            <w:r>
              <w:t xml:space="preserve">32 §6.1 (cuándo y quién), 34 §6.1 y §6.2 (artículos y guías), documento 33 (escalas de riesgo), documento 51 (datos).</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Si la EIPD es obligatoria, su contenido mínimo es el mismo en ambas.</w:t>
            </w:r>
          </w:p>
        </w:tc>
      </w:tr>
    </w:tbl>
    <w:p>
      <w:pPr>
        <w:pStyle w:val="Espacio"/>
      </w:pPr>
    </w:p>
    <w:p>
      <w:r>
        <w:t xml:space="preserve">Reglas de cumplimentación:</w:t>
      </w:r>
    </w:p>
    <w:p>
      <w:pPr>
        <w:pStyle w:val="Lista"/>
      </w:pPr>
      <w:r>
        <w:t xml:space="preserve">• </w:t>
      </w:r>
      <w:r>
        <w:rPr>
          <w:b/>
        </w:rPr>
        <w:t xml:space="preserve">Una evaluación por tratamiento.</w:t>
      </w:r>
      <w:r>
        <w:t xml:space="preserve"> Si varios sistemas de IA (SIA-AAAA-NNN) comparten tratamiento, se evalúan juntos; si un sistema tiene tratamientos distintos (por ejemplo, entrenamiento y uso), se describen por separado en la sección 4.</w:t>
      </w:r>
    </w:p>
    <w:p>
      <w:pPr>
        <w:pStyle w:val="Lista"/>
      </w:pPr>
      <w:r>
        <w:t xml:space="preserve">• La plantilla puede sustituirse por la metodología propia de la compañía si cubre todos los bloques; en ese caso se enlaza y se completan solo las secciones 2, 9 y 13.</w:t>
      </w:r>
    </w:p>
    <w:p>
      <w:pPr>
        <w:pStyle w:val="Lista"/>
      </w:pPr>
      <w:r>
        <w:t xml:space="preserve">• Los riesgos se valoran con la </w:t>
      </w:r>
      <w:r>
        <w:rPr>
          <w:b/>
        </w:rPr>
        <w:t xml:space="preserve">escala común</w:t>
      </w:r>
      <w:r>
        <w:t xml:space="preserve"> (especificación común §5.1, documento 33) y los de nivel Medio o superior se trasladan a </w:t>
      </w:r>
      <w:r>
        <w:rPr>
          <w:b/>
        </w:rPr>
        <w:t xml:space="preserve">P12</w:t>
      </w:r>
      <w:r>
        <w:t xml:space="preserve"> con su código IA-AAAA-NNN · Rnn.</w:t>
      </w:r>
    </w:p>
    <w:p>
      <w:pPr>
        <w:pStyle w:val="Lista"/>
      </w:pPr>
      <w:r>
        <w:t xml:space="preserve">• Guías de apoyo: Directrices sobre la evaluación de impacto relativa a la protección de datos (WP248 rev.01) del CEPD, las listas de tratamientos que requieren evaluación publicadas por la AEPD y las Guías de la AEPD sobre tratamientos que incorporan IA y auditoría de esos tratamientos.</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Sistemas de IA incluidos</w:t>
            </w:r>
          </w:p>
        </w:tc>
        <w:tc>
          <w:tcPr>
            <w:tcW w:w="3213" w:type="dxa"/>
          </w:tcPr>
          <w:p>
            <w:pPr>
              <w:pStyle w:val="Celda"/>
            </w:pPr>
          </w:p>
        </w:tc>
        <w:tc>
          <w:tcPr>
            <w:tcW w:w="3213" w:type="dxa"/>
          </w:tcPr>
          <w:p>
            <w:pPr>
              <w:pStyle w:val="Celda"/>
            </w:pPr>
            <w:r>
              <w:t xml:space="preserve">SIA-AAAA-NNN de P05 (T02).</w:t>
            </w:r>
          </w:p>
        </w:tc>
      </w:tr>
      <w:tr>
        <w:tc>
          <w:tcPr>
            <w:tcW w:w="3213" w:type="dxa"/>
          </w:tcPr>
          <w:p>
            <w:pPr>
              <w:pStyle w:val="Celda"/>
            </w:pPr>
            <w:r>
              <w:t xml:space="preserve">Nombre del tratamiento</w:t>
            </w:r>
          </w:p>
        </w:tc>
        <w:tc>
          <w:tcPr>
            <w:tcW w:w="3213" w:type="dxa"/>
          </w:tcPr>
          <w:p>
            <w:pPr>
              <w:pStyle w:val="Celda"/>
            </w:pPr>
          </w:p>
        </w:tc>
        <w:tc>
          <w:tcPr>
            <w:tcW w:w="3213" w:type="dxa"/>
          </w:tcPr>
          <w:p>
            <w:pPr>
              <w:pStyle w:val="Celda"/>
            </w:pPr>
            <w:r>
              <w:t xml:space="preserve">Como figura, o figurará, en el registro de actividades de tratamiento (RGPD, artículo 30).</w:t>
            </w:r>
          </w:p>
        </w:tc>
      </w:tr>
      <w:tr>
        <w:tc>
          <w:tcPr>
            <w:tcW w:w="3213" w:type="dxa"/>
          </w:tcPr>
          <w:p>
            <w:pPr>
              <w:pStyle w:val="Celda"/>
            </w:pPr>
            <w:r>
              <w:t xml:space="preserve">Responsable del tratamiento</w:t>
            </w:r>
          </w:p>
        </w:tc>
        <w:tc>
          <w:tcPr>
            <w:tcW w:w="3213" w:type="dxa"/>
          </w:tcPr>
          <w:p>
            <w:pPr>
              <w:pStyle w:val="Celda"/>
            </w:pPr>
          </w:p>
        </w:tc>
        <w:tc>
          <w:tcPr>
            <w:tcW w:w="3213" w:type="dxa"/>
          </w:tcPr>
          <w:p>
            <w:pPr>
              <w:pStyle w:val="Celda"/>
            </w:pPr>
            <w:r>
              <w:t xml:space="preserve">Sociedad del grupo que decide los fines y medios.</w:t>
            </w:r>
          </w:p>
        </w:tc>
      </w:tr>
      <w:tr>
        <w:tc>
          <w:tcPr>
            <w:tcW w:w="3213" w:type="dxa"/>
          </w:tcPr>
          <w:p>
            <w:pPr>
              <w:pStyle w:val="Celda"/>
            </w:pPr>
            <w:r>
              <w:t xml:space="preserve">Encargados del tratamiento</w:t>
            </w:r>
          </w:p>
        </w:tc>
        <w:tc>
          <w:tcPr>
            <w:tcW w:w="3213" w:type="dxa"/>
          </w:tcPr>
          <w:p>
            <w:pPr>
              <w:pStyle w:val="Celda"/>
            </w:pPr>
          </w:p>
        </w:tc>
        <w:tc>
          <w:tcPr>
            <w:tcW w:w="3213" w:type="dxa"/>
          </w:tcPr>
          <w:p>
            <w:pPr>
              <w:pStyle w:val="Celda"/>
            </w:pPr>
            <w:r>
              <w:t xml:space="preserve">Proveedores que tratan datos por cuenta de la compañía (P14).</w:t>
            </w:r>
          </w:p>
        </w:tc>
      </w:tr>
      <w:tr>
        <w:tc>
          <w:tcPr>
            <w:tcW w:w="3213" w:type="dxa"/>
          </w:tcPr>
          <w:p>
            <w:pPr>
              <w:pStyle w:val="Celda"/>
            </w:pPr>
            <w:r>
              <w:t xml:space="preserve">Referencia a P11</w:t>
            </w:r>
          </w:p>
        </w:tc>
        <w:tc>
          <w:tcPr>
            <w:tcW w:w="3213" w:type="dxa"/>
          </w:tcPr>
          <w:p>
            <w:pPr>
              <w:pStyle w:val="Celda"/>
            </w:pPr>
          </w:p>
        </w:tc>
        <w:tc>
          <w:tcPr>
            <w:tcW w:w="3213" w:type="dxa"/>
          </w:tcPr>
          <w:p>
            <w:pPr>
              <w:pStyle w:val="Celda"/>
            </w:pPr>
            <w:r>
              <w:t xml:space="preserve">Versión y fecha de la clasificación que concluyó que la EIPD es necesaria.</w:t>
            </w:r>
          </w:p>
        </w:tc>
      </w:tr>
      <w:tr>
        <w:tc>
          <w:tcPr>
            <w:tcW w:w="3213" w:type="dxa"/>
          </w:tcPr>
          <w:p>
            <w:pPr>
              <w:pStyle w:val="Celda"/>
            </w:pPr>
            <w:r>
              <w:t xml:space="preserve">Delegado de protección de datos</w:t>
            </w:r>
          </w:p>
        </w:tc>
        <w:tc>
          <w:tcPr>
            <w:tcW w:w="3213" w:type="dxa"/>
          </w:tcPr>
          <w:p>
            <w:pPr>
              <w:pStyle w:val="Celda"/>
            </w:pPr>
          </w:p>
        </w:tc>
        <w:tc>
          <w:tcPr>
            <w:tcW w:w="3213" w:type="dxa"/>
          </w:tcPr>
          <w:p>
            <w:pPr>
              <w:pStyle w:val="Celda"/>
            </w:pPr>
            <w:r>
              <w:t xml:space="preserve">Nombre o función.</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w:t>
            </w:r>
          </w:p>
        </w:tc>
        <w:tc>
          <w:tcPr>
            <w:tcW w:w="3213" w:type="dxa"/>
          </w:tcPr>
          <w:p>
            <w:pPr>
              <w:pStyle w:val="Celda"/>
            </w:pPr>
          </w:p>
        </w:tc>
        <w:tc>
          <w:tcPr>
            <w:tcW w:w="3213" w:type="dxa"/>
          </w:tcPr>
          <w:p>
            <w:pPr>
              <w:pStyle w:val="Celda"/>
            </w:pPr>
            <w:r>
              <w:t xml:space="preserve">Borrador · En consulta al delegado · Presentada para verificación · Aprobada · En consulta previa · Sustituida.</w:t>
            </w:r>
          </w:p>
        </w:tc>
      </w:tr>
    </w:tbl>
    <w:p>
      <w:pPr>
        <w:pStyle w:val="Espacio"/>
      </w:pPr>
    </w:p>
    <w:p>
      <w:pPr>
        <w:pStyle w:val="Separador"/>
      </w:pPr>
    </w:p>
    <w:p>
      <w:pPr>
        <w:pStyle w:val="Heading1"/>
      </w:pPr>
      <w:r>
        <w:t xml:space="preserve">3. Motivo de la evaluación</w:t>
      </w:r>
    </w:p>
    <w:p>
      <w:r>
        <w:t xml:space="preserve">Copie las respuestas de P11 §9.1 y añada la justificación. Basta un «Sí» para que la evaluación sea obligatoria.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Criterio</w:t>
            </w:r>
          </w:p>
        </w:tc>
        <w:tc>
          <w:tcPr>
            <w:tcW w:w="3213" w:type="dxa"/>
            <w:shd w:val="clear" w:color="auto" w:fill="F2DFCE"/>
          </w:tcPr>
          <w:p>
            <w:pPr>
              <w:pStyle w:val="Celda"/>
            </w:pPr>
            <w:r>
              <w:rPr>
                <w:b/>
              </w:rPr>
              <w:t xml:space="preserve">Sí · No</w:t>
            </w:r>
          </w:p>
        </w:tc>
        <w:tc>
          <w:tcPr>
            <w:tcW w:w="3213" w:type="dxa"/>
            <w:shd w:val="clear" w:color="auto" w:fill="F2DFCE"/>
          </w:tcPr>
          <w:p>
            <w:pPr>
              <w:pStyle w:val="Celda"/>
            </w:pPr>
            <w:r>
              <w:rPr>
                <w:b/>
              </w:rPr>
              <w:t xml:space="preserve">Justificación</w:t>
            </w:r>
          </w:p>
        </w:tc>
      </w:tr>
      <w:tr>
        <w:tc>
          <w:tcPr>
            <w:tcW w:w="3213" w:type="dxa"/>
          </w:tcPr>
          <w:p>
            <w:pPr>
              <w:pStyle w:val="Celda"/>
            </w:pPr>
            <w:r>
              <w:t xml:space="preserve">Evaluación sistemática y exhaustiva de aspectos personales basada en tratamiento automatizado, incluida la elaboración de perfiles, que sirve de base para decisiones con efectos jurídicos o significativos (artículo 35.3.a)</w:t>
            </w:r>
          </w:p>
        </w:tc>
        <w:tc>
          <w:tcPr>
            <w:tcW w:w="3213" w:type="dxa"/>
          </w:tcPr>
          <w:p>
            <w:pPr>
              <w:pStyle w:val="Celda"/>
            </w:pPr>
          </w:p>
        </w:tc>
        <w:tc>
          <w:tcPr>
            <w:tcW w:w="3213" w:type="dxa"/>
          </w:tcPr>
          <w:p>
            <w:pPr>
              <w:pStyle w:val="Celda"/>
            </w:pPr>
          </w:p>
        </w:tc>
      </w:tr>
      <w:tr>
        <w:tc>
          <w:tcPr>
            <w:tcW w:w="3213" w:type="dxa"/>
          </w:tcPr>
          <w:p>
            <w:pPr>
              <w:pStyle w:val="Celda"/>
            </w:pPr>
            <w:r>
              <w:t xml:space="preserve">Tratamiento a gran escala de categorías especiales de datos o de datos relativos a condenas e infracciones penales (artículo 35.3.b)</w:t>
            </w:r>
          </w:p>
        </w:tc>
        <w:tc>
          <w:tcPr>
            <w:tcW w:w="3213" w:type="dxa"/>
          </w:tcPr>
          <w:p>
            <w:pPr>
              <w:pStyle w:val="Celda"/>
            </w:pPr>
          </w:p>
        </w:tc>
        <w:tc>
          <w:tcPr>
            <w:tcW w:w="3213" w:type="dxa"/>
          </w:tcPr>
          <w:p>
            <w:pPr>
              <w:pStyle w:val="Celda"/>
            </w:pPr>
          </w:p>
        </w:tc>
      </w:tr>
      <w:tr>
        <w:tc>
          <w:tcPr>
            <w:tcW w:w="3213" w:type="dxa"/>
          </w:tcPr>
          <w:p>
            <w:pPr>
              <w:pStyle w:val="Celda"/>
            </w:pPr>
            <w:r>
              <w:t xml:space="preserve">Observación sistemática a gran escala de una zona de acceso público (artículo 35.3.c)</w:t>
            </w:r>
          </w:p>
        </w:tc>
        <w:tc>
          <w:tcPr>
            <w:tcW w:w="3213" w:type="dxa"/>
          </w:tcPr>
          <w:p>
            <w:pPr>
              <w:pStyle w:val="Celda"/>
            </w:pPr>
          </w:p>
        </w:tc>
        <w:tc>
          <w:tcPr>
            <w:tcW w:w="3213" w:type="dxa"/>
          </w:tcPr>
          <w:p>
            <w:pPr>
              <w:pStyle w:val="Celda"/>
            </w:pPr>
          </w:p>
        </w:tc>
      </w:tr>
      <w:tr>
        <w:tc>
          <w:tcPr>
            <w:tcW w:w="3213" w:type="dxa"/>
          </w:tcPr>
          <w:p>
            <w:pPr>
              <w:pStyle w:val="Celda"/>
            </w:pPr>
            <w:r>
              <w:t xml:space="preserve">Figura en las listas de tratamientos que requieren evaluación de la autoridad de control competente</w:t>
            </w:r>
          </w:p>
        </w:tc>
        <w:tc>
          <w:tcPr>
            <w:tcW w:w="3213" w:type="dxa"/>
          </w:tcPr>
          <w:p>
            <w:pPr>
              <w:pStyle w:val="Celda"/>
            </w:pPr>
          </w:p>
        </w:tc>
        <w:tc>
          <w:tcPr>
            <w:tcW w:w="3213" w:type="dxa"/>
          </w:tcPr>
          <w:p>
            <w:pPr>
              <w:pStyle w:val="Celda"/>
            </w:pPr>
            <w:r>
              <w:t xml:space="preserve">Indicar el tipo de tratamiento de la lista.</w:t>
            </w:r>
          </w:p>
        </w:tc>
      </w:tr>
      <w:tr>
        <w:tc>
          <w:tcPr>
            <w:tcW w:w="3213" w:type="dxa"/>
          </w:tcPr>
          <w:p>
            <w:pPr>
              <w:pStyle w:val="Celda"/>
            </w:pPr>
            <w:r>
              <w:t xml:space="preserve">Otros indicios de alto riesgo según WP248 rev.01 (por ejemplo, uso innovador de tecnología, combinación de conjuntos de datos, personas vulnerables)</w:t>
            </w:r>
          </w:p>
        </w:tc>
        <w:tc>
          <w:tcPr>
            <w:tcW w:w="3213" w:type="dxa"/>
          </w:tcPr>
          <w:p>
            <w:pPr>
              <w:pStyle w:val="Celda"/>
            </w:pPr>
          </w:p>
        </w:tc>
        <w:tc>
          <w:tcPr>
            <w:tcW w:w="3213" w:type="dxa"/>
          </w:tcPr>
          <w:p>
            <w:pPr>
              <w:pStyle w:val="Celda"/>
            </w:pPr>
          </w:p>
        </w:tc>
      </w:tr>
      <w:tr>
        <w:tc>
          <w:tcPr>
            <w:tcW w:w="3213" w:type="dxa"/>
          </w:tcPr>
          <w:p>
            <w:pPr>
              <w:pStyle w:val="Celda"/>
            </w:pPr>
            <w:r>
              <w:t xml:space="preserve">Decisiones basadas únicamente en tratamiento automatizado con efectos jurídicos o significativos (artículo 22)</w:t>
            </w:r>
          </w:p>
        </w:tc>
        <w:tc>
          <w:tcPr>
            <w:tcW w:w="3213" w:type="dxa"/>
          </w:tcPr>
          <w:p>
            <w:pPr>
              <w:pStyle w:val="Celda"/>
            </w:pPr>
          </w:p>
        </w:tc>
        <w:tc>
          <w:tcPr>
            <w:tcW w:w="3213" w:type="dxa"/>
          </w:tcPr>
          <w:p>
            <w:pPr>
              <w:pStyle w:val="Celda"/>
            </w:pPr>
            <w:r>
              <w:t xml:space="preserve">Si es «Sí», la sección 5 debe acreditar la excepción aplicable y sus garantías.</w:t>
            </w:r>
          </w:p>
        </w:tc>
      </w:tr>
    </w:tbl>
    <w:p>
      <w:pPr>
        <w:pStyle w:val="Espacio"/>
      </w:pPr>
    </w:p>
    <w:p>
      <w:pPr>
        <w:pStyle w:val="Separador"/>
      </w:pPr>
    </w:p>
    <w:p>
      <w:pPr>
        <w:pStyle w:val="Heading1"/>
      </w:pPr>
      <w:r>
        <w:t xml:space="preserve">4. Descripción sistemática del tratamiento</w:t>
      </w:r>
    </w:p>
    <w:p>
      <w:pPr>
        <w:pStyle w:val="Heading2"/>
      </w:pPr>
      <w:r>
        <w:t xml:space="preserve">4.1 Finalidades y contexto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Finalidad o finalidades</w:t>
            </w:r>
          </w:p>
        </w:tc>
        <w:tc>
          <w:tcPr>
            <w:tcW w:w="3213" w:type="dxa"/>
          </w:tcPr>
          <w:p>
            <w:pPr>
              <w:pStyle w:val="Celda"/>
            </w:pPr>
          </w:p>
        </w:tc>
        <w:tc>
          <w:tcPr>
            <w:tcW w:w="3213" w:type="dxa"/>
          </w:tcPr>
          <w:p>
            <w:pPr>
              <w:pStyle w:val="Celda"/>
            </w:pPr>
            <w:r>
              <w:t xml:space="preserve">Concretas y explícitas. Coherentes con la finalidad prevista de P05 y P11.</w:t>
            </w:r>
          </w:p>
        </w:tc>
      </w:tr>
      <w:tr>
        <w:tc>
          <w:tcPr>
            <w:tcW w:w="3213" w:type="dxa"/>
          </w:tcPr>
          <w:p>
            <w:pPr>
              <w:pStyle w:val="Celda"/>
            </w:pPr>
            <w:r>
              <w:t xml:space="preserve">Proceso de negocio en que se inserta</w:t>
            </w:r>
          </w:p>
        </w:tc>
        <w:tc>
          <w:tcPr>
            <w:tcW w:w="3213" w:type="dxa"/>
          </w:tcPr>
          <w:p>
            <w:pPr>
              <w:pStyle w:val="Celda"/>
            </w:pPr>
          </w:p>
        </w:tc>
        <w:tc>
          <w:tcPr>
            <w:tcW w:w="3213" w:type="dxa"/>
          </w:tcPr>
          <w:p>
            <w:pPr>
              <w:pStyle w:val="Celda"/>
            </w:pPr>
            <w:r>
              <w:t xml:space="preserve">En lenguaje comprensible (P31).</w:t>
            </w:r>
          </w:p>
        </w:tc>
      </w:tr>
      <w:tr>
        <w:tc>
          <w:tcPr>
            <w:tcW w:w="3213" w:type="dxa"/>
          </w:tcPr>
          <w:p>
            <w:pPr>
              <w:pStyle w:val="Celda"/>
            </w:pPr>
            <w:r>
              <w:t xml:space="preserve">Papel de la IA en el tratamiento</w:t>
            </w:r>
          </w:p>
        </w:tc>
        <w:tc>
          <w:tcPr>
            <w:tcW w:w="3213" w:type="dxa"/>
          </w:tcPr>
          <w:p>
            <w:pPr>
              <w:pStyle w:val="Celda"/>
            </w:pPr>
          </w:p>
        </w:tc>
        <w:tc>
          <w:tcPr>
            <w:tcW w:w="3213" w:type="dxa"/>
          </w:tcPr>
          <w:p>
            <w:pPr>
              <w:pStyle w:val="Celda"/>
            </w:pPr>
            <w:r>
              <w:t xml:space="preserve">Qué hace el sistema con los datos: clasificar, puntuar, generar, recomendar, decidir. Nivel de autonomía A0–A3.</w:t>
            </w:r>
          </w:p>
        </w:tc>
      </w:tr>
      <w:tr>
        <w:tc>
          <w:tcPr>
            <w:tcW w:w="3213" w:type="dxa"/>
          </w:tcPr>
          <w:p>
            <w:pPr>
              <w:pStyle w:val="Celda"/>
            </w:pPr>
            <w:r>
              <w:t xml:space="preserve">¿Hay decisiones sobre personas?</w:t>
            </w:r>
          </w:p>
        </w:tc>
        <w:tc>
          <w:tcPr>
            <w:tcW w:w="3213" w:type="dxa"/>
          </w:tcPr>
          <w:p>
            <w:pPr>
              <w:pStyle w:val="Celda"/>
            </w:pPr>
          </w:p>
        </w:tc>
        <w:tc>
          <w:tcPr>
            <w:tcW w:w="3213" w:type="dxa"/>
          </w:tcPr>
          <w:p>
            <w:pPr>
              <w:pStyle w:val="Celda"/>
            </w:pPr>
            <w:r>
              <w:t xml:space="preserve">Qué decisiones, quién las toma y con qué supervisión (P17).</w:t>
            </w:r>
          </w:p>
        </w:tc>
      </w:tr>
      <w:tr>
        <w:tc>
          <w:tcPr>
            <w:tcW w:w="3213" w:type="dxa"/>
          </w:tcPr>
          <w:p>
            <w:pPr>
              <w:pStyle w:val="Celda"/>
            </w:pPr>
            <w:r>
              <w:t xml:space="preserve">Interés o beneficio perseguido</w:t>
            </w:r>
          </w:p>
        </w:tc>
        <w:tc>
          <w:tcPr>
            <w:tcW w:w="3213" w:type="dxa"/>
          </w:tcPr>
          <w:p>
            <w:pPr>
              <w:pStyle w:val="Celda"/>
            </w:pPr>
          </w:p>
        </w:tc>
        <w:tc>
          <w:tcPr>
            <w:tcW w:w="3213" w:type="dxa"/>
          </w:tcPr>
          <w:p>
            <w:pPr>
              <w:pStyle w:val="Celda"/>
            </w:pPr>
            <w:r>
              <w:t xml:space="preserve">Para la compañía, para los interesados o para terceros.</w:t>
            </w:r>
          </w:p>
        </w:tc>
      </w:tr>
    </w:tbl>
    <w:p>
      <w:pPr>
        <w:pStyle w:val="Espacio"/>
      </w:pPr>
    </w:p>
    <w:p>
      <w:pPr>
        <w:pStyle w:val="Heading2"/>
      </w:pPr>
      <w:r>
        <w:t xml:space="preserve">4.2 Datos e interesados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Categorías de interesados</w:t>
            </w:r>
          </w:p>
        </w:tc>
        <w:tc>
          <w:tcPr>
            <w:tcW w:w="3213" w:type="dxa"/>
          </w:tcPr>
          <w:p>
            <w:pPr>
              <w:pStyle w:val="Celda"/>
            </w:pPr>
          </w:p>
        </w:tc>
        <w:tc>
          <w:tcPr>
            <w:tcW w:w="3213" w:type="dxa"/>
          </w:tcPr>
          <w:p>
            <w:pPr>
              <w:pStyle w:val="Celda"/>
            </w:pPr>
            <w:r>
              <w:t xml:space="preserve">Clientes, empleados, candidatos, ciudadanos, menores u otros colectivos vulnerables.</w:t>
            </w:r>
          </w:p>
        </w:tc>
      </w:tr>
      <w:tr>
        <w:tc>
          <w:tcPr>
            <w:tcW w:w="3213" w:type="dxa"/>
          </w:tcPr>
          <w:p>
            <w:pPr>
              <w:pStyle w:val="Celda"/>
            </w:pPr>
            <w:r>
              <w:t xml:space="preserve">Número aproximado de interesados</w:t>
            </w:r>
          </w:p>
        </w:tc>
        <w:tc>
          <w:tcPr>
            <w:tcW w:w="3213" w:type="dxa"/>
          </w:tcPr>
          <w:p>
            <w:pPr>
              <w:pStyle w:val="Celda"/>
            </w:pPr>
          </w:p>
        </w:tc>
        <w:tc>
          <w:tcPr>
            <w:tcW w:w="3213" w:type="dxa"/>
          </w:tcPr>
          <w:p>
            <w:pPr>
              <w:pStyle w:val="Celda"/>
            </w:pPr>
            <w:r>
              <w:t xml:space="preserve">Orden de magnitud y ámbito geográfico.</w:t>
            </w:r>
          </w:p>
        </w:tc>
      </w:tr>
      <w:tr>
        <w:tc>
          <w:tcPr>
            <w:tcW w:w="3213" w:type="dxa"/>
          </w:tcPr>
          <w:p>
            <w:pPr>
              <w:pStyle w:val="Celda"/>
            </w:pPr>
            <w:r>
              <w:t xml:space="preserve">Categorías de datos</w:t>
            </w:r>
          </w:p>
        </w:tc>
        <w:tc>
          <w:tcPr>
            <w:tcW w:w="3213" w:type="dxa"/>
          </w:tcPr>
          <w:p>
            <w:pPr>
              <w:pStyle w:val="Celda"/>
            </w:pPr>
          </w:p>
        </w:tc>
        <w:tc>
          <w:tcPr>
            <w:tcW w:w="3213" w:type="dxa"/>
          </w:tcPr>
          <w:p>
            <w:pPr>
              <w:pStyle w:val="Celda"/>
            </w:pPr>
            <w:r>
              <w:t xml:space="preserve">Identificativos, de contacto, económicos, de comportamiento, contenido libre (texto, voz, imagen).</w:t>
            </w:r>
          </w:p>
        </w:tc>
      </w:tr>
      <w:tr>
        <w:tc>
          <w:tcPr>
            <w:tcW w:w="3213" w:type="dxa"/>
          </w:tcPr>
          <w:p>
            <w:pPr>
              <w:pStyle w:val="Celda"/>
            </w:pPr>
            <w:r>
              <w:t xml:space="preserve">Categorías especiales o datos penales</w:t>
            </w:r>
          </w:p>
        </w:tc>
        <w:tc>
          <w:tcPr>
            <w:tcW w:w="3213" w:type="dxa"/>
          </w:tcPr>
          <w:p>
            <w:pPr>
              <w:pStyle w:val="Celda"/>
            </w:pPr>
          </w:p>
        </w:tc>
        <w:tc>
          <w:tcPr>
            <w:tcW w:w="3213" w:type="dxa"/>
          </w:tcPr>
          <w:p>
            <w:pPr>
              <w:pStyle w:val="Celda"/>
            </w:pPr>
            <w:r>
              <w:t xml:space="preserve">Cuáles y por qué son necesarios.</w:t>
            </w:r>
          </w:p>
        </w:tc>
      </w:tr>
      <w:tr>
        <w:tc>
          <w:tcPr>
            <w:tcW w:w="3213" w:type="dxa"/>
          </w:tcPr>
          <w:p>
            <w:pPr>
              <w:pStyle w:val="Celda"/>
            </w:pPr>
            <w:r>
              <w:t xml:space="preserve">Datos inferidos o generados por el sistema</w:t>
            </w:r>
          </w:p>
        </w:tc>
        <w:tc>
          <w:tcPr>
            <w:tcW w:w="3213" w:type="dxa"/>
          </w:tcPr>
          <w:p>
            <w:pPr>
              <w:pStyle w:val="Celda"/>
            </w:pPr>
          </w:p>
        </w:tc>
        <w:tc>
          <w:tcPr>
            <w:tcW w:w="3213" w:type="dxa"/>
          </w:tcPr>
          <w:p>
            <w:pPr>
              <w:pStyle w:val="Celda"/>
            </w:pPr>
            <w:r>
              <w:t xml:space="preserve">Puntuaciones, perfiles, resúmenes, categorías deducidas. También son datos personales.</w:t>
            </w:r>
          </w:p>
        </w:tc>
      </w:tr>
      <w:tr>
        <w:tc>
          <w:tcPr>
            <w:tcW w:w="3213" w:type="dxa"/>
          </w:tcPr>
          <w:p>
            <w:pPr>
              <w:pStyle w:val="Celda"/>
            </w:pPr>
            <w:r>
              <w:t xml:space="preserve">Fuentes</w:t>
            </w:r>
          </w:p>
        </w:tc>
        <w:tc>
          <w:tcPr>
            <w:tcW w:w="3213" w:type="dxa"/>
          </w:tcPr>
          <w:p>
            <w:pPr>
              <w:pStyle w:val="Celda"/>
            </w:pPr>
          </w:p>
        </w:tc>
        <w:tc>
          <w:tcPr>
            <w:tcW w:w="3213" w:type="dxa"/>
          </w:tcPr>
          <w:p>
            <w:pPr>
              <w:pStyle w:val="Celda"/>
            </w:pPr>
            <w:r>
              <w:t xml:space="preserve">Del interesado, de sistemas internos, de terceros, de fuentes públicas.</w:t>
            </w:r>
          </w:p>
        </w:tc>
      </w:tr>
    </w:tbl>
    <w:p>
      <w:pPr>
        <w:pStyle w:val="Espacio"/>
      </w:pPr>
    </w:p>
    <w:p>
      <w:pPr>
        <w:pStyle w:val="Heading2"/>
      </w:pPr>
      <w:r>
        <w:t xml:space="preserve">4.3 Ciclo de vida de los datos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Etapa</w:t>
            </w:r>
          </w:p>
        </w:tc>
        <w:tc>
          <w:tcPr>
            <w:tcW w:w="1928" w:type="dxa"/>
            <w:shd w:val="clear" w:color="auto" w:fill="F2DFCE"/>
          </w:tcPr>
          <w:p>
            <w:pPr>
              <w:pStyle w:val="Celda"/>
            </w:pPr>
            <w:r>
              <w:rPr>
                <w:b/>
              </w:rPr>
              <w:t xml:space="preserve">Qué datos</w:t>
            </w:r>
          </w:p>
        </w:tc>
        <w:tc>
          <w:tcPr>
            <w:tcW w:w="1928" w:type="dxa"/>
            <w:shd w:val="clear" w:color="auto" w:fill="F2DFCE"/>
          </w:tcPr>
          <w:p>
            <w:pPr>
              <w:pStyle w:val="Celda"/>
            </w:pPr>
            <w:r>
              <w:rPr>
                <w:b/>
              </w:rPr>
              <w:t xml:space="preserve">Dónde y quién los trata</w:t>
            </w:r>
          </w:p>
        </w:tc>
        <w:tc>
          <w:tcPr>
            <w:tcW w:w="1928" w:type="dxa"/>
            <w:shd w:val="clear" w:color="auto" w:fill="F2DFCE"/>
          </w:tcPr>
          <w:p>
            <w:pPr>
              <w:pStyle w:val="Celda"/>
            </w:pPr>
            <w:r>
              <w:rPr>
                <w:b/>
              </w:rPr>
              <w:t xml:space="preserve">Conservación</w:t>
            </w:r>
          </w:p>
        </w:tc>
        <w:tc>
          <w:tcPr>
            <w:tcW w:w="1928" w:type="dxa"/>
            <w:shd w:val="clear" w:color="auto" w:fill="F2DFCE"/>
          </w:tcPr>
          <w:p>
            <w:pPr>
              <w:pStyle w:val="Celda"/>
            </w:pPr>
            <w:r>
              <w:rPr>
                <w:b/>
              </w:rPr>
              <w:t xml:space="preserve">Guía</w:t>
            </w:r>
          </w:p>
        </w:tc>
      </w:tr>
      <w:tr>
        <w:tc>
          <w:tcPr>
            <w:tcW w:w="1928" w:type="dxa"/>
          </w:tcPr>
          <w:p>
            <w:pPr>
              <w:pStyle w:val="Celda"/>
            </w:pPr>
            <w:r>
              <w:t xml:space="preserve">Entrenamiento o ajuste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Solo si la compañía entrena o ajusta un modelo (P16).</w:t>
            </w:r>
          </w:p>
        </w:tc>
      </w:tr>
      <w:tr>
        <w:tc>
          <w:tcPr>
            <w:tcW w:w="1928" w:type="dxa"/>
          </w:tcPr>
          <w:p>
            <w:pPr>
              <w:pStyle w:val="Celda"/>
            </w:pPr>
            <w:r>
              <w:t xml:space="preserve">Prueba y validación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Datos de prueba, anonimizados o seudonimizados cuando sea posible.</w:t>
            </w:r>
          </w:p>
        </w:tc>
      </w:tr>
      <w:tr>
        <w:tc>
          <w:tcPr>
            <w:tcW w:w="1928" w:type="dxa"/>
          </w:tcPr>
          <w:p>
            <w:pPr>
              <w:pStyle w:val="Celda"/>
            </w:pPr>
            <w:r>
              <w:t xml:space="preserve">Uso en producción (entradas y resultados)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Incluye instrucciones, contexto recuperado y registros.</w:t>
            </w:r>
          </w:p>
        </w:tc>
      </w:tr>
      <w:tr>
        <w:tc>
          <w:tcPr>
            <w:tcW w:w="1928" w:type="dxa"/>
          </w:tcPr>
          <w:p>
            <w:pPr>
              <w:pStyle w:val="Celda"/>
            </w:pPr>
            <w:r>
              <w:t xml:space="preserve">Registros y trazabilidad</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Coherente con los plazos de conservación de registros (32 §3.5).</w:t>
            </w:r>
          </w:p>
        </w:tc>
      </w:tr>
      <w:tr>
        <w:tc>
          <w:tcPr>
            <w:tcW w:w="1928" w:type="dxa"/>
          </w:tcPr>
          <w:p>
            <w:pPr>
              <w:pStyle w:val="Celda"/>
            </w:pPr>
            <w:r>
              <w:t xml:space="preserve">Retirada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Conservación, borrado o transferencia (P30).</w:t>
            </w:r>
          </w:p>
        </w:tc>
      </w:tr>
    </w:tbl>
    <w:p>
      <w:pPr>
        <w:pStyle w:val="Espacio"/>
      </w:pPr>
    </w:p>
    <w:p>
      <w:pPr>
        <w:pStyle w:val="Heading2"/>
      </w:pPr>
      <w:r>
        <w:t xml:space="preserve">4.4 Tecnología y terceros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Modelo o modelos de IA</w:t>
            </w:r>
          </w:p>
        </w:tc>
        <w:tc>
          <w:tcPr>
            <w:tcW w:w="3213" w:type="dxa"/>
          </w:tcPr>
          <w:p>
            <w:pPr>
              <w:pStyle w:val="Celda"/>
            </w:pPr>
          </w:p>
        </w:tc>
        <w:tc>
          <w:tcPr>
            <w:tcW w:w="3213" w:type="dxa"/>
          </w:tcPr>
          <w:p>
            <w:pPr>
              <w:pStyle w:val="Celda"/>
            </w:pPr>
            <w:r>
              <w:t xml:space="preserve">Propio, de terceros por API, ajustado. Proveedor y versión (P15, P16).</w:t>
            </w:r>
          </w:p>
        </w:tc>
      </w:tr>
      <w:tr>
        <w:tc>
          <w:tcPr>
            <w:tcW w:w="3213" w:type="dxa"/>
          </w:tcPr>
          <w:p>
            <w:pPr>
              <w:pStyle w:val="Celda"/>
            </w:pPr>
            <w:r>
              <w:t xml:space="preserve">Uso de los datos por el proveedor para entrenamiento</w:t>
            </w:r>
          </w:p>
        </w:tc>
        <w:tc>
          <w:tcPr>
            <w:tcW w:w="3213" w:type="dxa"/>
          </w:tcPr>
          <w:p>
            <w:pPr>
              <w:pStyle w:val="Celda"/>
            </w:pPr>
          </w:p>
        </w:tc>
        <w:tc>
          <w:tcPr>
            <w:tcW w:w="3213" w:type="dxa"/>
          </w:tcPr>
          <w:p>
            <w:pPr>
              <w:pStyle w:val="Celda"/>
            </w:pPr>
            <w:r>
              <w:t xml:space="preserve">No · Sí · Sin dato (32 §3.6).</w:t>
            </w:r>
          </w:p>
        </w:tc>
      </w:tr>
      <w:tr>
        <w:tc>
          <w:tcPr>
            <w:tcW w:w="3213" w:type="dxa"/>
          </w:tcPr>
          <w:p>
            <w:pPr>
              <w:pStyle w:val="Celda"/>
            </w:pPr>
            <w:r>
              <w:t xml:space="preserve">Localización del tratamiento</w:t>
            </w:r>
          </w:p>
        </w:tc>
        <w:tc>
          <w:tcPr>
            <w:tcW w:w="3213" w:type="dxa"/>
          </w:tcPr>
          <w:p>
            <w:pPr>
              <w:pStyle w:val="Celda"/>
            </w:pPr>
          </w:p>
        </w:tc>
        <w:tc>
          <w:tcPr>
            <w:tcW w:w="3213" w:type="dxa"/>
          </w:tcPr>
          <w:p>
            <w:pPr>
              <w:pStyle w:val="Celda"/>
            </w:pPr>
            <w:r>
              <w:t xml:space="preserve">Espacio Económico Europeo · Fuera con garantías adecuadas · Sin dato.</w:t>
            </w:r>
          </w:p>
        </w:tc>
      </w:tr>
      <w:tr>
        <w:tc>
          <w:tcPr>
            <w:tcW w:w="3213" w:type="dxa"/>
          </w:tcPr>
          <w:p>
            <w:pPr>
              <w:pStyle w:val="Celda"/>
            </w:pPr>
            <w:r>
              <w:t xml:space="preserve">Información del proveedor del sistema utilizada </w:t>
            </w:r>
            <w:r>
              <w:rPr>
                <w:b/>
              </w:rPr>
              <w:t xml:space="preserve">(Enterprise)</w:t>
            </w:r>
          </w:p>
        </w:tc>
        <w:tc>
          <w:tcPr>
            <w:tcW w:w="3213" w:type="dxa"/>
          </w:tcPr>
          <w:p>
            <w:pPr>
              <w:pStyle w:val="Celda"/>
            </w:pPr>
          </w:p>
        </w:tc>
        <w:tc>
          <w:tcPr>
            <w:tcW w:w="3213" w:type="dxa"/>
          </w:tcPr>
          <w:p>
            <w:pPr>
              <w:pStyle w:val="Celda"/>
            </w:pPr>
            <w:r>
              <w:t xml:space="preserve">Si la compañía es responsable del despliegue de un sistema de alto riesgo, la información del artículo 13 del Reglamento de IA que se ha usado (artículo 26.9).</w:t>
            </w:r>
          </w:p>
        </w:tc>
      </w:tr>
    </w:tbl>
    <w:p>
      <w:pPr>
        <w:pStyle w:val="Espacio"/>
      </w:pPr>
    </w:p>
    <w:p>
      <w:pPr>
        <w:pStyle w:val="Separador"/>
      </w:pPr>
    </w:p>
    <w:p>
      <w:pPr>
        <w:pStyle w:val="Heading1"/>
      </w:pPr>
      <w:r>
        <w:t xml:space="preserve">5. Necesidad y proporcionalidad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Aspecto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Base jurídica (artículo 6)</w:t>
            </w:r>
          </w:p>
        </w:tc>
        <w:tc>
          <w:tcPr>
            <w:tcW w:w="3213" w:type="dxa"/>
          </w:tcPr>
          <w:p>
            <w:pPr>
              <w:pStyle w:val="Celda"/>
            </w:pPr>
          </w:p>
        </w:tc>
        <w:tc>
          <w:tcPr>
            <w:tcW w:w="3213" w:type="dxa"/>
          </w:tcPr>
          <w:p>
            <w:pPr>
              <w:pStyle w:val="Celda"/>
            </w:pPr>
            <w:r>
              <w:t xml:space="preserve">Una por finalidad. Confirmada por la función de protección de datos (G3.03).</w:t>
            </w:r>
          </w:p>
        </w:tc>
      </w:tr>
      <w:tr>
        <w:tc>
          <w:tcPr>
            <w:tcW w:w="3213" w:type="dxa"/>
          </w:tcPr>
          <w:p>
            <w:pPr>
              <w:pStyle w:val="Celda"/>
            </w:pPr>
            <w:r>
              <w:t xml:space="preserve">Condición para categorías especiales (artículo 9)</w:t>
            </w:r>
          </w:p>
        </w:tc>
        <w:tc>
          <w:tcPr>
            <w:tcW w:w="3213" w:type="dxa"/>
          </w:tcPr>
          <w:p>
            <w:pPr>
              <w:pStyle w:val="Celda"/>
            </w:pPr>
          </w:p>
        </w:tc>
        <w:tc>
          <w:tcPr>
            <w:tcW w:w="3213" w:type="dxa"/>
          </w:tcPr>
          <w:p>
            <w:pPr>
              <w:pStyle w:val="Celda"/>
            </w:pPr>
            <w:r>
              <w:t xml:space="preserve">Incluido el tratamiento para detectar y corregir sesgos, con sus condiciones (34 §3.2, documento 51).</w:t>
            </w:r>
          </w:p>
        </w:tc>
      </w:tr>
      <w:tr>
        <w:tc>
          <w:tcPr>
            <w:tcW w:w="3213" w:type="dxa"/>
          </w:tcPr>
          <w:p>
            <w:pPr>
              <w:pStyle w:val="Celda"/>
            </w:pPr>
            <w:r>
              <w:t xml:space="preserve">Limitación de la finalidad</w:t>
            </w:r>
          </w:p>
        </w:tc>
        <w:tc>
          <w:tcPr>
            <w:tcW w:w="3213" w:type="dxa"/>
          </w:tcPr>
          <w:p>
            <w:pPr>
              <w:pStyle w:val="Celda"/>
            </w:pPr>
          </w:p>
        </w:tc>
        <w:tc>
          <w:tcPr>
            <w:tcW w:w="3213" w:type="dxa"/>
          </w:tcPr>
          <w:p>
            <w:pPr>
              <w:pStyle w:val="Celda"/>
            </w:pPr>
            <w:r>
              <w:t xml:space="preserve">Cómo se impide el uso para otras finalidades.</w:t>
            </w:r>
          </w:p>
        </w:tc>
      </w:tr>
      <w:tr>
        <w:tc>
          <w:tcPr>
            <w:tcW w:w="3213" w:type="dxa"/>
          </w:tcPr>
          <w:p>
            <w:pPr>
              <w:pStyle w:val="Celda"/>
            </w:pPr>
            <w:r>
              <w:t xml:space="preserve">Minimización</w:t>
            </w:r>
          </w:p>
        </w:tc>
        <w:tc>
          <w:tcPr>
            <w:tcW w:w="3213" w:type="dxa"/>
          </w:tcPr>
          <w:p>
            <w:pPr>
              <w:pStyle w:val="Celda"/>
            </w:pPr>
          </w:p>
        </w:tc>
        <w:tc>
          <w:tcPr>
            <w:tcW w:w="3213" w:type="dxa"/>
          </w:tcPr>
          <w:p>
            <w:pPr>
              <w:pStyle w:val="Celda"/>
            </w:pPr>
            <w:r>
              <w:t xml:space="preserve">Qué datos se han descartado y por qué los restantes son necesarios.</w:t>
            </w:r>
          </w:p>
        </w:tc>
      </w:tr>
      <w:tr>
        <w:tc>
          <w:tcPr>
            <w:tcW w:w="3213" w:type="dxa"/>
          </w:tcPr>
          <w:p>
            <w:pPr>
              <w:pStyle w:val="Celda"/>
            </w:pPr>
            <w:r>
              <w:t xml:space="preserve">Exactitud</w:t>
            </w:r>
          </w:p>
        </w:tc>
        <w:tc>
          <w:tcPr>
            <w:tcW w:w="3213" w:type="dxa"/>
          </w:tcPr>
          <w:p>
            <w:pPr>
              <w:pStyle w:val="Celda"/>
            </w:pPr>
          </w:p>
        </w:tc>
        <w:tc>
          <w:tcPr>
            <w:tcW w:w="3213" w:type="dxa"/>
          </w:tcPr>
          <w:p>
            <w:pPr>
              <w:pStyle w:val="Celda"/>
            </w:pPr>
            <w:r>
              <w:t xml:space="preserve">Cómo se evita que datos o resultados inexactos afecten a las personas.</w:t>
            </w:r>
          </w:p>
        </w:tc>
      </w:tr>
      <w:tr>
        <w:tc>
          <w:tcPr>
            <w:tcW w:w="3213" w:type="dxa"/>
          </w:tcPr>
          <w:p>
            <w:pPr>
              <w:pStyle w:val="Celda"/>
            </w:pPr>
            <w:r>
              <w:t xml:space="preserve">Limitación del plazo de conservación</w:t>
            </w:r>
          </w:p>
        </w:tc>
        <w:tc>
          <w:tcPr>
            <w:tcW w:w="3213" w:type="dxa"/>
          </w:tcPr>
          <w:p>
            <w:pPr>
              <w:pStyle w:val="Celda"/>
            </w:pPr>
          </w:p>
        </w:tc>
        <w:tc>
          <w:tcPr>
            <w:tcW w:w="3213" w:type="dxa"/>
          </w:tcPr>
          <w:p>
            <w:pPr>
              <w:pStyle w:val="Celda"/>
            </w:pPr>
            <w:r>
              <w:t xml:space="preserve">Plazos por etapa (sección 4.3).</w:t>
            </w:r>
          </w:p>
        </w:tc>
      </w:tr>
      <w:tr>
        <w:tc>
          <w:tcPr>
            <w:tcW w:w="3213" w:type="dxa"/>
          </w:tcPr>
          <w:p>
            <w:pPr>
              <w:pStyle w:val="Celda"/>
            </w:pPr>
            <w:r>
              <w:t xml:space="preserve">¿Es necesaria la IA para esta finalidad?</w:t>
            </w:r>
          </w:p>
        </w:tc>
        <w:tc>
          <w:tcPr>
            <w:tcW w:w="3213" w:type="dxa"/>
          </w:tcPr>
          <w:p>
            <w:pPr>
              <w:pStyle w:val="Celda"/>
            </w:pPr>
          </w:p>
        </w:tc>
        <w:tc>
          <w:tcPr>
            <w:tcW w:w="3213" w:type="dxa"/>
          </w:tcPr>
          <w:p>
            <w:pPr>
              <w:pStyle w:val="Celda"/>
            </w:pPr>
            <w:r>
              <w:t xml:space="preserve">Alternativas menos intrusivas consideradas, incluida la alternativa sin IA (P06).</w:t>
            </w:r>
          </w:p>
        </w:tc>
      </w:tr>
      <w:tr>
        <w:tc>
          <w:tcPr>
            <w:tcW w:w="3213" w:type="dxa"/>
          </w:tcPr>
          <w:p>
            <w:pPr>
              <w:pStyle w:val="Celda"/>
            </w:pPr>
            <w:r>
              <w:t xml:space="preserve">Información a los interesados (artículos 13 y 14)</w:t>
            </w:r>
          </w:p>
        </w:tc>
        <w:tc>
          <w:tcPr>
            <w:tcW w:w="3213" w:type="dxa"/>
          </w:tcPr>
          <w:p>
            <w:pPr>
              <w:pStyle w:val="Celda"/>
            </w:pPr>
          </w:p>
        </w:tc>
        <w:tc>
          <w:tcPr>
            <w:tcW w:w="3213" w:type="dxa"/>
          </w:tcPr>
          <w:p>
            <w:pPr>
              <w:pStyle w:val="Celda"/>
            </w:pPr>
            <w:r>
              <w:t xml:space="preserve">Incluida la existencia de decisiones automatizadas y la información significativa sobre la lógica aplicada (P49).</w:t>
            </w:r>
          </w:p>
        </w:tc>
      </w:tr>
      <w:tr>
        <w:tc>
          <w:tcPr>
            <w:tcW w:w="3213" w:type="dxa"/>
          </w:tcPr>
          <w:p>
            <w:pPr>
              <w:pStyle w:val="Celda"/>
            </w:pPr>
            <w:r>
              <w:t xml:space="preserve">Ejercicio de derechos</w:t>
            </w:r>
          </w:p>
        </w:tc>
        <w:tc>
          <w:tcPr>
            <w:tcW w:w="3213" w:type="dxa"/>
          </w:tcPr>
          <w:p>
            <w:pPr>
              <w:pStyle w:val="Celda"/>
            </w:pPr>
          </w:p>
        </w:tc>
        <w:tc>
          <w:tcPr>
            <w:tcW w:w="3213" w:type="dxa"/>
          </w:tcPr>
          <w:p>
            <w:pPr>
              <w:pStyle w:val="Celda"/>
            </w:pPr>
            <w:r>
              <w:t xml:space="preserve">Acceso (incluido el artículo 15.1.h), rectificación, supresión, oposición; cómo se atienden cuando los datos están en un modelo o en registros.</w:t>
            </w:r>
          </w:p>
        </w:tc>
      </w:tr>
      <w:tr>
        <w:tc>
          <w:tcPr>
            <w:tcW w:w="3213" w:type="dxa"/>
          </w:tcPr>
          <w:p>
            <w:pPr>
              <w:pStyle w:val="Celda"/>
            </w:pPr>
            <w:r>
              <w:t xml:space="preserve">Garantías de las decisiones automatizadas (artículo 22)</w:t>
            </w:r>
          </w:p>
        </w:tc>
        <w:tc>
          <w:tcPr>
            <w:tcW w:w="3213" w:type="dxa"/>
          </w:tcPr>
          <w:p>
            <w:pPr>
              <w:pStyle w:val="Celda"/>
            </w:pPr>
          </w:p>
        </w:tc>
        <w:tc>
          <w:tcPr>
            <w:tcW w:w="3213" w:type="dxa"/>
          </w:tcPr>
          <w:p>
            <w:pPr>
              <w:pStyle w:val="Celda"/>
            </w:pPr>
            <w:r>
              <w:t xml:space="preserve">Excepción aplicable; intervención humana, expresar el punto de vista e impugnar (P17 §8).</w:t>
            </w:r>
          </w:p>
        </w:tc>
      </w:tr>
      <w:tr>
        <w:tc>
          <w:tcPr>
            <w:tcW w:w="3213" w:type="dxa"/>
          </w:tcPr>
          <w:p>
            <w:pPr>
              <w:pStyle w:val="Celda"/>
            </w:pPr>
            <w:r>
              <w:t xml:space="preserve">Encargados y contratos</w:t>
            </w:r>
          </w:p>
        </w:tc>
        <w:tc>
          <w:tcPr>
            <w:tcW w:w="3213" w:type="dxa"/>
          </w:tcPr>
          <w:p>
            <w:pPr>
              <w:pStyle w:val="Celda"/>
            </w:pPr>
          </w:p>
        </w:tc>
        <w:tc>
          <w:tcPr>
            <w:tcW w:w="3213" w:type="dxa"/>
          </w:tcPr>
          <w:p>
            <w:pPr>
              <w:pStyle w:val="Celda"/>
            </w:pPr>
            <w:r>
              <w:t xml:space="preserve">Contrato de encargo y condiciones del proveedor (P14).</w:t>
            </w:r>
          </w:p>
        </w:tc>
      </w:tr>
      <w:tr>
        <w:tc>
          <w:tcPr>
            <w:tcW w:w="3213" w:type="dxa"/>
          </w:tcPr>
          <w:p>
            <w:pPr>
              <w:pStyle w:val="Celda"/>
            </w:pPr>
            <w:r>
              <w:t xml:space="preserve">Transferencias internacionales</w:t>
            </w:r>
          </w:p>
        </w:tc>
        <w:tc>
          <w:tcPr>
            <w:tcW w:w="3213" w:type="dxa"/>
          </w:tcPr>
          <w:p>
            <w:pPr>
              <w:pStyle w:val="Celda"/>
            </w:pPr>
          </w:p>
        </w:tc>
        <w:tc>
          <w:tcPr>
            <w:tcW w:w="3213" w:type="dxa"/>
          </w:tcPr>
          <w:p>
            <w:pPr>
              <w:pStyle w:val="Celda"/>
            </w:pPr>
            <w:r>
              <w:t xml:space="preserve">Garantías aplicables.</w:t>
            </w:r>
          </w:p>
        </w:tc>
      </w:tr>
    </w:tbl>
    <w:p>
      <w:pPr>
        <w:pStyle w:val="Espacio"/>
      </w:pPr>
    </w:p>
    <w:p>
      <w:pPr>
        <w:pStyle w:val="Separador"/>
      </w:pPr>
    </w:p>
    <w:p>
      <w:pPr>
        <w:pStyle w:val="Heading1"/>
      </w:pPr>
      <w:r>
        <w:t xml:space="preserve">6. Evaluación de los riesgos para los derechos y libertades</w:t>
      </w:r>
    </w:p>
    <w:p>
      <w:r>
        <w:t xml:space="preserve">Valore cada riesgo desde el punto de vista de las personas, no de la compañía. El eje de impacto dominante será normalmente «Personas y derechos» (P12 §3.2). </w:t>
      </w:r>
      <w:r>
        <w:rPr>
          <w:b/>
        </w:rPr>
        <w:t xml:space="preserve">Nivel = Probabilidad × Impacto</w:t>
      </w:r>
      <w:r>
        <w:t xml:space="preserve">: Bajo 1–4 · Medio 5–9 · Alto 10–15 · Crítico 16–25.</w:t>
      </w:r>
    </w:p>
    <w:p>
      <w:r>
        <w:t xml:space="preserve">Riesgos que conviene revisar en tratamientos con IA: acceso o revelación indebidos (incluida la fuga de datos por inyección de instrucciones o por memorización del modelo); inferencias no esperadas por el interesado; resultados sesgados o discriminatorios; decisiones inexactas con efecto sobre la persona; reidentificación de datos seudonimizados; pérdida de control del interesado sobre sus datos; imposibilidad práctica de ejercer derechos; reutilización para otras finalidades; observación o seguimiento excesivo.</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Nº</w:t>
            </w:r>
          </w:p>
        </w:tc>
        <w:tc>
          <w:tcPr>
            <w:tcW w:w="876" w:type="dxa"/>
            <w:shd w:val="clear" w:color="auto" w:fill="F2DFCE"/>
          </w:tcPr>
          <w:p>
            <w:pPr>
              <w:pStyle w:val="Celda"/>
            </w:pPr>
            <w:r>
              <w:rPr>
                <w:b/>
              </w:rPr>
              <w:t xml:space="preserve">Riesgo para las personas (causa, evento y consecuencia)</w:t>
            </w:r>
          </w:p>
        </w:tc>
        <w:tc>
          <w:tcPr>
            <w:tcW w:w="876" w:type="dxa"/>
            <w:shd w:val="clear" w:color="auto" w:fill="F2DFCE"/>
          </w:tcPr>
          <w:p>
            <w:pPr>
              <w:pStyle w:val="Celda"/>
            </w:pPr>
            <w:r>
              <w:rPr>
                <w:b/>
              </w:rPr>
              <w:t xml:space="preserve">Interesados afectados</w:t>
            </w:r>
          </w:p>
        </w:tc>
        <w:tc>
          <w:tcPr>
            <w:tcW w:w="876" w:type="dxa"/>
            <w:shd w:val="clear" w:color="auto" w:fill="F2DFCE"/>
          </w:tcPr>
          <w:p>
            <w:pPr>
              <w:pStyle w:val="Celda"/>
            </w:pPr>
            <w:r>
              <w:rPr>
                <w:b/>
              </w:rPr>
              <w:t xml:space="preserve">P inh.</w:t>
            </w:r>
          </w:p>
        </w:tc>
        <w:tc>
          <w:tcPr>
            <w:tcW w:w="876" w:type="dxa"/>
            <w:shd w:val="clear" w:color="auto" w:fill="F2DFCE"/>
          </w:tcPr>
          <w:p>
            <w:pPr>
              <w:pStyle w:val="Celda"/>
            </w:pPr>
            <w:r>
              <w:rPr>
                <w:b/>
              </w:rPr>
              <w:t xml:space="preserve">I inh.</w:t>
            </w:r>
          </w:p>
        </w:tc>
        <w:tc>
          <w:tcPr>
            <w:tcW w:w="876" w:type="dxa"/>
            <w:shd w:val="clear" w:color="auto" w:fill="F2DFCE"/>
          </w:tcPr>
          <w:p>
            <w:pPr>
              <w:pStyle w:val="Celda"/>
            </w:pPr>
            <w:r>
              <w:rPr>
                <w:b/>
              </w:rPr>
              <w:t xml:space="preserve">Nivel inherente</w:t>
            </w:r>
          </w:p>
        </w:tc>
        <w:tc>
          <w:tcPr>
            <w:tcW w:w="876" w:type="dxa"/>
            <w:shd w:val="clear" w:color="auto" w:fill="F2DFCE"/>
          </w:tcPr>
          <w:p>
            <w:pPr>
              <w:pStyle w:val="Celda"/>
            </w:pPr>
            <w:r>
              <w:rPr>
                <w:b/>
              </w:rPr>
              <w:t xml:space="preserve">Medidas (sección 7)</w:t>
            </w:r>
          </w:p>
        </w:tc>
        <w:tc>
          <w:tcPr>
            <w:tcW w:w="876" w:type="dxa"/>
            <w:shd w:val="clear" w:color="auto" w:fill="F2DFCE"/>
          </w:tcPr>
          <w:p>
            <w:pPr>
              <w:pStyle w:val="Celda"/>
            </w:pPr>
            <w:r>
              <w:rPr>
                <w:b/>
              </w:rPr>
              <w:t xml:space="preserve">P res.</w:t>
            </w:r>
          </w:p>
        </w:tc>
        <w:tc>
          <w:tcPr>
            <w:tcW w:w="876" w:type="dxa"/>
            <w:shd w:val="clear" w:color="auto" w:fill="F2DFCE"/>
          </w:tcPr>
          <w:p>
            <w:pPr>
              <w:pStyle w:val="Celda"/>
            </w:pPr>
            <w:r>
              <w:rPr>
                <w:b/>
              </w:rPr>
              <w:t xml:space="preserve">I res.</w:t>
            </w:r>
          </w:p>
        </w:tc>
        <w:tc>
          <w:tcPr>
            <w:tcW w:w="876" w:type="dxa"/>
            <w:shd w:val="clear" w:color="auto" w:fill="F2DFCE"/>
          </w:tcPr>
          <w:p>
            <w:pPr>
              <w:pStyle w:val="Celda"/>
            </w:pPr>
            <w:r>
              <w:rPr>
                <w:b/>
              </w:rPr>
              <w:t xml:space="preserve">Nivel residual</w:t>
            </w:r>
          </w:p>
        </w:tc>
        <w:tc>
          <w:tcPr>
            <w:tcW w:w="876" w:type="dxa"/>
            <w:shd w:val="clear" w:color="auto" w:fill="F2DFCE"/>
          </w:tcPr>
          <w:p>
            <w:pPr>
              <w:pStyle w:val="Celda"/>
            </w:pPr>
            <w:r>
              <w:rPr>
                <w:b/>
              </w:rPr>
              <w:t xml:space="preserve">Código en P12</w:t>
            </w:r>
          </w:p>
        </w:tc>
      </w:tr>
      <w:tr>
        <w:tc>
          <w:tcPr>
            <w:tcW w:w="876" w:type="dxa"/>
          </w:tcPr>
          <w:p>
            <w:pPr>
              <w:pStyle w:val="Celda"/>
            </w:pPr>
            <w:r>
              <w:t xml:space="preserve">E01</w:t>
            </w:r>
          </w:p>
        </w:tc>
        <w:tc>
          <w:tcPr>
            <w:tcW w:w="876" w:type="dxa"/>
          </w:tcPr>
          <w:p>
            <w:pPr>
              <w:pStyle w:val="Celda"/>
            </w:pPr>
          </w:p>
        </w:tc>
        <w:tc>
          <w:tcPr>
            <w:tcW w:w="876" w:type="dxa"/>
          </w:tcPr>
          <w:p>
            <w:pPr>
              <w:pStyle w:val="Celda"/>
            </w:pPr>
          </w:p>
        </w:tc>
        <w:tc>
          <w:tcPr>
            <w:tcW w:w="876" w:type="dxa"/>
          </w:tcPr>
          <w:p>
            <w:pPr>
              <w:pStyle w:val="Celda"/>
            </w:pPr>
            <w:r>
              <w:t xml:space="preserve">1–5</w:t>
            </w:r>
          </w:p>
        </w:tc>
        <w:tc>
          <w:tcPr>
            <w:tcW w:w="876" w:type="dxa"/>
          </w:tcPr>
          <w:p>
            <w:pPr>
              <w:pStyle w:val="Celda"/>
            </w:pPr>
            <w:r>
              <w:t xml:space="preserve">1–5</w:t>
            </w:r>
          </w:p>
        </w:tc>
        <w:tc>
          <w:tcPr>
            <w:tcW w:w="876" w:type="dxa"/>
          </w:tcPr>
          <w:p>
            <w:pPr>
              <w:pStyle w:val="Celda"/>
            </w:pPr>
            <w:r>
              <w:t xml:space="preserve">Bajo · Medio · Alto · Crítico</w:t>
            </w:r>
          </w:p>
        </w:tc>
        <w:tc>
          <w:tcPr>
            <w:tcW w:w="876" w:type="dxa"/>
          </w:tcPr>
          <w:p>
            <w:pPr>
              <w:pStyle w:val="Celda"/>
            </w:pPr>
            <w:r>
              <w:t xml:space="preserve">M..</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IA-AAAA-NNN · Rnn</w:t>
            </w:r>
          </w:p>
        </w:tc>
      </w:tr>
      <w:tr>
        <w:tc>
          <w:tcPr>
            <w:tcW w:w="876" w:type="dxa"/>
          </w:tcPr>
          <w:p>
            <w:pPr>
              <w:pStyle w:val="Celda"/>
            </w:pPr>
            <w:r>
              <w:t xml:space="preserve">E02</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E03</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rPr>
                <w:i/>
              </w:rPr>
              <w:t xml:space="preserve">(ejemplo ilustrativo)</w:t>
            </w:r>
            <w:r>
              <w:t xml:space="preserve"> E01</w:t>
            </w:r>
          </w:p>
        </w:tc>
        <w:tc>
          <w:tcPr>
            <w:tcW w:w="876" w:type="dxa"/>
          </w:tcPr>
          <w:p>
            <w:pPr>
              <w:pStyle w:val="Celda"/>
            </w:pPr>
            <w:r>
              <w:t xml:space="preserve">Un asistente que clasifica reclamaciones de clientes infiere datos de salud a partir del texto libre y los guarda en los registros, sin base jurídica para ese tratamiento.</w:t>
            </w:r>
          </w:p>
        </w:tc>
        <w:tc>
          <w:tcPr>
            <w:tcW w:w="876" w:type="dxa"/>
          </w:tcPr>
          <w:p>
            <w:pPr>
              <w:pStyle w:val="Celda"/>
            </w:pPr>
            <w:r>
              <w:t xml:space="preserve">Clientes que reclaman</w:t>
            </w:r>
          </w:p>
        </w:tc>
        <w:tc>
          <w:tcPr>
            <w:tcW w:w="876" w:type="dxa"/>
          </w:tcPr>
          <w:p>
            <w:pPr>
              <w:pStyle w:val="Celda"/>
            </w:pPr>
            <w:r>
              <w:t xml:space="preserve">4</w:t>
            </w:r>
          </w:p>
        </w:tc>
        <w:tc>
          <w:tcPr>
            <w:tcW w:w="876" w:type="dxa"/>
          </w:tcPr>
          <w:p>
            <w:pPr>
              <w:pStyle w:val="Celda"/>
            </w:pPr>
            <w:r>
              <w:t xml:space="preserve">4</w:t>
            </w:r>
          </w:p>
        </w:tc>
        <w:tc>
          <w:tcPr>
            <w:tcW w:w="876" w:type="dxa"/>
          </w:tcPr>
          <w:p>
            <w:pPr>
              <w:pStyle w:val="Celda"/>
            </w:pPr>
            <w:r>
              <w:t xml:space="preserve">16 Crítico</w:t>
            </w:r>
          </w:p>
        </w:tc>
        <w:tc>
          <w:tcPr>
            <w:tcW w:w="876" w:type="dxa"/>
          </w:tcPr>
          <w:p>
            <w:pPr>
              <w:pStyle w:val="Celda"/>
            </w:pPr>
            <w:r>
              <w:t xml:space="preserve">M01, M02</w:t>
            </w:r>
          </w:p>
        </w:tc>
        <w:tc>
          <w:tcPr>
            <w:tcW w:w="876" w:type="dxa"/>
          </w:tcPr>
          <w:p>
            <w:pPr>
              <w:pStyle w:val="Celda"/>
            </w:pPr>
            <w:r>
              <w:t xml:space="preserve">2</w:t>
            </w:r>
          </w:p>
        </w:tc>
        <w:tc>
          <w:tcPr>
            <w:tcW w:w="876" w:type="dxa"/>
          </w:tcPr>
          <w:p>
            <w:pPr>
              <w:pStyle w:val="Celda"/>
            </w:pPr>
            <w:r>
              <w:t xml:space="preserve">3</w:t>
            </w:r>
          </w:p>
        </w:tc>
        <w:tc>
          <w:tcPr>
            <w:tcW w:w="876" w:type="dxa"/>
          </w:tcPr>
          <w:p>
            <w:pPr>
              <w:pStyle w:val="Celda"/>
            </w:pPr>
            <w:r>
              <w:t xml:space="preserve">6 Medio</w:t>
            </w:r>
          </w:p>
        </w:tc>
        <w:tc>
          <w:tcPr>
            <w:tcW w:w="876" w:type="dxa"/>
          </w:tcPr>
          <w:p>
            <w:pPr>
              <w:pStyle w:val="Celda"/>
            </w:pPr>
            <w:r>
              <w:t xml:space="preserve">IA-2026-014 · R03</w:t>
            </w:r>
          </w:p>
        </w:tc>
      </w:tr>
    </w:tbl>
    <w:p>
      <w:pPr>
        <w:pStyle w:val="Espacio"/>
      </w:pPr>
    </w:p>
    <w:p>
      <w:pPr>
        <w:pStyle w:val="Separador"/>
      </w:pPr>
    </w:p>
    <w:p>
      <w:pPr>
        <w:pStyle w:val="Heading1"/>
      </w:pPr>
      <w:r>
        <w:t xml:space="preserve">7. Medidas previstas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Nº</w:t>
            </w:r>
          </w:p>
        </w:tc>
        <w:tc>
          <w:tcPr>
            <w:tcW w:w="1377" w:type="dxa"/>
            <w:shd w:val="clear" w:color="auto" w:fill="F2DFCE"/>
          </w:tcPr>
          <w:p>
            <w:pPr>
              <w:pStyle w:val="Celda"/>
            </w:pPr>
            <w:r>
              <w:rPr>
                <w:b/>
              </w:rPr>
              <w:t xml:space="preserve">Medida</w:t>
            </w:r>
          </w:p>
        </w:tc>
        <w:tc>
          <w:tcPr>
            <w:tcW w:w="1377" w:type="dxa"/>
            <w:shd w:val="clear" w:color="auto" w:fill="F2DFCE"/>
          </w:tcPr>
          <w:p>
            <w:pPr>
              <w:pStyle w:val="Celda"/>
            </w:pPr>
            <w:r>
              <w:rPr>
                <w:b/>
              </w:rPr>
              <w:t xml:space="preserve">Riesgos que trata</w:t>
            </w:r>
          </w:p>
        </w:tc>
        <w:tc>
          <w:tcPr>
            <w:tcW w:w="1377" w:type="dxa"/>
            <w:shd w:val="clear" w:color="auto" w:fill="F2DFCE"/>
          </w:tcPr>
          <w:p>
            <w:pPr>
              <w:pStyle w:val="Celda"/>
            </w:pPr>
            <w:r>
              <w:rPr>
                <w:b/>
              </w:rPr>
              <w:t xml:space="preserve">Tipo</w:t>
            </w:r>
          </w:p>
        </w:tc>
        <w:tc>
          <w:tcPr>
            <w:tcW w:w="1377" w:type="dxa"/>
            <w:shd w:val="clear" w:color="auto" w:fill="F2DFCE"/>
          </w:tcPr>
          <w:p>
            <w:pPr>
              <w:pStyle w:val="Celda"/>
            </w:pPr>
            <w:r>
              <w:rPr>
                <w:b/>
              </w:rPr>
              <w:t xml:space="preserve">Dónde se implanta</w:t>
            </w:r>
          </w:p>
        </w:tc>
        <w:tc>
          <w:tcPr>
            <w:tcW w:w="1377" w:type="dxa"/>
            <w:shd w:val="clear" w:color="auto" w:fill="F2DFCE"/>
          </w:tcPr>
          <w:p>
            <w:pPr>
              <w:pStyle w:val="Celda"/>
            </w:pPr>
            <w:r>
              <w:rPr>
                <w:b/>
              </w:rPr>
              <w:t xml:space="preserve">Responsable</w:t>
            </w:r>
          </w:p>
        </w:tc>
        <w:tc>
          <w:tcPr>
            <w:tcW w:w="1377" w:type="dxa"/>
            <w:shd w:val="clear" w:color="auto" w:fill="F2DFCE"/>
          </w:tcPr>
          <w:p>
            <w:pPr>
              <w:pStyle w:val="Celda"/>
            </w:pPr>
            <w:r>
              <w:rPr>
                <w:b/>
              </w:rPr>
              <w:t xml:space="preserve">Estado</w:t>
            </w:r>
          </w:p>
        </w:tc>
      </w:tr>
      <w:tr>
        <w:tc>
          <w:tcPr>
            <w:tcW w:w="1377" w:type="dxa"/>
          </w:tcPr>
          <w:p>
            <w:pPr>
              <w:pStyle w:val="Celda"/>
            </w:pPr>
            <w:r>
              <w:t xml:space="preserve">M01</w:t>
            </w:r>
          </w:p>
        </w:tc>
        <w:tc>
          <w:tcPr>
            <w:tcW w:w="1377" w:type="dxa"/>
          </w:tcPr>
          <w:p>
            <w:pPr>
              <w:pStyle w:val="Celda"/>
            </w:pPr>
          </w:p>
        </w:tc>
        <w:tc>
          <w:tcPr>
            <w:tcW w:w="1377" w:type="dxa"/>
          </w:tcPr>
          <w:p>
            <w:pPr>
              <w:pStyle w:val="Celda"/>
            </w:pPr>
            <w:r>
              <w:t xml:space="preserve">E..</w:t>
            </w:r>
          </w:p>
        </w:tc>
        <w:tc>
          <w:tcPr>
            <w:tcW w:w="1377" w:type="dxa"/>
          </w:tcPr>
          <w:p>
            <w:pPr>
              <w:pStyle w:val="Celda"/>
            </w:pPr>
            <w:r>
              <w:t xml:space="preserve">Técnica · Organizativa · Contractual</w:t>
            </w:r>
          </w:p>
        </w:tc>
        <w:tc>
          <w:tcPr>
            <w:tcW w:w="1377" w:type="dxa"/>
          </w:tcPr>
          <w:p>
            <w:pPr>
              <w:pStyle w:val="Celda"/>
            </w:pPr>
            <w:r>
              <w:t xml:space="preserve">P15 · P16 · P17 · P18 · P24 · P49 · P14</w:t>
            </w:r>
          </w:p>
        </w:tc>
        <w:tc>
          <w:tcPr>
            <w:tcW w:w="1377" w:type="dxa"/>
          </w:tcPr>
          <w:p>
            <w:pPr>
              <w:pStyle w:val="Celda"/>
            </w:pPr>
          </w:p>
        </w:tc>
        <w:tc>
          <w:tcPr>
            <w:tcW w:w="1377" w:type="dxa"/>
          </w:tcPr>
          <w:p>
            <w:pPr>
              <w:pStyle w:val="Celda"/>
            </w:pPr>
            <w:r>
              <w:t xml:space="preserve">Prevista · Implantada · Verificada</w:t>
            </w:r>
          </w:p>
        </w:tc>
      </w:tr>
      <w:tr>
        <w:tc>
          <w:tcPr>
            <w:tcW w:w="1377" w:type="dxa"/>
          </w:tcPr>
          <w:p>
            <w:pPr>
              <w:pStyle w:val="Celda"/>
            </w:pPr>
            <w:r>
              <w:t xml:space="preserve">M02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M01</w:t>
            </w:r>
          </w:p>
        </w:tc>
        <w:tc>
          <w:tcPr>
            <w:tcW w:w="1377" w:type="dxa"/>
          </w:tcPr>
          <w:p>
            <w:pPr>
              <w:pStyle w:val="Celda"/>
            </w:pPr>
            <w:r>
              <w:t xml:space="preserve">Filtro de detección y enmascaramiento de datos de salud antes de guardar el registro; conservación de registros limitada a 6 meses.</w:t>
            </w:r>
          </w:p>
        </w:tc>
        <w:tc>
          <w:tcPr>
            <w:tcW w:w="1377" w:type="dxa"/>
          </w:tcPr>
          <w:p>
            <w:pPr>
              <w:pStyle w:val="Celda"/>
            </w:pPr>
            <w:r>
              <w:t xml:space="preserve">E01</w:t>
            </w:r>
          </w:p>
        </w:tc>
        <w:tc>
          <w:tcPr>
            <w:tcW w:w="1377" w:type="dxa"/>
          </w:tcPr>
          <w:p>
            <w:pPr>
              <w:pStyle w:val="Celda"/>
            </w:pPr>
            <w:r>
              <w:t xml:space="preserve">Técnica</w:t>
            </w:r>
          </w:p>
        </w:tc>
        <w:tc>
          <w:tcPr>
            <w:tcW w:w="1377" w:type="dxa"/>
          </w:tcPr>
          <w:p>
            <w:pPr>
              <w:pStyle w:val="Celda"/>
            </w:pPr>
            <w:r>
              <w:t xml:space="preserve">P16, P24</w:t>
            </w:r>
          </w:p>
        </w:tc>
        <w:tc>
          <w:tcPr>
            <w:tcW w:w="1377" w:type="dxa"/>
          </w:tcPr>
          <w:p>
            <w:pPr>
              <w:pStyle w:val="Celda"/>
            </w:pPr>
            <w:r>
              <w:t xml:space="preserve">Responsable técnico de IA</w:t>
            </w:r>
          </w:p>
        </w:tc>
        <w:tc>
          <w:tcPr>
            <w:tcW w:w="1377" w:type="dxa"/>
          </w:tcPr>
          <w:p>
            <w:pPr>
              <w:pStyle w:val="Celda"/>
            </w:pPr>
            <w:r>
              <w:t xml:space="preserve">Implantada</w:t>
            </w:r>
          </w:p>
        </w:tc>
      </w:tr>
      <w:tr>
        <w:tc>
          <w:tcPr>
            <w:tcW w:w="1377" w:type="dxa"/>
          </w:tcPr>
          <w:p>
            <w:pPr>
              <w:pStyle w:val="Celda"/>
            </w:pPr>
            <w:r>
              <w:rPr>
                <w:i/>
              </w:rPr>
              <w:t xml:space="preserve">(ejemplo ilustrativo)</w:t>
            </w:r>
            <w:r>
              <w:t xml:space="preserve"> M02</w:t>
            </w:r>
          </w:p>
        </w:tc>
        <w:tc>
          <w:tcPr>
            <w:tcW w:w="1377" w:type="dxa"/>
          </w:tcPr>
          <w:p>
            <w:pPr>
              <w:pStyle w:val="Celda"/>
            </w:pPr>
            <w:r>
              <w:t xml:space="preserve">Aviso en el formulario de reclamación de que no deben incluirse datos de salud salvo que sean necesarios para la reclamación.</w:t>
            </w:r>
          </w:p>
        </w:tc>
        <w:tc>
          <w:tcPr>
            <w:tcW w:w="1377" w:type="dxa"/>
          </w:tcPr>
          <w:p>
            <w:pPr>
              <w:pStyle w:val="Celda"/>
            </w:pPr>
            <w:r>
              <w:t xml:space="preserve">E01</w:t>
            </w:r>
          </w:p>
        </w:tc>
        <w:tc>
          <w:tcPr>
            <w:tcW w:w="1377" w:type="dxa"/>
          </w:tcPr>
          <w:p>
            <w:pPr>
              <w:pStyle w:val="Celda"/>
            </w:pPr>
            <w:r>
              <w:t xml:space="preserve">Organizativa</w:t>
            </w:r>
          </w:p>
        </w:tc>
        <w:tc>
          <w:tcPr>
            <w:tcW w:w="1377" w:type="dxa"/>
          </w:tcPr>
          <w:p>
            <w:pPr>
              <w:pStyle w:val="Celda"/>
            </w:pPr>
            <w:r>
              <w:t xml:space="preserve">P49</w:t>
            </w:r>
          </w:p>
        </w:tc>
        <w:tc>
          <w:tcPr>
            <w:tcW w:w="1377" w:type="dxa"/>
          </w:tcPr>
          <w:p>
            <w:pPr>
              <w:pStyle w:val="Celda"/>
            </w:pPr>
            <w:r>
              <w:t xml:space="preserve">Responsable de producto de IA</w:t>
            </w:r>
          </w:p>
        </w:tc>
        <w:tc>
          <w:tcPr>
            <w:tcW w:w="1377" w:type="dxa"/>
          </w:tcPr>
          <w:p>
            <w:pPr>
              <w:pStyle w:val="Celda"/>
            </w:pPr>
            <w:r>
              <w:t xml:space="preserve">Prevista</w:t>
            </w:r>
          </w:p>
        </w:tc>
      </w:tr>
    </w:tbl>
    <w:p>
      <w:pPr>
        <w:pStyle w:val="Espacio"/>
      </w:pPr>
    </w:p>
    <w:p>
      <w:r>
        <w:t xml:space="preserve">Una medida solo reduce el riesgo residual si existe y funciona (P12). Las medidas «Previstas» deben estar implantadas antes de iniciar el tratamiento, o el riesgo se valora sin ellas.</w:t>
      </w:r>
    </w:p>
    <w:p>
      <w:pPr>
        <w:pStyle w:val="Separador"/>
      </w:pPr>
    </w:p>
    <w:p>
      <w:pPr>
        <w:pStyle w:val="Heading1"/>
      </w:pPr>
      <w:r>
        <w:t xml:space="preserve">8. Consulta al delegado de protección de datos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de la consulta</w:t>
            </w:r>
          </w:p>
        </w:tc>
        <w:tc>
          <w:tcPr>
            <w:tcW w:w="3213" w:type="dxa"/>
          </w:tcPr>
          <w:p>
            <w:pPr>
              <w:pStyle w:val="Celda"/>
            </w:pPr>
          </w:p>
        </w:tc>
        <w:tc>
          <w:tcPr>
            <w:tcW w:w="3213" w:type="dxa"/>
          </w:tcPr>
          <w:p>
            <w:pPr>
              <w:pStyle w:val="Celda"/>
            </w:pPr>
            <w:r>
              <w:t xml:space="preserve">Antes de la aprobación.</w:t>
            </w:r>
          </w:p>
        </w:tc>
      </w:tr>
      <w:tr>
        <w:tc>
          <w:tcPr>
            <w:tcW w:w="3213" w:type="dxa"/>
          </w:tcPr>
          <w:p>
            <w:pPr>
              <w:pStyle w:val="Celda"/>
            </w:pPr>
            <w:r>
              <w:t xml:space="preserve">Opinión del delegado</w:t>
            </w:r>
          </w:p>
        </w:tc>
        <w:tc>
          <w:tcPr>
            <w:tcW w:w="3213" w:type="dxa"/>
          </w:tcPr>
          <w:p>
            <w:pPr>
              <w:pStyle w:val="Celda"/>
            </w:pPr>
          </w:p>
        </w:tc>
        <w:tc>
          <w:tcPr>
            <w:tcW w:w="3213" w:type="dxa"/>
          </w:tcPr>
          <w:p>
            <w:pPr>
              <w:pStyle w:val="Celda"/>
            </w:pPr>
            <w:r>
              <w:t xml:space="preserve">Resumen o referencia al informe.</w:t>
            </w:r>
          </w:p>
        </w:tc>
      </w:tr>
      <w:tr>
        <w:tc>
          <w:tcPr>
            <w:tcW w:w="3213" w:type="dxa"/>
          </w:tcPr>
          <w:p>
            <w:pPr>
              <w:pStyle w:val="Celda"/>
            </w:pPr>
            <w:r>
              <w:t xml:space="preserve">Recomendaciones</w:t>
            </w:r>
          </w:p>
        </w:tc>
        <w:tc>
          <w:tcPr>
            <w:tcW w:w="3213" w:type="dxa"/>
          </w:tcPr>
          <w:p>
            <w:pPr>
              <w:pStyle w:val="Celda"/>
            </w:pPr>
          </w:p>
        </w:tc>
        <w:tc>
          <w:tcPr>
            <w:tcW w:w="3213" w:type="dxa"/>
          </w:tcPr>
          <w:p>
            <w:pPr>
              <w:pStyle w:val="Celda"/>
            </w:pPr>
            <w:r>
              <w:t xml:space="preserve">Una por fila si son varias.</w:t>
            </w:r>
          </w:p>
        </w:tc>
      </w:tr>
      <w:tr>
        <w:tc>
          <w:tcPr>
            <w:tcW w:w="3213" w:type="dxa"/>
          </w:tcPr>
          <w:p>
            <w:pPr>
              <w:pStyle w:val="Celda"/>
            </w:pPr>
            <w:r>
              <w:t xml:space="preserve">¿Se siguen las recomendaciones?</w:t>
            </w:r>
          </w:p>
        </w:tc>
        <w:tc>
          <w:tcPr>
            <w:tcW w:w="3213" w:type="dxa"/>
          </w:tcPr>
          <w:p>
            <w:pPr>
              <w:pStyle w:val="Celda"/>
            </w:pPr>
          </w:p>
        </w:tc>
        <w:tc>
          <w:tcPr>
            <w:tcW w:w="3213" w:type="dxa"/>
          </w:tcPr>
          <w:p>
            <w:pPr>
              <w:pStyle w:val="Celda"/>
            </w:pPr>
            <w:r>
              <w:t xml:space="preserve">Sí · Parcialmente · No. Si no se siguen, motivo y quién lo decide.</w:t>
            </w:r>
          </w:p>
        </w:tc>
      </w:tr>
      <w:tr>
        <w:tc>
          <w:tcPr>
            <w:tcW w:w="3213" w:type="dxa"/>
          </w:tcPr>
          <w:p>
            <w:pPr>
              <w:pStyle w:val="Celda"/>
            </w:pPr>
            <w:r>
              <w:t xml:space="preserve">Opinión de los interesados o de sus representantes </w:t>
            </w:r>
            <w:r>
              <w:rPr>
                <w:b/>
              </w:rPr>
              <w:t xml:space="preserve">(Enterprise)</w:t>
            </w:r>
          </w:p>
        </w:tc>
        <w:tc>
          <w:tcPr>
            <w:tcW w:w="3213" w:type="dxa"/>
          </w:tcPr>
          <w:p>
            <w:pPr>
              <w:pStyle w:val="Celda"/>
            </w:pPr>
          </w:p>
        </w:tc>
        <w:tc>
          <w:tcPr>
            <w:tcW w:w="3213" w:type="dxa"/>
          </w:tcPr>
          <w:p>
            <w:pPr>
              <w:pStyle w:val="Celda"/>
            </w:pPr>
            <w:r>
              <w:t xml:space="preserve">Cuando proceda y sea posible; si no se recaba, motivo.</w:t>
            </w:r>
          </w:p>
        </w:tc>
      </w:tr>
    </w:tbl>
    <w:p>
      <w:pPr>
        <w:pStyle w:val="Espacio"/>
      </w:pPr>
    </w:p>
    <w:p>
      <w:pPr>
        <w:pStyle w:val="Separador"/>
      </w:pPr>
    </w:p>
    <w:p>
      <w:pPr>
        <w:pStyle w:val="Heading1"/>
      </w:pPr>
      <w:r>
        <w:t xml:space="preserve">9. Conclusión y consulta previa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Nivel residual más alto</w:t>
            </w:r>
          </w:p>
        </w:tc>
        <w:tc>
          <w:tcPr>
            <w:tcW w:w="3213" w:type="dxa"/>
          </w:tcPr>
          <w:p>
            <w:pPr>
              <w:pStyle w:val="Celda"/>
            </w:pPr>
          </w:p>
        </w:tc>
        <w:tc>
          <w:tcPr>
            <w:tcW w:w="3213" w:type="dxa"/>
          </w:tcPr>
          <w:p>
            <w:pPr>
              <w:pStyle w:val="Celda"/>
            </w:pPr>
            <w:r>
              <w:t xml:space="preserve">De la sección 6.</w:t>
            </w:r>
          </w:p>
        </w:tc>
      </w:tr>
      <w:tr>
        <w:tc>
          <w:tcPr>
            <w:tcW w:w="3213" w:type="dxa"/>
          </w:tcPr>
          <w:p>
            <w:pPr>
              <w:pStyle w:val="Celda"/>
            </w:pPr>
            <w:r>
              <w:t xml:space="preserve">Conclusión</w:t>
            </w:r>
          </w:p>
        </w:tc>
        <w:tc>
          <w:tcPr>
            <w:tcW w:w="3213" w:type="dxa"/>
          </w:tcPr>
          <w:p>
            <w:pPr>
              <w:pStyle w:val="Celda"/>
            </w:pPr>
          </w:p>
        </w:tc>
        <w:tc>
          <w:tcPr>
            <w:tcW w:w="3213" w:type="dxa"/>
          </w:tcPr>
          <w:p>
            <w:pPr>
              <w:pStyle w:val="Celda"/>
            </w:pPr>
            <w:r>
              <w:t xml:space="preserve">El tratamiento puede iniciarse · Puede iniciarse con condiciones · No puede iniciarse.</w:t>
            </w:r>
          </w:p>
        </w:tc>
      </w:tr>
      <w:tr>
        <w:tc>
          <w:tcPr>
            <w:tcW w:w="3213" w:type="dxa"/>
          </w:tcPr>
          <w:p>
            <w:pPr>
              <w:pStyle w:val="Celda"/>
            </w:pPr>
            <w:r>
              <w:t xml:space="preserve">Condiciones</w:t>
            </w:r>
          </w:p>
        </w:tc>
        <w:tc>
          <w:tcPr>
            <w:tcW w:w="3213" w:type="dxa"/>
          </w:tcPr>
          <w:p>
            <w:pPr>
              <w:pStyle w:val="Celda"/>
            </w:pPr>
          </w:p>
        </w:tc>
        <w:tc>
          <w:tcPr>
            <w:tcW w:w="3213" w:type="dxa"/>
          </w:tcPr>
          <w:p>
            <w:pPr>
              <w:pStyle w:val="Celda"/>
            </w:pPr>
            <w:r>
              <w:t xml:space="preserve">Medidas que deben estar verificadas y fecha.</w:t>
            </w:r>
          </w:p>
        </w:tc>
      </w:tr>
      <w:tr>
        <w:tc>
          <w:tcPr>
            <w:tcW w:w="3213" w:type="dxa"/>
          </w:tcPr>
          <w:p>
            <w:pPr>
              <w:pStyle w:val="Celda"/>
            </w:pPr>
            <w:r>
              <w:t xml:space="preserve">¿Procede consulta previa a la autoridad de control (artículo 36)?</w:t>
            </w:r>
          </w:p>
        </w:tc>
        <w:tc>
          <w:tcPr>
            <w:tcW w:w="3213" w:type="dxa"/>
          </w:tcPr>
          <w:p>
            <w:pPr>
              <w:pStyle w:val="Celda"/>
            </w:pPr>
          </w:p>
        </w:tc>
        <w:tc>
          <w:tcPr>
            <w:tcW w:w="3213" w:type="dxa"/>
          </w:tcPr>
          <w:p>
            <w:pPr>
              <w:pStyle w:val="Celda"/>
            </w:pPr>
            <w:r>
              <w:t xml:space="preserve">Sí, si el riesgo residual sigue siendo alto pese a las medidas. En SEVEN-G, además, riesgo residual Alto o Crítico con su nivel de aceptación (32 §6.1; documento 30 §7.2).</w:t>
            </w:r>
          </w:p>
        </w:tc>
      </w:tr>
      <w:tr>
        <w:tc>
          <w:tcPr>
            <w:tcW w:w="3213" w:type="dxa"/>
          </w:tcPr>
          <w:p>
            <w:pPr>
              <w:pStyle w:val="Celda"/>
            </w:pPr>
            <w:r>
              <w:t xml:space="preserve">Autoridad de control competente</w:t>
            </w:r>
          </w:p>
        </w:tc>
        <w:tc>
          <w:tcPr>
            <w:tcW w:w="3213" w:type="dxa"/>
          </w:tcPr>
          <w:p>
            <w:pPr>
              <w:pStyle w:val="Celda"/>
            </w:pPr>
          </w:p>
        </w:tc>
        <w:tc>
          <w:tcPr>
            <w:tcW w:w="3213" w:type="dxa"/>
          </w:tcPr>
          <w:p>
            <w:pPr>
              <w:pStyle w:val="Celda"/>
            </w:pPr>
            <w:r>
              <w:t xml:space="preserve">En España, la Agencia Española de Protección de Datos.</w:t>
            </w:r>
          </w:p>
        </w:tc>
      </w:tr>
      <w:tr>
        <w:tc>
          <w:tcPr>
            <w:tcW w:w="3213" w:type="dxa"/>
          </w:tcPr>
          <w:p>
            <w:pPr>
              <w:pStyle w:val="Celda"/>
            </w:pPr>
            <w:r>
              <w:t xml:space="preserve">Fecha de la consulta previa y respuesta</w:t>
            </w:r>
          </w:p>
        </w:tc>
        <w:tc>
          <w:tcPr>
            <w:tcW w:w="3213" w:type="dxa"/>
          </w:tcPr>
          <w:p>
            <w:pPr>
              <w:pStyle w:val="Celda"/>
            </w:pPr>
          </w:p>
        </w:tc>
        <w:tc>
          <w:tcPr>
            <w:tcW w:w="3213" w:type="dxa"/>
          </w:tcPr>
          <w:p>
            <w:pPr>
              <w:pStyle w:val="Celda"/>
            </w:pPr>
            <w:r>
              <w:t xml:space="preserve">El tratamiento no se inicia hasta disponer de la respuesta o del plazo aplicable.</w:t>
            </w:r>
          </w:p>
        </w:tc>
      </w:tr>
      <w:tr>
        <w:tc>
          <w:tcPr>
            <w:tcW w:w="3213" w:type="dxa"/>
          </w:tcPr>
          <w:p>
            <w:pPr>
              <w:pStyle w:val="Celda"/>
            </w:pPr>
            <w:r>
              <w:t xml:space="preserve">Aceptación del riesgo residual</w:t>
            </w:r>
          </w:p>
        </w:tc>
        <w:tc>
          <w:tcPr>
            <w:tcW w:w="3213" w:type="dxa"/>
          </w:tcPr>
          <w:p>
            <w:pPr>
              <w:pStyle w:val="Celda"/>
            </w:pPr>
          </w:p>
        </w:tc>
        <w:tc>
          <w:tcPr>
            <w:tcW w:w="3213" w:type="dxa"/>
          </w:tcPr>
          <w:p>
            <w:pPr>
              <w:pStyle w:val="Celda"/>
            </w:pPr>
            <w:r>
              <w:t xml:space="preserve">Órgano según P12 §6. Un residual Crítico sin aprobación del consejo o de su comisión delegada bloquea G3 y G5.</w:t>
            </w:r>
          </w:p>
        </w:tc>
      </w:tr>
    </w:tbl>
    <w:p>
      <w:pPr>
        <w:pStyle w:val="Espacio"/>
      </w:pPr>
    </w:p>
    <w:p>
      <w:pPr>
        <w:pStyle w:val="Separador"/>
      </w:pPr>
    </w:p>
    <w:p>
      <w:pPr>
        <w:pStyle w:val="Heading1"/>
      </w:pPr>
      <w:r>
        <w:t xml:space="preserve">10. Relación con otras evaluaciones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Evaluación</w:t>
            </w:r>
          </w:p>
        </w:tc>
        <w:tc>
          <w:tcPr>
            <w:tcW w:w="3213" w:type="dxa"/>
            <w:shd w:val="clear" w:color="auto" w:fill="F2DFCE"/>
          </w:tcPr>
          <w:p>
            <w:pPr>
              <w:pStyle w:val="Celda"/>
            </w:pPr>
            <w:r>
              <w:rPr>
                <w:b/>
              </w:rPr>
              <w:t xml:space="preserve">¿Aplica?</w:t>
            </w:r>
          </w:p>
        </w:tc>
        <w:tc>
          <w:tcPr>
            <w:tcW w:w="3213" w:type="dxa"/>
            <w:shd w:val="clear" w:color="auto" w:fill="F2DFCE"/>
          </w:tcPr>
          <w:p>
            <w:pPr>
              <w:pStyle w:val="Celda"/>
            </w:pPr>
            <w:r>
              <w:rPr>
                <w:b/>
              </w:rPr>
              <w:t xml:space="preserve">Cómo se coordina</w:t>
            </w:r>
          </w:p>
        </w:tc>
      </w:tr>
      <w:tr>
        <w:tc>
          <w:tcPr>
            <w:tcW w:w="3213" w:type="dxa"/>
          </w:tcPr>
          <w:p>
            <w:pPr>
              <w:pStyle w:val="Celda"/>
            </w:pPr>
            <w:r>
              <w:t xml:space="preserve">Evaluación de impacto en derechos fundamentales (P48)</w:t>
            </w:r>
          </w:p>
        </w:tc>
        <w:tc>
          <w:tcPr>
            <w:tcW w:w="3213" w:type="dxa"/>
          </w:tcPr>
          <w:p>
            <w:pPr>
              <w:pStyle w:val="Celda"/>
            </w:pPr>
            <w:r>
              <w:t xml:space="preserve">Sí · No</w:t>
            </w:r>
          </w:p>
        </w:tc>
        <w:tc>
          <w:tcPr>
            <w:tcW w:w="3213" w:type="dxa"/>
          </w:tcPr>
          <w:p>
            <w:pPr>
              <w:pStyle w:val="Celda"/>
            </w:pPr>
            <w:r>
              <w:t xml:space="preserve">La complementa sin duplicarla (artículo 27.4 del Reglamento de IA): se reutilizan la descripción del tratamiento y los riesgos para la protección de datos.</w:t>
            </w:r>
          </w:p>
        </w:tc>
      </w:tr>
      <w:tr>
        <w:tc>
          <w:tcPr>
            <w:tcW w:w="3213" w:type="dxa"/>
          </w:tcPr>
          <w:p>
            <w:pPr>
              <w:pStyle w:val="Celda"/>
            </w:pPr>
            <w:r>
              <w:t xml:space="preserve">Registro de riesgos de la iniciativa (P12)</w:t>
            </w:r>
          </w:p>
        </w:tc>
        <w:tc>
          <w:tcPr>
            <w:tcW w:w="3213" w:type="dxa"/>
          </w:tcPr>
          <w:p>
            <w:pPr>
              <w:pStyle w:val="Celda"/>
            </w:pPr>
            <w:r>
              <w:t xml:space="preserve">Sí</w:t>
            </w:r>
          </w:p>
        </w:tc>
        <w:tc>
          <w:tcPr>
            <w:tcW w:w="3213" w:type="dxa"/>
          </w:tcPr>
          <w:p>
            <w:pPr>
              <w:pStyle w:val="Celda"/>
            </w:pPr>
            <w:r>
              <w:t xml:space="preserve">Los riesgos E.. de nivel Medio o superior figuran en P12.</w:t>
            </w:r>
          </w:p>
        </w:tc>
      </w:tr>
      <w:tr>
        <w:tc>
          <w:tcPr>
            <w:tcW w:w="3213" w:type="dxa"/>
          </w:tcPr>
          <w:p>
            <w:pPr>
              <w:pStyle w:val="Celda"/>
            </w:pPr>
            <w:r>
              <w:t xml:space="preserve">Diseño de seguridad (P18)</w:t>
            </w:r>
          </w:p>
        </w:tc>
        <w:tc>
          <w:tcPr>
            <w:tcW w:w="3213" w:type="dxa"/>
          </w:tcPr>
          <w:p>
            <w:pPr>
              <w:pStyle w:val="Celda"/>
            </w:pPr>
          </w:p>
        </w:tc>
        <w:tc>
          <w:tcPr>
            <w:tcW w:w="3213" w:type="dxa"/>
          </w:tcPr>
          <w:p>
            <w:pPr>
              <w:pStyle w:val="Celda"/>
            </w:pPr>
            <w:r>
              <w:t xml:space="preserve">Medidas técnicas de seguridad de los datos.</w:t>
            </w:r>
          </w:p>
        </w:tc>
      </w:tr>
      <w:tr>
        <w:tc>
          <w:tcPr>
            <w:tcW w:w="3213" w:type="dxa"/>
          </w:tcPr>
          <w:p>
            <w:pPr>
              <w:pStyle w:val="Celda"/>
            </w:pPr>
            <w:r>
              <w:t xml:space="preserve">Evaluaciones sectoriales o de terceros </w:t>
            </w:r>
            <w:r>
              <w:rPr>
                <w:b/>
              </w:rPr>
              <w:t xml:space="preserve">(Enterprise)</w:t>
            </w:r>
          </w:p>
        </w:tc>
        <w:tc>
          <w:tcPr>
            <w:tcW w:w="3213" w:type="dxa"/>
          </w:tcPr>
          <w:p>
            <w:pPr>
              <w:pStyle w:val="Celda"/>
            </w:pPr>
          </w:p>
        </w:tc>
        <w:tc>
          <w:tcPr>
            <w:tcW w:w="3213" w:type="dxa"/>
          </w:tcPr>
          <w:p>
            <w:pPr>
              <w:pStyle w:val="Celda"/>
            </w:pPr>
            <w:r>
              <w:t xml:space="preserve">DORA, NIS2 u otras (P11 §9.3).</w:t>
            </w:r>
          </w:p>
        </w:tc>
      </w:tr>
    </w:tbl>
    <w:p>
      <w:pPr>
        <w:pStyle w:val="Espacio"/>
      </w:pPr>
    </w:p>
    <w:p>
      <w:pPr>
        <w:pStyle w:val="Separador"/>
      </w:pPr>
    </w:p>
    <w:p>
      <w:pPr>
        <w:pStyle w:val="Heading1"/>
      </w:pPr>
      <w:r>
        <w:t xml:space="preserve">11. Revisión</w:t>
      </w:r>
    </w:p>
    <w:p>
      <w:r>
        <w:t xml:space="preserve">La evaluación se revisa en cada R6 y, además, siempre que cambie alguno de estos elementos: finalidad, categorías de datos o de interesados, fuentes, modelo o proveedor, nivel de autonomía, alcance de las decisiones sobre personas, localización del tratamiento o criterio de la autoridad. El cambio se registra en P27.</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Motivo</w:t>
            </w:r>
          </w:p>
        </w:tc>
        <w:tc>
          <w:tcPr>
            <w:tcW w:w="1928" w:type="dxa"/>
            <w:shd w:val="clear" w:color="auto" w:fill="F2DFCE"/>
          </w:tcPr>
          <w:p>
            <w:pPr>
              <w:pStyle w:val="Celda"/>
            </w:pPr>
            <w:r>
              <w:rPr>
                <w:b/>
              </w:rPr>
              <w:t xml:space="preserve">Cambios en la evaluación</w:t>
            </w:r>
          </w:p>
        </w:tc>
        <w:tc>
          <w:tcPr>
            <w:tcW w:w="1928" w:type="dxa"/>
            <w:shd w:val="clear" w:color="auto" w:fill="F2DFCE"/>
          </w:tcPr>
          <w:p>
            <w:pPr>
              <w:pStyle w:val="Celda"/>
            </w:pPr>
            <w:r>
              <w:rPr>
                <w:b/>
              </w:rPr>
              <w:t xml:space="preserve">Nivel residual resultante</w:t>
            </w:r>
          </w:p>
        </w:tc>
        <w:tc>
          <w:tcPr>
            <w:tcW w:w="1928" w:type="dxa"/>
            <w:shd w:val="clear" w:color="auto" w:fill="F2DFCE"/>
          </w:tcPr>
          <w:p>
            <w:pPr>
              <w:pStyle w:val="Celda"/>
            </w:pPr>
            <w:r>
              <w:rPr>
                <w:b/>
              </w:rPr>
              <w:t xml:space="preserve">Revisado por</w:t>
            </w:r>
          </w:p>
        </w:tc>
      </w:tr>
      <w:tr>
        <w:tc>
          <w:tcPr>
            <w:tcW w:w="1928" w:type="dxa"/>
          </w:tcPr>
          <w:p>
            <w:pPr>
              <w:pStyle w:val="Celda"/>
            </w:pPr>
          </w:p>
        </w:tc>
        <w:tc>
          <w:tcPr>
            <w:tcW w:w="1928" w:type="dxa"/>
          </w:tcPr>
          <w:p>
            <w:pPr>
              <w:pStyle w:val="Celda"/>
            </w:pPr>
            <w:r>
              <w:t xml:space="preserve">R6 · Cambio · Incidente · Criterio de la autoridad</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12. Criterios de calidad</w:t>
      </w:r>
    </w:p>
    <w:p>
      <w:r>
        <w:t xml:space="preserve">Los criterios formales están en el documento 21 (G3.03, G3.09, G4.13 y R6.08).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motivo de la evaluación coincide con P11 §9.1 y está justificado.</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La descripción cubre finalidades, datos, interesados, ciclo de vida de los datos, tecnología y terceros.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Cada finalidad tiene base jurídica confirmada por la función de protección de datos (G3.03).</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Se ha analizado la necesidad de la IA y la alternativa menos intrusiva.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Los riesgos se valoran desde las personas, con la escala común, inherente y residual, y los de nivel Medio o superior están en P12.</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Cada riesgo tiene medidas con responsable; las medidas que reducen el residual están implantadas.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Consta la opinión del delegado de protección de datos y qué se hizo con ella.</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Se ha decidido de forma motivada sobre la consulta previa.</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La evaluación es anterior al inicio del tratamiento y sus medidas están incorporadas al diseño (G4.13).</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Está vigente en la última R6 (R6.08).</w:t>
            </w:r>
          </w:p>
        </w:tc>
        <w:tc>
          <w:tcPr>
            <w:tcW w:w="3213" w:type="dxa"/>
          </w:tcPr>
          <w:p>
            <w:pPr>
              <w:pStyle w:val="Celda"/>
            </w:pPr>
          </w:p>
        </w:tc>
      </w:tr>
    </w:tbl>
    <w:p>
      <w:pPr>
        <w:pStyle w:val="Espacio"/>
      </w:pPr>
    </w:p>
    <w:p>
      <w:pPr>
        <w:pStyle w:val="Separador"/>
      </w:pPr>
    </w:p>
    <w:p>
      <w:pPr>
        <w:pStyle w:val="Heading1"/>
      </w:pPr>
      <w:r>
        <w:t xml:space="preserve">13.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Coordina y elabora</w:t>
            </w:r>
          </w:p>
        </w:tc>
        <w:tc>
          <w:tcPr>
            <w:tcW w:w="1928" w:type="dxa"/>
          </w:tcPr>
          <w:p>
            <w:pPr>
              <w:pStyle w:val="Celda"/>
            </w:pPr>
            <w:r>
              <w:t xml:space="preserve">Responsable de riesgos de IA, por cuenta del responsable del tratamiento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Aporta descripción y medidas</w:t>
            </w:r>
          </w:p>
        </w:tc>
        <w:tc>
          <w:tcPr>
            <w:tcW w:w="1928" w:type="dxa"/>
          </w:tcPr>
          <w:p>
            <w:pPr>
              <w:pStyle w:val="Celda"/>
            </w:pPr>
            <w:r>
              <w:t xml:space="preserve">Responsable de producto de IA y 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Asesora y supervisa</w:t>
            </w:r>
          </w:p>
        </w:tc>
        <w:tc>
          <w:tcPr>
            <w:tcW w:w="1928" w:type="dxa"/>
          </w:tcPr>
          <w:p>
            <w:pPr>
              <w:pStyle w:val="Celda"/>
            </w:pPr>
            <w:r>
              <w:t xml:space="preserve">Delegado de protección de datos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o auditor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y acepta el residual</w:t>
            </w:r>
          </w:p>
        </w:tc>
        <w:tc>
          <w:tcPr>
            <w:tcW w:w="1928" w:type="dxa"/>
          </w:tcPr>
          <w:p>
            <w:pPr>
              <w:pStyle w:val="Celda"/>
            </w:pPr>
            <w:r>
              <w:t xml:space="preserve">Órgano según P12 §6</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 Declaración: «La organización confirma que esta evaluación se ha realizado con asesoramiento cualificado y asume su responsabilidad; SEVEN-G es solo una referencia metodológica.»</w:t>
            </w:r>
          </w:p>
        </w:tc>
        <w:tc>
          <w:tcPr>
            <w:tcW w:w="1928" w:type="dxa"/>
          </w:tcPr>
          <w:p>
            <w:pPr>
              <w:pStyle w:val="Celda"/>
            </w:pPr>
            <w:r>
              <w:t xml:space="preserve">Mismo órgano que aprueba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delegado de protección de datos no es autor de la evaluación ni la aprueba; quien la elabora no la verifica.</w:t>
      </w:r>
    </w:p>
    <w:p>
      <w:pPr>
        <w:pStyle w:val="Separador"/>
      </w:pPr>
    </w:p>
    <w:p>
      <w:pPr>
        <w:pStyle w:val="Heading1"/>
      </w:pPr>
      <w:r>
        <w:t xml:space="preserve">14.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Desarrolla la evaluación que P11 §9.1 declara necesaria, con el contenido de 32 §6.1 y 34 §6.1, las escalas comunes de riesgo y el enlace con P12 y P48. Referencias consultadas en septiembre de 2026.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P47 · Evaluación de impacto en protección de datos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P47 · Evaluación de impacto en protección de datos</dc:title>
  <dc:creator>Fernando García Varela</dc:creator>
  <dc:language>es</dc:language>
  <dc:description>sha256:ff190be49d579622603dc756bdb0b1ae3008457b17cb1ead13eae720fadb8f44</dc:description>
  <cp:keywords>SEVEN-G</cp:keywords>
</cp:coreProperties>
</file>