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Análisis de causa raíz y plan de acción correctiva</w:t>
      </w:r>
    </w:p>
    <w:p>
      <w:r>
        <w:rPr>
          <w:b/>
        </w:rPr>
        <w:t xml:space="preserve">Hoja de trabajo para encontrar la causa sistémica de una no conformidad o de un incidente de IA, analizarlo sin buscar culpables y convertir la conclusión en acciones con responsable, plazo y criterio de eficacia.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P52 · Análisis de causa raíz y plan de acción correctiva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Corregir el hecho sin eliminar su causa garantiza que se repita, en el mismo sistema o en otro que comparte proveedor, modelo o proceso. Un análisis que termina en «error humano» protege al sistema de gestión y expone a las personas, y hace que la próxima vez nadie informe a tiempo. Esta hoja fija el método, exige que la causa raíz cumpla cuatro condiciones de validez y obliga a decidir cómo se medirá la eficacia de cada acción antes de ejecutarla; es la evidencia que el auditor de IA necesita para cerrar una no conformidad (P50) y el análisis posterior que cierra un incidente (P27).</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Obligatoria en las no conformidades mayores y críticas y en el análisis posterior de los incidentes S1, S2 y S3 (simplificado en S3); recomendada en las no conformidades menores repetidas. Plazos: 37 §3.10 (no conformidades) y 37 §4.3 (análisis posterior: 10 días hábiles tras el cierre técnico en S1, 20 en S2, 30 días en S3).</w:t>
            </w:r>
          </w:p>
        </w:tc>
      </w:tr>
      <w:tr>
        <w:tc>
          <w:tcPr>
            <w:tcW w:w="4819" w:type="dxa"/>
          </w:tcPr>
          <w:p>
            <w:pPr>
              <w:pStyle w:val="Celda"/>
            </w:pPr>
            <w:r>
              <w:rPr>
                <w:b/>
              </w:rPr>
              <w:t xml:space="preserve">Quién la rellena</w:t>
            </w:r>
          </w:p>
        </w:tc>
        <w:tc>
          <w:tcPr>
            <w:tcW w:w="4819" w:type="dxa"/>
          </w:tcPr>
          <w:p>
            <w:pPr>
              <w:pStyle w:val="Celda"/>
            </w:pPr>
            <w:r>
              <w:t xml:space="preserve">El responsable de la acción (no conformidades) o el coordinador del incidente (incidentes), con el equipo técnico y las personas que intervinieron. Conviene un facilitador ajeno al equipo en S1 y en críticas.</w:t>
            </w:r>
          </w:p>
        </w:tc>
      </w:tr>
      <w:tr>
        <w:tc>
          <w:tcPr>
            <w:tcW w:w="4819" w:type="dxa"/>
          </w:tcPr>
          <w:p>
            <w:pPr>
              <w:pStyle w:val="Celda"/>
            </w:pPr>
            <w:r>
              <w:rPr>
                <w:b/>
              </w:rPr>
              <w:t xml:space="preserve">Quién la verifica</w:t>
            </w:r>
          </w:p>
        </w:tc>
        <w:tc>
          <w:tcPr>
            <w:tcW w:w="4819" w:type="dxa"/>
          </w:tcPr>
          <w:p>
            <w:pPr>
              <w:pStyle w:val="Celda"/>
            </w:pPr>
            <w:r>
              <w:t xml:space="preserve">El responsable de riesgos de IA revisa el análisis posterior de los incidentes (37 §4.5). El auditor de IA comprueba la validez de la causa raíz y la eficacia antes de cerrar una no conformidad.</w:t>
            </w:r>
          </w:p>
        </w:tc>
      </w:tr>
      <w:tr>
        <w:tc>
          <w:tcPr>
            <w:tcW w:w="4819" w:type="dxa"/>
          </w:tcPr>
          <w:p>
            <w:pPr>
              <w:pStyle w:val="Celda"/>
            </w:pPr>
            <w:r>
              <w:rPr>
                <w:b/>
              </w:rPr>
              <w:t xml:space="preserve">Quién decide o aprueba</w:t>
            </w:r>
          </w:p>
        </w:tc>
        <w:tc>
          <w:tcPr>
            <w:tcW w:w="4819" w:type="dxa"/>
          </w:tcPr>
          <w:p>
            <w:pPr>
              <w:pStyle w:val="Celda"/>
            </w:pPr>
            <w:r>
              <w:t xml:space="preserve">El plan lo aprueba el comité de IA (críticas y S1), el responsable de riesgos de IA (mayores y S2) o la oficina de IA (menores y S3), según 37 §3.6.</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Fase 6 y cualquier momento en que se abra una no conformidad. Se revisa en R6 (R6.06, R6.15), en G7 (G7.04) y en la revisión anual C5 (recurrencias).</w:t>
            </w:r>
          </w:p>
        </w:tc>
      </w:tr>
      <w:tr>
        <w:tc>
          <w:tcPr>
            <w:tcW w:w="4819" w:type="dxa"/>
          </w:tcPr>
          <w:p>
            <w:pPr>
              <w:pStyle w:val="Celda"/>
            </w:pPr>
            <w:r>
              <w:rPr>
                <w:b/>
              </w:rPr>
              <w:t xml:space="preserve">Herramienta</w:t>
            </w:r>
          </w:p>
        </w:tc>
        <w:tc>
          <w:tcPr>
            <w:tcW w:w="4819" w:type="dxa"/>
          </w:tcPr>
          <w:p>
            <w:pPr>
              <w:pStyle w:val="Celda"/>
            </w:pPr>
            <w:r>
              <w:t xml:space="preserve">T08 · Registro de no conformidades e incidentes (acciones y estado). La hoja de trabajo se conserva como evidencia vinculada.</w:t>
            </w:r>
          </w:p>
        </w:tc>
      </w:tr>
      <w:tr>
        <w:tc>
          <w:tcPr>
            <w:tcW w:w="4819" w:type="dxa"/>
          </w:tcPr>
          <w:p>
            <w:pPr>
              <w:pStyle w:val="Celda"/>
            </w:pPr>
            <w:r>
              <w:rPr>
                <w:b/>
              </w:rPr>
              <w:t xml:space="preserve">Documento de referencia</w:t>
            </w:r>
          </w:p>
        </w:tc>
        <w:tc>
          <w:tcPr>
            <w:tcW w:w="4819" w:type="dxa"/>
          </w:tcPr>
          <w:p>
            <w:pPr>
              <w:pStyle w:val="Celda"/>
            </w:pPr>
            <w:r>
              <w:t xml:space="preserve">Documento 37 §2 (principios 4 y 6), §3.5–3.7 y §4.5 (fases 7 y 8); documento 33 (riesgos materializados); documento 35 (controles).</w:t>
            </w:r>
          </w:p>
        </w:tc>
      </w:tr>
      <w:tr>
        <w:tc>
          <w:tcPr>
            <w:tcW w:w="4819" w:type="dxa"/>
          </w:tcPr>
          <w:p>
            <w:pPr>
              <w:pStyle w:val="Celda"/>
            </w:pPr>
            <w:r>
              <w:rPr>
                <w:b/>
              </w:rPr>
              <w:t xml:space="preserve">Lite frente a Enterprise</w:t>
            </w:r>
          </w:p>
        </w:tc>
        <w:tc>
          <w:tcPr>
            <w:tcW w:w="4819" w:type="dxa"/>
          </w:tcPr>
          <w:p>
            <w:pPr>
              <w:pStyle w:val="Celda"/>
            </w:pPr>
            <w:r>
              <w:t xml:space="preserve">Lite puede usar solo los cinco porqués y omitir los bloques marcados </w:t>
            </w:r>
            <w:r>
              <w:rPr>
                <w:b/>
              </w:rPr>
              <w:t xml:space="preserve">(Enterprise)</w:t>
            </w:r>
            <w:r>
              <w:t xml:space="preserve">. La validación de la causa raíz y el criterio de eficacia son obligatorios en ambas.</w:t>
            </w:r>
          </w:p>
        </w:tc>
      </w:tr>
    </w:tbl>
    <w:p>
      <w:pPr>
        <w:pStyle w:val="Espacio"/>
      </w:pPr>
    </w:p>
    <w:p>
      <w:r>
        <w:t xml:space="preserve">Reglas de cumplimentación:</w:t>
      </w:r>
    </w:p>
    <w:p>
      <w:pPr>
        <w:pStyle w:val="Lista"/>
      </w:pPr>
      <w:r>
        <w:t xml:space="preserve">• </w:t>
      </w:r>
      <w:r>
        <w:rPr>
          <w:b/>
        </w:rPr>
        <w:t xml:space="preserve">Sin culpables, con responsables.</w:t>
      </w:r>
      <w:r>
        <w:t xml:space="preserve"> Se buscan causas en el sistema de gestión, no personas a las que atribuir el fallo. «Error humano» no es una causa raíz final: se pregunta por qué el sistema permitió o no detectó ese error.</w:t>
      </w:r>
    </w:p>
    <w:p>
      <w:pPr>
        <w:pStyle w:val="Lista"/>
      </w:pPr>
      <w:r>
        <w:t xml:space="preserve">• Antes de analizar se comprueba que las evidencias del momento del incidente están conservadas (37 §2, principio 7).</w:t>
      </w:r>
    </w:p>
    <w:p>
      <w:pPr>
        <w:pStyle w:val="Lista"/>
      </w:pPr>
      <w:r>
        <w:t xml:space="preserve">• Varias no conformidades de la misma causa se analizan en una sola hoja, pero cada una conserva su código (37 §3.3).</w:t>
      </w:r>
    </w:p>
    <w:p>
      <w:pPr>
        <w:pStyle w:val="Lista"/>
      </w:pPr>
      <w:r>
        <w:t xml:space="preserve">• Toda acción valora si el mismo fallo existe en otros sistemas o iniciativas (principio «corregir aquí y en todas partes»).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Objeto del análisis</w:t>
            </w:r>
          </w:p>
        </w:tc>
        <w:tc>
          <w:tcPr>
            <w:tcW w:w="3213" w:type="dxa"/>
          </w:tcPr>
          <w:p>
            <w:pPr>
              <w:pStyle w:val="Celda"/>
            </w:pPr>
          </w:p>
        </w:tc>
        <w:tc>
          <w:tcPr>
            <w:tcW w:w="3213" w:type="dxa"/>
          </w:tcPr>
          <w:p>
            <w:pPr>
              <w:pStyle w:val="Celda"/>
            </w:pPr>
            <w:r>
              <w:t xml:space="preserve">NC-AAAA-NNN · INC-AAAA-NNN (uno o varios).</w:t>
            </w:r>
          </w:p>
        </w:tc>
      </w:tr>
      <w:tr>
        <w:tc>
          <w:tcPr>
            <w:tcW w:w="3213" w:type="dxa"/>
          </w:tcPr>
          <w:p>
            <w:pPr>
              <w:pStyle w:val="Celda"/>
            </w:pPr>
            <w:r>
              <w:t xml:space="preserve">Tipo o severidad</w:t>
            </w:r>
          </w:p>
        </w:tc>
        <w:tc>
          <w:tcPr>
            <w:tcW w:w="3213" w:type="dxa"/>
          </w:tcPr>
          <w:p>
            <w:pPr>
              <w:pStyle w:val="Celda"/>
            </w:pPr>
          </w:p>
        </w:tc>
        <w:tc>
          <w:tcPr>
            <w:tcW w:w="3213" w:type="dxa"/>
          </w:tcPr>
          <w:p>
            <w:pPr>
              <w:pStyle w:val="Celda"/>
            </w:pPr>
            <w:r>
              <w:t xml:space="preserve">Menor · Mayor · Crítica / S1 · S2 · S3 · S4.</w:t>
            </w:r>
          </w:p>
        </w:tc>
      </w:tr>
      <w:tr>
        <w:tc>
          <w:tcPr>
            <w:tcW w:w="3213" w:type="dxa"/>
          </w:tcPr>
          <w:p>
            <w:pPr>
              <w:pStyle w:val="Celda"/>
            </w:pPr>
            <w:r>
              <w:t xml:space="preserve">Sistema e iniciativa</w:t>
            </w:r>
          </w:p>
        </w:tc>
        <w:tc>
          <w:tcPr>
            <w:tcW w:w="3213" w:type="dxa"/>
          </w:tcPr>
          <w:p>
            <w:pPr>
              <w:pStyle w:val="Celda"/>
            </w:pPr>
          </w:p>
        </w:tc>
        <w:tc>
          <w:tcPr>
            <w:tcW w:w="3213" w:type="dxa"/>
          </w:tcPr>
          <w:p>
            <w:pPr>
              <w:pStyle w:val="Celda"/>
            </w:pPr>
            <w:r>
              <w:t xml:space="preserve">SIA-AAAA-NNN · IA-AAAA-NNN.</w:t>
            </w:r>
          </w:p>
        </w:tc>
      </w:tr>
      <w:tr>
        <w:tc>
          <w:tcPr>
            <w:tcW w:w="3213" w:type="dxa"/>
          </w:tcPr>
          <w:p>
            <w:pPr>
              <w:pStyle w:val="Celda"/>
            </w:pPr>
            <w:r>
              <w:t xml:space="preserve">Facilitador</w:t>
            </w:r>
          </w:p>
        </w:tc>
        <w:tc>
          <w:tcPr>
            <w:tcW w:w="3213" w:type="dxa"/>
          </w:tcPr>
          <w:p>
            <w:pPr>
              <w:pStyle w:val="Celda"/>
            </w:pPr>
          </w:p>
        </w:tc>
        <w:tc>
          <w:tcPr>
            <w:tcW w:w="3213" w:type="dxa"/>
          </w:tcPr>
          <w:p>
            <w:pPr>
              <w:pStyle w:val="Celda"/>
            </w:pPr>
            <w:r>
              <w:t xml:space="preserve">Rol y nombre; ajeno al equipo cuando se recomiende.</w:t>
            </w:r>
          </w:p>
        </w:tc>
      </w:tr>
      <w:tr>
        <w:tc>
          <w:tcPr>
            <w:tcW w:w="3213" w:type="dxa"/>
          </w:tcPr>
          <w:p>
            <w:pPr>
              <w:pStyle w:val="Celda"/>
            </w:pPr>
            <w:r>
              <w:t xml:space="preserve">Participantes</w:t>
            </w:r>
          </w:p>
        </w:tc>
        <w:tc>
          <w:tcPr>
            <w:tcW w:w="3213" w:type="dxa"/>
          </w:tcPr>
          <w:p>
            <w:pPr>
              <w:pStyle w:val="Celda"/>
            </w:pPr>
          </w:p>
        </w:tc>
        <w:tc>
          <w:tcPr>
            <w:tcW w:w="3213" w:type="dxa"/>
          </w:tcPr>
          <w:p>
            <w:pPr>
              <w:pStyle w:val="Celda"/>
            </w:pPr>
            <w:r>
              <w:t xml:space="preserve">Roles, no solo nombres.</w:t>
            </w:r>
          </w:p>
        </w:tc>
      </w:tr>
      <w:tr>
        <w:tc>
          <w:tcPr>
            <w:tcW w:w="3213" w:type="dxa"/>
          </w:tcPr>
          <w:p>
            <w:pPr>
              <w:pStyle w:val="Celda"/>
            </w:pPr>
            <w:r>
              <w:t xml:space="preserve">Fecha de inicio y fecha límite</w:t>
            </w:r>
          </w:p>
        </w:tc>
        <w:tc>
          <w:tcPr>
            <w:tcW w:w="3213" w:type="dxa"/>
          </w:tcPr>
          <w:p>
            <w:pPr>
              <w:pStyle w:val="Celda"/>
            </w:pPr>
          </w:p>
        </w:tc>
        <w:tc>
          <w:tcPr>
            <w:tcW w:w="3213" w:type="dxa"/>
          </w:tcPr>
          <w:p>
            <w:pPr>
              <w:pStyle w:val="Celda"/>
            </w:pPr>
            <w:r>
              <w:t xml:space="preserve">Según 37 §3.10 o §4.3.</w:t>
            </w:r>
          </w:p>
        </w:tc>
      </w:tr>
      <w:tr>
        <w:tc>
          <w:tcPr>
            <w:tcW w:w="3213" w:type="dxa"/>
          </w:tcPr>
          <w:p>
            <w:pPr>
              <w:pStyle w:val="Celda"/>
            </w:pPr>
            <w:r>
              <w:t xml:space="preserve">Evidencias conservadas</w:t>
            </w:r>
          </w:p>
        </w:tc>
        <w:tc>
          <w:tcPr>
            <w:tcW w:w="3213" w:type="dxa"/>
          </w:tcPr>
          <w:p>
            <w:pPr>
              <w:pStyle w:val="Celda"/>
            </w:pPr>
          </w:p>
        </w:tc>
        <w:tc>
          <w:tcPr>
            <w:tcW w:w="3213" w:type="dxa"/>
          </w:tcPr>
          <w:p>
            <w:pPr>
              <w:pStyle w:val="Celda"/>
            </w:pPr>
            <w:r>
              <w:t xml:space="preserve">Registros, versiones de modelo e instrucciones, configuraciones, entradas y salidas.</w:t>
            </w:r>
          </w:p>
        </w:tc>
      </w:tr>
      <w:tr>
        <w:tc>
          <w:tcPr>
            <w:tcW w:w="3213" w:type="dxa"/>
          </w:tcPr>
          <w:p>
            <w:pPr>
              <w:pStyle w:val="Celda"/>
            </w:pPr>
            <w:r>
              <w:t xml:space="preserve">Versión de la hoja</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Hechos y cronología</w:t>
      </w:r>
    </w:p>
    <w:p>
      <w:r>
        <w:t xml:space="preserve">Se describen hechos verificables, en orden, sin interpretación.</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Fecha y hora</w:t>
            </w:r>
          </w:p>
        </w:tc>
        <w:tc>
          <w:tcPr>
            <w:tcW w:w="2410" w:type="dxa"/>
            <w:shd w:val="clear" w:color="auto" w:fill="F2DFCE"/>
          </w:tcPr>
          <w:p>
            <w:pPr>
              <w:pStyle w:val="Celda"/>
            </w:pPr>
            <w:r>
              <w:rPr>
                <w:b/>
              </w:rPr>
              <w:t xml:space="preserve">Hecho</w:t>
            </w:r>
          </w:p>
        </w:tc>
        <w:tc>
          <w:tcPr>
            <w:tcW w:w="2410" w:type="dxa"/>
            <w:shd w:val="clear" w:color="auto" w:fill="F2DFCE"/>
          </w:tcPr>
          <w:p>
            <w:pPr>
              <w:pStyle w:val="Celda"/>
            </w:pPr>
            <w:r>
              <w:rPr>
                <w:b/>
              </w:rPr>
              <w:t xml:space="preserve">Fuente o evidencia</w:t>
            </w:r>
          </w:p>
        </w:tc>
        <w:tc>
          <w:tcPr>
            <w:tcW w:w="2410" w:type="dxa"/>
            <w:shd w:val="clear" w:color="auto" w:fill="F2DFCE"/>
          </w:tcPr>
          <w:p>
            <w:pPr>
              <w:pStyle w:val="Celda"/>
            </w:pPr>
            <w:r>
              <w:rPr>
                <w:b/>
              </w:rPr>
              <w:t xml:space="preserve">Quién o qué actuó</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i/>
              </w:rPr>
              <w:t xml:space="preserve">(ejemplo ilustrativo)</w:t>
            </w:r>
            <w:r>
              <w:t xml:space="preserve"> 03-11-2026 09:12</w:t>
            </w:r>
          </w:p>
        </w:tc>
        <w:tc>
          <w:tcPr>
            <w:tcW w:w="2410" w:type="dxa"/>
          </w:tcPr>
          <w:p>
            <w:pPr>
              <w:pStyle w:val="Celda"/>
            </w:pPr>
            <w:r>
              <w:t xml:space="preserve">Se sustituye la versión del modelo del proveedor por una nueva</w:t>
            </w:r>
          </w:p>
        </w:tc>
        <w:tc>
          <w:tcPr>
            <w:tcW w:w="2410" w:type="dxa"/>
          </w:tcPr>
          <w:p>
            <w:pPr>
              <w:pStyle w:val="Celda"/>
            </w:pPr>
            <w:r>
              <w:t xml:space="preserve">Registro de cambios del proveedor</w:t>
            </w:r>
          </w:p>
        </w:tc>
        <w:tc>
          <w:tcPr>
            <w:tcW w:w="2410" w:type="dxa"/>
          </w:tcPr>
          <w:p>
            <w:pPr>
              <w:pStyle w:val="Celda"/>
            </w:pPr>
            <w:r>
              <w:t xml:space="preserve">Proveedor, sin aviso a la compañía</w:t>
            </w:r>
          </w:p>
        </w:tc>
      </w:tr>
      <w:tr>
        <w:tc>
          <w:tcPr>
            <w:tcW w:w="2410" w:type="dxa"/>
          </w:tcPr>
          <w:p>
            <w:pPr>
              <w:pStyle w:val="Celda"/>
            </w:pPr>
            <w:r>
              <w:rPr>
                <w:i/>
              </w:rPr>
              <w:t xml:space="preserve">(ejemplo ilustrativo)</w:t>
            </w:r>
            <w:r>
              <w:t xml:space="preserve"> 03-11-2026 15:40</w:t>
            </w:r>
          </w:p>
        </w:tc>
        <w:tc>
          <w:tcPr>
            <w:tcW w:w="2410" w:type="dxa"/>
          </w:tcPr>
          <w:p>
            <w:pPr>
              <w:pStyle w:val="Celda"/>
            </w:pPr>
            <w:r>
              <w:t xml:space="preserve">La alerta de tasa de rechazo supera el umbral</w:t>
            </w:r>
          </w:p>
        </w:tc>
        <w:tc>
          <w:tcPr>
            <w:tcW w:w="2410" w:type="dxa"/>
          </w:tcPr>
          <w:p>
            <w:pPr>
              <w:pStyle w:val="Celda"/>
            </w:pPr>
            <w:r>
              <w:t xml:space="preserve">Alerta AL-04 de P25</w:t>
            </w:r>
          </w:p>
        </w:tc>
        <w:tc>
          <w:tcPr>
            <w:tcW w:w="2410" w:type="dxa"/>
          </w:tcPr>
          <w:p>
            <w:pPr>
              <w:pStyle w:val="Celda"/>
            </w:pPr>
            <w:r>
              <w:t xml:space="preserve">Monitorización</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Causa inmediata</w:t>
            </w:r>
          </w:p>
        </w:tc>
        <w:tc>
          <w:tcPr>
            <w:tcW w:w="3213" w:type="dxa"/>
          </w:tcPr>
          <w:p>
            <w:pPr>
              <w:pStyle w:val="Celda"/>
            </w:pPr>
          </w:p>
        </w:tc>
        <w:tc>
          <w:tcPr>
            <w:tcW w:w="3213" w:type="dxa"/>
          </w:tcPr>
          <w:p>
            <w:pPr>
              <w:pStyle w:val="Celda"/>
            </w:pPr>
            <w:r>
              <w:t xml:space="preserve">Qué produjo directamente el hecho.</w:t>
            </w:r>
          </w:p>
        </w:tc>
      </w:tr>
      <w:tr>
        <w:tc>
          <w:tcPr>
            <w:tcW w:w="3213" w:type="dxa"/>
          </w:tcPr>
          <w:p>
            <w:pPr>
              <w:pStyle w:val="Celda"/>
            </w:pPr>
            <w:r>
              <w:t xml:space="preserve">Qué funcionó</w:t>
            </w:r>
          </w:p>
        </w:tc>
        <w:tc>
          <w:tcPr>
            <w:tcW w:w="3213" w:type="dxa"/>
          </w:tcPr>
          <w:p>
            <w:pPr>
              <w:pStyle w:val="Celda"/>
            </w:pPr>
          </w:p>
        </w:tc>
        <w:tc>
          <w:tcPr>
            <w:tcW w:w="3213" w:type="dxa"/>
          </w:tcPr>
          <w:p>
            <w:pPr>
              <w:pStyle w:val="Celda"/>
            </w:pPr>
            <w:r>
              <w:t xml:space="preserve">Controles que detectaron o limitaron el daño.</w:t>
            </w:r>
          </w:p>
        </w:tc>
      </w:tr>
      <w:tr>
        <w:tc>
          <w:tcPr>
            <w:tcW w:w="3213" w:type="dxa"/>
          </w:tcPr>
          <w:p>
            <w:pPr>
              <w:pStyle w:val="Celda"/>
            </w:pPr>
            <w:r>
              <w:t xml:space="preserve">Qué no funcionó</w:t>
            </w:r>
          </w:p>
        </w:tc>
        <w:tc>
          <w:tcPr>
            <w:tcW w:w="3213" w:type="dxa"/>
          </w:tcPr>
          <w:p>
            <w:pPr>
              <w:pStyle w:val="Celda"/>
            </w:pPr>
          </w:p>
        </w:tc>
        <w:tc>
          <w:tcPr>
            <w:tcW w:w="3213" w:type="dxa"/>
          </w:tcPr>
          <w:p>
            <w:pPr>
              <w:pStyle w:val="Celda"/>
            </w:pPr>
            <w:r>
              <w:t xml:space="preserve">Controles que fallaron, no existían o no se activaron.</w:t>
            </w:r>
          </w:p>
        </w:tc>
      </w:tr>
    </w:tbl>
    <w:p>
      <w:pPr>
        <w:pStyle w:val="Espacio"/>
      </w:pPr>
    </w:p>
    <w:p>
      <w:pPr>
        <w:pStyle w:val="Separador"/>
      </w:pPr>
    </w:p>
    <w:p>
      <w:pPr>
        <w:pStyle w:val="Heading1"/>
      </w:pPr>
      <w:r>
        <w:t xml:space="preserve">4. Cinco porqués</w:t>
      </w:r>
    </w:p>
    <w:p>
      <w:r>
        <w:t xml:space="preserve">Se pregunta por qué ocurrió cada respuesta hasta llegar a una causa sobre la que se puede actuar y que explica el fallo del sistema de gestión, no solo el hecho. Puede hacer falta más o menos de cinco pasos.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Paso</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Respuesta</w:t>
            </w:r>
          </w:p>
        </w:tc>
        <w:tc>
          <w:tcPr>
            <w:tcW w:w="2410" w:type="dxa"/>
            <w:shd w:val="clear" w:color="auto" w:fill="F2DFCE"/>
          </w:tcPr>
          <w:p>
            <w:pPr>
              <w:pStyle w:val="Celda"/>
            </w:pPr>
            <w:r>
              <w:rPr>
                <w:b/>
              </w:rPr>
              <w:t xml:space="preserve">Evidencia</w:t>
            </w:r>
          </w:p>
        </w:tc>
      </w:tr>
      <w:tr>
        <w:tc>
          <w:tcPr>
            <w:tcW w:w="2410" w:type="dxa"/>
          </w:tcPr>
          <w:p>
            <w:pPr>
              <w:pStyle w:val="Celda"/>
            </w:pPr>
            <w:r>
              <w:t xml:space="preserve">1</w:t>
            </w:r>
          </w:p>
        </w:tc>
        <w:tc>
          <w:tcPr>
            <w:tcW w:w="2410" w:type="dxa"/>
          </w:tcPr>
          <w:p>
            <w:pPr>
              <w:pStyle w:val="Celda"/>
            </w:pPr>
            <w:r>
              <w:t xml:space="preserve">¿Por qué ocurrió el hecho?</w:t>
            </w:r>
          </w:p>
        </w:tc>
        <w:tc>
          <w:tcPr>
            <w:tcW w:w="2410" w:type="dxa"/>
          </w:tcPr>
          <w:p>
            <w:pPr>
              <w:pStyle w:val="Celda"/>
            </w:pP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¿Por qué ocurrió lo anterior?</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¿Por qué?</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¿Por qué?</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¿Por qué?</w:t>
            </w:r>
          </w:p>
        </w:tc>
        <w:tc>
          <w:tcPr>
            <w:tcW w:w="2410" w:type="dxa"/>
          </w:tcPr>
          <w:p>
            <w:pPr>
              <w:pStyle w:val="Celda"/>
            </w:pPr>
          </w:p>
        </w:tc>
        <w:tc>
          <w:tcPr>
            <w:tcW w:w="2410" w:type="dxa"/>
          </w:tcPr>
          <w:p>
            <w:pPr>
              <w:pStyle w:val="Celda"/>
            </w:pPr>
          </w:p>
        </w:tc>
      </w:tr>
    </w:tbl>
    <w:p>
      <w:pPr>
        <w:pStyle w:val="Espacio"/>
      </w:pPr>
    </w:p>
    <w:p>
      <w:r>
        <w:rPr>
          <w:i/>
        </w:rPr>
        <w:t xml:space="preserve">(ejemplo ilustrativo)</w:t>
      </w:r>
      <w:r>
        <w:t xml:space="preserve"> El asistente dio plazos de devolución erróneos → porque el proveedor cambió la versión del modelo → porque el contrato no exigía preaviso de cambios de versión → porque la evaluación del proveedor no revisó esa cláusula → porque P14 no la incluía para proveedores N2. Causa raíz: la lista de cláusulas aplicada a proveedores N2 no exigía preaviso de cambios de modelo.</w:t>
      </w:r>
    </w:p>
    <w:p>
      <w:pPr>
        <w:pStyle w:val="Separador"/>
      </w:pPr>
    </w:p>
    <w:p>
      <w:pPr>
        <w:pStyle w:val="Heading1"/>
      </w:pPr>
      <w:r>
        <w:t xml:space="preserve">5. Diagrama de causa y efecto (Ishikawa) </w:t>
      </w:r>
      <w:r>
        <w:rPr>
          <w:b/>
        </w:rPr>
        <w:t xml:space="preserve">(Enterprise)</w:t>
      </w:r>
    </w:p>
    <w:p>
      <w:r>
        <w:t xml:space="preserve">Se exploran las causas posibles por categoría con las preguntas guía de 37 §3.5. Se anotan solo las causas con indicios; las descartadas se marcan con el motivo.</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Categoría</w:t>
            </w:r>
          </w:p>
        </w:tc>
        <w:tc>
          <w:tcPr>
            <w:tcW w:w="1928" w:type="dxa"/>
            <w:shd w:val="clear" w:color="auto" w:fill="F2DFCE"/>
          </w:tcPr>
          <w:p>
            <w:pPr>
              <w:pStyle w:val="Celda"/>
            </w:pPr>
            <w:r>
              <w:rPr>
                <w:b/>
              </w:rPr>
              <w:t xml:space="preserve">Preguntas guía</w:t>
            </w:r>
          </w:p>
        </w:tc>
        <w:tc>
          <w:tcPr>
            <w:tcW w:w="1928" w:type="dxa"/>
            <w:shd w:val="clear" w:color="auto" w:fill="F2DFCE"/>
          </w:tcPr>
          <w:p>
            <w:pPr>
              <w:pStyle w:val="Celda"/>
            </w:pPr>
            <w:r>
              <w:rPr>
                <w:b/>
              </w:rPr>
              <w:t xml:space="preserve">Causas posibles</w:t>
            </w:r>
          </w:p>
        </w:tc>
        <w:tc>
          <w:tcPr>
            <w:tcW w:w="1928" w:type="dxa"/>
            <w:shd w:val="clear" w:color="auto" w:fill="F2DFCE"/>
          </w:tcPr>
          <w:p>
            <w:pPr>
              <w:pStyle w:val="Celda"/>
            </w:pPr>
            <w:r>
              <w:rPr>
                <w:b/>
              </w:rPr>
              <w:t xml:space="preserve">Evidencia</w:t>
            </w:r>
          </w:p>
        </w:tc>
        <w:tc>
          <w:tcPr>
            <w:tcW w:w="1928" w:type="dxa"/>
            <w:shd w:val="clear" w:color="auto" w:fill="F2DFCE"/>
          </w:tcPr>
          <w:p>
            <w:pPr>
              <w:pStyle w:val="Celda"/>
            </w:pPr>
            <w:r>
              <w:rPr>
                <w:b/>
              </w:rPr>
              <w:t xml:space="preserve">¿Confirmada? (Sí · No · En análisis)</w:t>
            </w:r>
          </w:p>
        </w:tc>
      </w:tr>
      <w:tr>
        <w:tc>
          <w:tcPr>
            <w:tcW w:w="1928" w:type="dxa"/>
          </w:tcPr>
          <w:p>
            <w:pPr>
              <w:pStyle w:val="Celda"/>
            </w:pPr>
            <w:r>
              <w:rPr>
                <w:b/>
              </w:rPr>
              <w:t xml:space="preserve">Personas y capacidades</w:t>
            </w:r>
          </w:p>
        </w:tc>
        <w:tc>
          <w:tcPr>
            <w:tcW w:w="1928" w:type="dxa"/>
          </w:tcPr>
          <w:p>
            <w:pPr>
              <w:pStyle w:val="Celda"/>
            </w:pPr>
            <w:r>
              <w:t xml:space="preserve">¿Conocían el requisito? ¿Tenían formación y tiempo? ¿Había presión para avanzar?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Proceso y método</w:t>
            </w:r>
          </w:p>
        </w:tc>
        <w:tc>
          <w:tcPr>
            <w:tcW w:w="1928" w:type="dxa"/>
          </w:tcPr>
          <w:p>
            <w:pPr>
              <w:pStyle w:val="Celda"/>
            </w:pPr>
            <w:r>
              <w:t xml:space="preserve">¿El requisito estaba claro? ¿La plantilla o la lista de verificación lo recogía? ¿El flujo permitía saltarlo?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Datos</w:t>
            </w:r>
          </w:p>
        </w:tc>
        <w:tc>
          <w:tcPr>
            <w:tcW w:w="1928" w:type="dxa"/>
          </w:tcPr>
          <w:p>
            <w:pPr>
              <w:pStyle w:val="Celda"/>
            </w:pPr>
            <w:r>
              <w:t xml:space="preserve">¿Cambiaron los datos, su calidad o su origen? ¿Había linaje?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Modelo y tecnología</w:t>
            </w:r>
          </w:p>
        </w:tc>
        <w:tc>
          <w:tcPr>
            <w:tcW w:w="1928" w:type="dxa"/>
          </w:tcPr>
          <w:p>
            <w:pPr>
              <w:pStyle w:val="Celda"/>
            </w:pPr>
            <w:r>
              <w:t xml:space="preserve">¿Cambió el modelo, las instrucciones o la configuración? ¿Falló la monitorización?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Proveedores</w:t>
            </w:r>
          </w:p>
        </w:tc>
        <w:tc>
          <w:tcPr>
            <w:tcW w:w="1928" w:type="dxa"/>
          </w:tcPr>
          <w:p>
            <w:pPr>
              <w:pStyle w:val="Celda"/>
            </w:pPr>
            <w:r>
              <w:t xml:space="preserve">¿Hubo cambios del proveedor no notificados? ¿El contrato lo cubría?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Gobierno y controles</w:t>
            </w:r>
          </w:p>
        </w:tc>
        <w:tc>
          <w:tcPr>
            <w:tcW w:w="1928" w:type="dxa"/>
          </w:tcPr>
          <w:p>
            <w:pPr>
              <w:pStyle w:val="Celda"/>
            </w:pPr>
            <w:r>
              <w:t xml:space="preserve">¿Había separación de funciones? ¿El control estaba diseñado y probado? ¿El registro alertó?</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b/>
              </w:rPr>
              <w:t xml:space="preserve">Entorno</w:t>
            </w:r>
          </w:p>
        </w:tc>
        <w:tc>
          <w:tcPr>
            <w:tcW w:w="1928" w:type="dxa"/>
          </w:tcPr>
          <w:p>
            <w:pPr>
              <w:pStyle w:val="Celda"/>
            </w:pPr>
            <w:r>
              <w:t xml:space="preserve">¿Cambió la regulación, el uso, el volumen o apareció un atacante?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6. Validación de la causa raíz</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Condición (37 §3.5)</w:t>
            </w:r>
          </w:p>
        </w:tc>
        <w:tc>
          <w:tcPr>
            <w:tcW w:w="3213" w:type="dxa"/>
            <w:shd w:val="clear" w:color="auto" w:fill="F2DFCE"/>
          </w:tcPr>
          <w:p>
            <w:pPr>
              <w:pStyle w:val="Celda"/>
            </w:pPr>
            <w:r>
              <w:rPr>
                <w:b/>
              </w:rPr>
              <w:t xml:space="preserve">¿Se cumple? (Sí · No)</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Explica todos los hechos observados.</w:t>
            </w:r>
          </w:p>
        </w:tc>
        <w:tc>
          <w:tcPr>
            <w:tcW w:w="3213" w:type="dxa"/>
          </w:tcPr>
          <w:p>
            <w:pPr>
              <w:pStyle w:val="Celda"/>
            </w:pPr>
          </w:p>
        </w:tc>
        <w:tc>
          <w:tcPr>
            <w:tcW w:w="3213" w:type="dxa"/>
          </w:tcPr>
          <w:p>
            <w:pPr>
              <w:pStyle w:val="Celda"/>
            </w:pPr>
          </w:p>
        </w:tc>
      </w:tr>
      <w:tr>
        <w:tc>
          <w:tcPr>
            <w:tcW w:w="3213" w:type="dxa"/>
          </w:tcPr>
          <w:p>
            <w:pPr>
              <w:pStyle w:val="Celda"/>
            </w:pPr>
            <w:r>
              <w:t xml:space="preserve">Al eliminarla, el fallo no se habría producido o se habría detectado.</w:t>
            </w:r>
          </w:p>
        </w:tc>
        <w:tc>
          <w:tcPr>
            <w:tcW w:w="3213" w:type="dxa"/>
          </w:tcPr>
          <w:p>
            <w:pPr>
              <w:pStyle w:val="Celda"/>
            </w:pPr>
          </w:p>
        </w:tc>
        <w:tc>
          <w:tcPr>
            <w:tcW w:w="3213" w:type="dxa"/>
          </w:tcPr>
          <w:p>
            <w:pPr>
              <w:pStyle w:val="Celda"/>
            </w:pPr>
          </w:p>
        </w:tc>
      </w:tr>
      <w:tr>
        <w:tc>
          <w:tcPr>
            <w:tcW w:w="3213" w:type="dxa"/>
          </w:tcPr>
          <w:p>
            <w:pPr>
              <w:pStyle w:val="Celda"/>
            </w:pPr>
            <w:r>
              <w:t xml:space="preserve">Es accionable.</w:t>
            </w:r>
          </w:p>
        </w:tc>
        <w:tc>
          <w:tcPr>
            <w:tcW w:w="3213" w:type="dxa"/>
          </w:tcPr>
          <w:p>
            <w:pPr>
              <w:pStyle w:val="Celda"/>
            </w:pPr>
          </w:p>
        </w:tc>
        <w:tc>
          <w:tcPr>
            <w:tcW w:w="3213" w:type="dxa"/>
          </w:tcPr>
          <w:p>
            <w:pPr>
              <w:pStyle w:val="Celda"/>
            </w:pPr>
          </w:p>
        </w:tc>
      </w:tr>
      <w:tr>
        <w:tc>
          <w:tcPr>
            <w:tcW w:w="3213" w:type="dxa"/>
          </w:tcPr>
          <w:p>
            <w:pPr>
              <w:pStyle w:val="Celda"/>
            </w:pPr>
            <w:r>
              <w:t xml:space="preserve">No se limita a atribuir la responsabilidad a una persona.</w:t>
            </w:r>
          </w:p>
        </w:tc>
        <w:tc>
          <w:tcPr>
            <w:tcW w:w="3213" w:type="dxa"/>
          </w:tcPr>
          <w:p>
            <w:pPr>
              <w:pStyle w:val="Celda"/>
            </w:pP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Causa raíz confirmada</w:t>
            </w:r>
          </w:p>
        </w:tc>
        <w:tc>
          <w:tcPr>
            <w:tcW w:w="3213" w:type="dxa"/>
          </w:tcPr>
          <w:p>
            <w:pPr>
              <w:pStyle w:val="Celda"/>
            </w:pPr>
          </w:p>
        </w:tc>
        <w:tc>
          <w:tcPr>
            <w:tcW w:w="3213" w:type="dxa"/>
          </w:tcPr>
          <w:p>
            <w:pPr>
              <w:pStyle w:val="Celda"/>
            </w:pPr>
            <w:r>
              <w:t xml:space="preserve">Una frase. Si hay varias, se numeran.</w:t>
            </w:r>
          </w:p>
        </w:tc>
      </w:tr>
      <w:tr>
        <w:tc>
          <w:tcPr>
            <w:tcW w:w="3213" w:type="dxa"/>
          </w:tcPr>
          <w:p>
            <w:pPr>
              <w:pStyle w:val="Celda"/>
            </w:pPr>
            <w:r>
              <w:t xml:space="preserve">¿Existía el riesgo en el registro?</w:t>
            </w:r>
          </w:p>
        </w:tc>
        <w:tc>
          <w:tcPr>
            <w:tcW w:w="3213" w:type="dxa"/>
          </w:tcPr>
          <w:p>
            <w:pPr>
              <w:pStyle w:val="Celda"/>
            </w:pPr>
          </w:p>
        </w:tc>
        <w:tc>
          <w:tcPr>
            <w:tcW w:w="3213" w:type="dxa"/>
          </w:tcPr>
          <w:p>
            <w:pPr>
              <w:pStyle w:val="Celda"/>
            </w:pPr>
            <w:r>
              <w:t xml:space="preserve">Sí (IA-AAAA-NNN · R*nn*, pasa a </w:t>
            </w:r>
            <w:r>
              <w:rPr>
                <w:i/>
              </w:rPr>
              <w:t xml:space="preserve">Materializado</w:t>
            </w:r>
            <w:r>
              <w:t xml:space="preserve"> y se revalora, 33 §7.2) · No (se añade a P12).</w:t>
            </w:r>
          </w:p>
        </w:tc>
      </w:tr>
      <w:tr>
        <w:tc>
          <w:tcPr>
            <w:tcW w:w="3213" w:type="dxa"/>
          </w:tcPr>
          <w:p>
            <w:pPr>
              <w:pStyle w:val="Celda"/>
            </w:pPr>
            <w:r>
              <w:t xml:space="preserve">Otros sistemas o iniciativas expuestos a la misma causa</w:t>
            </w:r>
          </w:p>
        </w:tc>
        <w:tc>
          <w:tcPr>
            <w:tcW w:w="3213" w:type="dxa"/>
          </w:tcPr>
          <w:p>
            <w:pPr>
              <w:pStyle w:val="Celda"/>
            </w:pPr>
          </w:p>
        </w:tc>
        <w:tc>
          <w:tcPr>
            <w:tcW w:w="3213" w:type="dxa"/>
          </w:tcPr>
          <w:p>
            <w:pPr>
              <w:pStyle w:val="Celda"/>
            </w:pPr>
            <w:r>
              <w:t xml:space="preserve">Mismo proveedor, modelo, datos, plantilla o proceso.</w:t>
            </w:r>
          </w:p>
        </w:tc>
      </w:tr>
    </w:tbl>
    <w:p>
      <w:pPr>
        <w:pStyle w:val="Espacio"/>
      </w:pPr>
    </w:p>
    <w:p>
      <w:pPr>
        <w:pStyle w:val="Separador"/>
      </w:pPr>
    </w:p>
    <w:p>
      <w:pPr>
        <w:pStyle w:val="Heading1"/>
      </w:pPr>
      <w:r>
        <w:t xml:space="preserve">7. Análisis posterior al incidente sin culpables</w:t>
      </w:r>
    </w:p>
    <w:p>
      <w:r>
        <w:t xml:space="preserve">Solo para incidentes (37 §4.5, fase 7). Se completa además de las secciones 3 a 6.</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Aspecto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Eficacia de la detección</w:t>
            </w:r>
          </w:p>
        </w:tc>
        <w:tc>
          <w:tcPr>
            <w:tcW w:w="3213" w:type="dxa"/>
          </w:tcPr>
          <w:p>
            <w:pPr>
              <w:pStyle w:val="Celda"/>
            </w:pPr>
          </w:p>
        </w:tc>
        <w:tc>
          <w:tcPr>
            <w:tcW w:w="3213" w:type="dxa"/>
          </w:tcPr>
          <w:p>
            <w:pPr>
              <w:pStyle w:val="Celda"/>
            </w:pPr>
            <w:r>
              <w:t xml:space="preserve">Horas entre inicio estimado y detección; qué la habría adelantado.</w:t>
            </w:r>
          </w:p>
        </w:tc>
      </w:tr>
      <w:tr>
        <w:tc>
          <w:tcPr>
            <w:tcW w:w="3213" w:type="dxa"/>
          </w:tcPr>
          <w:p>
            <w:pPr>
              <w:pStyle w:val="Celda"/>
            </w:pPr>
            <w:r>
              <w:t xml:space="preserve">Eficacia de la contención</w:t>
            </w:r>
          </w:p>
        </w:tc>
        <w:tc>
          <w:tcPr>
            <w:tcW w:w="3213" w:type="dxa"/>
          </w:tcPr>
          <w:p>
            <w:pPr>
              <w:pStyle w:val="Celda"/>
            </w:pPr>
          </w:p>
        </w:tc>
        <w:tc>
          <w:tcPr>
            <w:tcW w:w="3213" w:type="dxa"/>
          </w:tcPr>
          <w:p>
            <w:pPr>
              <w:pStyle w:val="Celda"/>
            </w:pPr>
            <w:r>
              <w:t xml:space="preserve">Horas entre detección y contención; ¿se usó el interruptor de parada y en cuánto tiempo tuvo efecto?</w:t>
            </w:r>
          </w:p>
        </w:tc>
      </w:tr>
      <w:tr>
        <w:tc>
          <w:tcPr>
            <w:tcW w:w="3213" w:type="dxa"/>
          </w:tcPr>
          <w:p>
            <w:pPr>
              <w:pStyle w:val="Celda"/>
            </w:pPr>
            <w:r>
              <w:t xml:space="preserve">Cumplimiento de plazos internos y regulatorios</w:t>
            </w:r>
          </w:p>
        </w:tc>
        <w:tc>
          <w:tcPr>
            <w:tcW w:w="3213" w:type="dxa"/>
          </w:tcPr>
          <w:p>
            <w:pPr>
              <w:pStyle w:val="Celda"/>
            </w:pPr>
          </w:p>
        </w:tc>
        <w:tc>
          <w:tcPr>
            <w:tcW w:w="3213" w:type="dxa"/>
          </w:tcPr>
          <w:p>
            <w:pPr>
              <w:pStyle w:val="Celda"/>
            </w:pPr>
            <w:r>
              <w:t xml:space="preserve">Según P51 §10.</w:t>
            </w:r>
          </w:p>
        </w:tc>
      </w:tr>
      <w:tr>
        <w:tc>
          <w:tcPr>
            <w:tcW w:w="3213" w:type="dxa"/>
          </w:tcPr>
          <w:p>
            <w:pPr>
              <w:pStyle w:val="Celda"/>
            </w:pPr>
            <w:r>
              <w:t xml:space="preserve">Daño y coste</w:t>
            </w:r>
          </w:p>
        </w:tc>
        <w:tc>
          <w:tcPr>
            <w:tcW w:w="3213" w:type="dxa"/>
          </w:tcPr>
          <w:p>
            <w:pPr>
              <w:pStyle w:val="Celda"/>
            </w:pPr>
          </w:p>
        </w:tc>
        <w:tc>
          <w:tcPr>
            <w:tcW w:w="3213" w:type="dxa"/>
          </w:tcPr>
          <w:p>
            <w:pPr>
              <w:pStyle w:val="Celda"/>
            </w:pPr>
            <w:r>
              <w:t xml:space="preserve">Importe y estado (validado · declarado · estimado), o </w:t>
            </w:r>
            <w:r>
              <w:rPr>
                <w:i/>
              </w:rPr>
              <w:t xml:space="preserve">Sin dato</w:t>
            </w:r>
            <w:r>
              <w:t xml:space="preserve">.</w:t>
            </w:r>
          </w:p>
        </w:tc>
      </w:tr>
      <w:tr>
        <w:tc>
          <w:tcPr>
            <w:tcW w:w="3213" w:type="dxa"/>
          </w:tcPr>
          <w:p>
            <w:pPr>
              <w:pStyle w:val="Celda"/>
            </w:pPr>
            <w:r>
              <w:t xml:space="preserve">Eficacia de los controles</w:t>
            </w:r>
          </w:p>
        </w:tc>
        <w:tc>
          <w:tcPr>
            <w:tcW w:w="3213" w:type="dxa"/>
          </w:tcPr>
          <w:p>
            <w:pPr>
              <w:pStyle w:val="Celda"/>
            </w:pPr>
          </w:p>
        </w:tc>
        <w:tc>
          <w:tcPr>
            <w:tcW w:w="3213" w:type="dxa"/>
          </w:tcPr>
          <w:p>
            <w:pPr>
              <w:pStyle w:val="Celda"/>
            </w:pPr>
            <w:r>
              <w:t xml:space="preserve">Controles SEG y AG que funcionaron o fallaron.</w:t>
            </w:r>
          </w:p>
        </w:tc>
      </w:tr>
      <w:tr>
        <w:tc>
          <w:tcPr>
            <w:tcW w:w="3213" w:type="dxa"/>
          </w:tcPr>
          <w:p>
            <w:pPr>
              <w:pStyle w:val="Celda"/>
            </w:pPr>
            <w:r>
              <w:t xml:space="preserve">Decisiones tomadas bajo presión</w:t>
            </w:r>
          </w:p>
        </w:tc>
        <w:tc>
          <w:tcPr>
            <w:tcW w:w="3213" w:type="dxa"/>
          </w:tcPr>
          <w:p>
            <w:pPr>
              <w:pStyle w:val="Celda"/>
            </w:pPr>
          </w:p>
        </w:tc>
        <w:tc>
          <w:tcPr>
            <w:tcW w:w="3213" w:type="dxa"/>
          </w:tcPr>
          <w:p>
            <w:pPr>
              <w:pStyle w:val="Celda"/>
            </w:pPr>
            <w:r>
              <w:t xml:space="preserve">Qué información faltaba y cómo se decidió; sin juicio sobre las personas.</w:t>
            </w:r>
          </w:p>
        </w:tc>
      </w:tr>
      <w:tr>
        <w:tc>
          <w:tcPr>
            <w:tcW w:w="3213" w:type="dxa"/>
          </w:tcPr>
          <w:p>
            <w:pPr>
              <w:pStyle w:val="Celda"/>
            </w:pPr>
            <w:r>
              <w:t xml:space="preserve">Lecciones para otras iniciativas </w:t>
            </w:r>
            <w:r>
              <w:rPr>
                <w:b/>
              </w:rPr>
              <w:t xml:space="preserve">(Enterprise)</w:t>
            </w:r>
          </w:p>
        </w:tc>
        <w:tc>
          <w:tcPr>
            <w:tcW w:w="3213" w:type="dxa"/>
          </w:tcPr>
          <w:p>
            <w:pPr>
              <w:pStyle w:val="Celda"/>
            </w:pPr>
          </w:p>
        </w:tc>
        <w:tc>
          <w:tcPr>
            <w:tcW w:w="3213" w:type="dxa"/>
          </w:tcPr>
          <w:p>
            <w:pPr>
              <w:pStyle w:val="Celda"/>
            </w:pPr>
            <w:r>
              <w:t xml:space="preserve">Iniciativas con tecnología o proveedores comunes a las que se comunican.</w:t>
            </w:r>
          </w:p>
        </w:tc>
      </w:tr>
      <w:tr>
        <w:tc>
          <w:tcPr>
            <w:tcW w:w="3213" w:type="dxa"/>
          </w:tcPr>
          <w:p>
            <w:pPr>
              <w:pStyle w:val="Celda"/>
            </w:pPr>
            <w:r>
              <w:t xml:space="preserve">¿Procede abrir no conformidades?</w:t>
            </w:r>
          </w:p>
        </w:tc>
        <w:tc>
          <w:tcPr>
            <w:tcW w:w="3213" w:type="dxa"/>
          </w:tcPr>
          <w:p>
            <w:pPr>
              <w:pStyle w:val="Celda"/>
            </w:pPr>
          </w:p>
        </w:tc>
        <w:tc>
          <w:tcPr>
            <w:tcW w:w="3213" w:type="dxa"/>
          </w:tcPr>
          <w:p>
            <w:pPr>
              <w:pStyle w:val="Celda"/>
            </w:pPr>
            <w:r>
              <w:t xml:space="preserve">Si el incidente revela un requisito incumplido o si la gestión incumplió el proceso (37 §6); códigos NC abiertos en P50.</w:t>
            </w:r>
          </w:p>
        </w:tc>
      </w:tr>
    </w:tbl>
    <w:p>
      <w:pPr>
        <w:pStyle w:val="Espacio"/>
      </w:pPr>
    </w:p>
    <w:p>
      <w:pPr>
        <w:pStyle w:val="Separador"/>
      </w:pPr>
    </w:p>
    <w:p>
      <w:pPr>
        <w:pStyle w:val="Heading1"/>
      </w:pPr>
      <w:r>
        <w:t xml:space="preserve">8. Plan de acción correctiva y preventiva</w:t>
      </w:r>
    </w:p>
    <w:p>
      <w:r>
        <w:rPr>
          <w:b/>
        </w:rPr>
        <w:t xml:space="preserve">Tipo:</w:t>
      </w:r>
      <w:r>
        <w:t xml:space="preserve"> Corrección (subsanar el hecho) · Acción correctiva (eliminar la causa raíz) · Acción preventiva (evitar que la misma causa produzca el fallo en otros sistemas). </w:t>
      </w:r>
      <w:r>
        <w:rPr>
          <w:b/>
        </w:rPr>
        <w:t xml:space="preserve">Estado:</w:t>
      </w:r>
      <w:r>
        <w:t xml:space="preserve"> Pendiente · En curso · Ejecutada · Verificada eficaz · No eficaz.</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w:t>
            </w:r>
          </w:p>
        </w:tc>
        <w:tc>
          <w:tcPr>
            <w:tcW w:w="964" w:type="dxa"/>
            <w:shd w:val="clear" w:color="auto" w:fill="F2DFCE"/>
          </w:tcPr>
          <w:p>
            <w:pPr>
              <w:pStyle w:val="Celda"/>
            </w:pPr>
            <w:r>
              <w:rPr>
                <w:b/>
              </w:rPr>
              <w:t xml:space="preserve">Causa que trata</w:t>
            </w:r>
          </w:p>
        </w:tc>
        <w:tc>
          <w:tcPr>
            <w:tcW w:w="964" w:type="dxa"/>
            <w:shd w:val="clear" w:color="auto" w:fill="F2DFCE"/>
          </w:tcPr>
          <w:p>
            <w:pPr>
              <w:pStyle w:val="Celda"/>
            </w:pPr>
            <w:r>
              <w:rPr>
                <w:b/>
              </w:rPr>
              <w:t xml:space="preserve">Tipo</w:t>
            </w:r>
          </w:p>
        </w:tc>
        <w:tc>
          <w:tcPr>
            <w:tcW w:w="964" w:type="dxa"/>
            <w:shd w:val="clear" w:color="auto" w:fill="F2DFCE"/>
          </w:tcPr>
          <w:p>
            <w:pPr>
              <w:pStyle w:val="Celda"/>
            </w:pPr>
            <w:r>
              <w:rPr>
                <w:b/>
              </w:rPr>
              <w:t xml:space="preserve">Acción</w:t>
            </w:r>
          </w:p>
        </w:tc>
        <w:tc>
          <w:tcPr>
            <w:tcW w:w="964" w:type="dxa"/>
            <w:shd w:val="clear" w:color="auto" w:fill="F2DFCE"/>
          </w:tcPr>
          <w:p>
            <w:pPr>
              <w:pStyle w:val="Celda"/>
            </w:pPr>
            <w:r>
              <w:rPr>
                <w:b/>
              </w:rPr>
              <w:t xml:space="preserve">Responsable</w:t>
            </w:r>
          </w:p>
        </w:tc>
        <w:tc>
          <w:tcPr>
            <w:tcW w:w="964" w:type="dxa"/>
            <w:shd w:val="clear" w:color="auto" w:fill="F2DFCE"/>
          </w:tcPr>
          <w:p>
            <w:pPr>
              <w:pStyle w:val="Celda"/>
            </w:pPr>
            <w:r>
              <w:rPr>
                <w:b/>
              </w:rPr>
              <w:t xml:space="preserve">Área con la que se acuerda</w:t>
            </w:r>
          </w:p>
        </w:tc>
        <w:tc>
          <w:tcPr>
            <w:tcW w:w="964" w:type="dxa"/>
            <w:shd w:val="clear" w:color="auto" w:fill="F2DFCE"/>
          </w:tcPr>
          <w:p>
            <w:pPr>
              <w:pStyle w:val="Celda"/>
            </w:pPr>
            <w:r>
              <w:rPr>
                <w:b/>
              </w:rPr>
              <w:t xml:space="preserve">Plazo</w:t>
            </w:r>
          </w:p>
        </w:tc>
        <w:tc>
          <w:tcPr>
            <w:tcW w:w="964" w:type="dxa"/>
            <w:shd w:val="clear" w:color="auto" w:fill="F2DFCE"/>
          </w:tcPr>
          <w:p>
            <w:pPr>
              <w:pStyle w:val="Celda"/>
            </w:pPr>
            <w:r>
              <w:rPr>
                <w:b/>
              </w:rPr>
              <w:t xml:space="preserve">Criterio de eficacia</w:t>
            </w:r>
          </w:p>
        </w:tc>
        <w:tc>
          <w:tcPr>
            <w:tcW w:w="964" w:type="dxa"/>
            <w:shd w:val="clear" w:color="auto" w:fill="F2DFCE"/>
          </w:tcPr>
          <w:p>
            <w:pPr>
              <w:pStyle w:val="Celda"/>
            </w:pPr>
            <w:r>
              <w:rPr>
                <w:b/>
              </w:rPr>
              <w:t xml:space="preserve">Evidencia esperada</w:t>
            </w:r>
          </w:p>
        </w:tc>
        <w:tc>
          <w:tcPr>
            <w:tcW w:w="964" w:type="dxa"/>
            <w:shd w:val="clear" w:color="auto" w:fill="F2DFCE"/>
          </w:tcPr>
          <w:p>
            <w:pPr>
              <w:pStyle w:val="Celda"/>
            </w:pPr>
            <w:r>
              <w:rPr>
                <w:b/>
              </w:rPr>
              <w:t xml:space="preserve">Estado</w:t>
            </w:r>
          </w:p>
        </w:tc>
      </w:tr>
      <w:tr>
        <w:tc>
          <w:tcPr>
            <w:tcW w:w="964" w:type="dxa"/>
          </w:tcPr>
          <w:p>
            <w:pPr>
              <w:pStyle w:val="Celda"/>
            </w:pPr>
            <w:r>
              <w:t xml:space="preserve">A01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A02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A03</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A01</w:t>
            </w:r>
          </w:p>
        </w:tc>
        <w:tc>
          <w:tcPr>
            <w:tcW w:w="964" w:type="dxa"/>
          </w:tcPr>
          <w:p>
            <w:pPr>
              <w:pStyle w:val="Celda"/>
            </w:pPr>
            <w:r>
              <w:t xml:space="preserve">Falta de preaviso de cambios de modelo</w:t>
            </w:r>
          </w:p>
        </w:tc>
        <w:tc>
          <w:tcPr>
            <w:tcW w:w="964" w:type="dxa"/>
          </w:tcPr>
          <w:p>
            <w:pPr>
              <w:pStyle w:val="Celda"/>
            </w:pPr>
            <w:r>
              <w:t xml:space="preserve">Acción correctiva</w:t>
            </w:r>
          </w:p>
        </w:tc>
        <w:tc>
          <w:tcPr>
            <w:tcW w:w="964" w:type="dxa"/>
          </w:tcPr>
          <w:p>
            <w:pPr>
              <w:pStyle w:val="Celda"/>
            </w:pPr>
            <w:r>
              <w:t xml:space="preserve">Añadir la cláusula de preaviso a la lista N2 de P14 y renegociar el contrato vigente</w:t>
            </w:r>
          </w:p>
        </w:tc>
        <w:tc>
          <w:tcPr>
            <w:tcW w:w="964" w:type="dxa"/>
          </w:tcPr>
          <w:p>
            <w:pPr>
              <w:pStyle w:val="Celda"/>
            </w:pPr>
            <w:r>
              <w:t xml:space="preserve">Responsable técnico de IA, con compras</w:t>
            </w:r>
          </w:p>
        </w:tc>
        <w:tc>
          <w:tcPr>
            <w:tcW w:w="964" w:type="dxa"/>
          </w:tcPr>
          <w:p>
            <w:pPr>
              <w:pStyle w:val="Celda"/>
            </w:pPr>
            <w:r>
              <w:t xml:space="preserve">Asesoría jurídica</w:t>
            </w:r>
          </w:p>
        </w:tc>
        <w:tc>
          <w:tcPr>
            <w:tcW w:w="964" w:type="dxa"/>
          </w:tcPr>
          <w:p>
            <w:pPr>
              <w:pStyle w:val="Celda"/>
            </w:pPr>
            <w:r>
              <w:t xml:space="preserve">31-01-2027</w:t>
            </w:r>
          </w:p>
        </w:tc>
        <w:tc>
          <w:tcPr>
            <w:tcW w:w="964" w:type="dxa"/>
          </w:tcPr>
          <w:p>
            <w:pPr>
              <w:pStyle w:val="Celda"/>
            </w:pPr>
            <w:r>
              <w:t xml:space="preserve">Contrato firmado con la cláusula; próximo cambio de versión notificado con antelación</w:t>
            </w:r>
          </w:p>
        </w:tc>
        <w:tc>
          <w:tcPr>
            <w:tcW w:w="964" w:type="dxa"/>
          </w:tcPr>
          <w:p>
            <w:pPr>
              <w:pStyle w:val="Celda"/>
            </w:pPr>
            <w:r>
              <w:t xml:space="preserve">Adenda firmada; aviso del proveedor</w:t>
            </w:r>
          </w:p>
        </w:tc>
        <w:tc>
          <w:tcPr>
            <w:tcW w:w="964" w:type="dxa"/>
          </w:tcPr>
          <w:p>
            <w:pPr>
              <w:pStyle w:val="Celda"/>
            </w:pPr>
            <w:r>
              <w:t xml:space="preserve">En curso</w:t>
            </w:r>
          </w:p>
        </w:tc>
      </w:tr>
      <w:tr>
        <w:tc>
          <w:tcPr>
            <w:tcW w:w="964" w:type="dxa"/>
          </w:tcPr>
          <w:p>
            <w:pPr>
              <w:pStyle w:val="Celda"/>
            </w:pPr>
            <w:r>
              <w:rPr>
                <w:i/>
              </w:rPr>
              <w:t xml:space="preserve">(ejemplo ilustrativo)</w:t>
            </w:r>
            <w:r>
              <w:t xml:space="preserve"> A02</w:t>
            </w:r>
          </w:p>
        </w:tc>
        <w:tc>
          <w:tcPr>
            <w:tcW w:w="964" w:type="dxa"/>
          </w:tcPr>
          <w:p>
            <w:pPr>
              <w:pStyle w:val="Celda"/>
            </w:pPr>
            <w:r>
              <w:t xml:space="preserve">Misma causa en otros proveedores</w:t>
            </w:r>
          </w:p>
        </w:tc>
        <w:tc>
          <w:tcPr>
            <w:tcW w:w="964" w:type="dxa"/>
          </w:tcPr>
          <w:p>
            <w:pPr>
              <w:pStyle w:val="Celda"/>
            </w:pPr>
            <w:r>
              <w:t xml:space="preserve">Acción preventiva</w:t>
            </w:r>
          </w:p>
        </w:tc>
        <w:tc>
          <w:tcPr>
            <w:tcW w:w="964" w:type="dxa"/>
          </w:tcPr>
          <w:p>
            <w:pPr>
              <w:pStyle w:val="Celda"/>
            </w:pPr>
            <w:r>
              <w:t xml:space="preserve">Revisar los contratos de todos los proveedores N2 y N3 de modelos</w:t>
            </w:r>
          </w:p>
        </w:tc>
        <w:tc>
          <w:tcPr>
            <w:tcW w:w="964" w:type="dxa"/>
          </w:tcPr>
          <w:p>
            <w:pPr>
              <w:pStyle w:val="Celda"/>
            </w:pPr>
            <w:r>
              <w:t xml:space="preserve">Oficina de IA</w:t>
            </w:r>
          </w:p>
        </w:tc>
        <w:tc>
          <w:tcPr>
            <w:tcW w:w="964" w:type="dxa"/>
          </w:tcPr>
          <w:p>
            <w:pPr>
              <w:pStyle w:val="Celda"/>
            </w:pPr>
            <w:r>
              <w:t xml:space="preserve">Compras</w:t>
            </w:r>
          </w:p>
        </w:tc>
        <w:tc>
          <w:tcPr>
            <w:tcW w:w="964" w:type="dxa"/>
          </w:tcPr>
          <w:p>
            <w:pPr>
              <w:pStyle w:val="Celda"/>
            </w:pPr>
            <w:r>
              <w:t xml:space="preserve">28-02-2027</w:t>
            </w:r>
          </w:p>
        </w:tc>
        <w:tc>
          <w:tcPr>
            <w:tcW w:w="964" w:type="dxa"/>
          </w:tcPr>
          <w:p>
            <w:pPr>
              <w:pStyle w:val="Celda"/>
            </w:pPr>
            <w:r>
              <w:t xml:space="preserve">100 % de contratos revisados; los que no tengan la cláusula, con plan</w:t>
            </w:r>
          </w:p>
        </w:tc>
        <w:tc>
          <w:tcPr>
            <w:tcW w:w="964" w:type="dxa"/>
          </w:tcPr>
          <w:p>
            <w:pPr>
              <w:pStyle w:val="Celda"/>
            </w:pPr>
            <w:r>
              <w:t xml:space="preserve">Lista de revisión</w:t>
            </w:r>
          </w:p>
        </w:tc>
        <w:tc>
          <w:tcPr>
            <w:tcW w:w="964" w:type="dxa"/>
          </w:tcPr>
          <w:p>
            <w:pPr>
              <w:pStyle w:val="Celda"/>
            </w:pPr>
            <w:r>
              <w:t xml:space="preserve">Pendiente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Plan aprobado por</w:t>
            </w:r>
          </w:p>
        </w:tc>
        <w:tc>
          <w:tcPr>
            <w:tcW w:w="3213" w:type="dxa"/>
          </w:tcPr>
          <w:p>
            <w:pPr>
              <w:pStyle w:val="Celda"/>
            </w:pPr>
          </w:p>
        </w:tc>
        <w:tc>
          <w:tcPr>
            <w:tcW w:w="3213" w:type="dxa"/>
          </w:tcPr>
          <w:p>
            <w:pPr>
              <w:pStyle w:val="Celda"/>
            </w:pPr>
            <w:r>
              <w:t xml:space="preserve">Según 37 §3.6.</w:t>
            </w:r>
          </w:p>
        </w:tc>
      </w:tr>
      <w:tr>
        <w:tc>
          <w:tcPr>
            <w:tcW w:w="3213" w:type="dxa"/>
          </w:tcPr>
          <w:p>
            <w:pPr>
              <w:pStyle w:val="Celda"/>
            </w:pPr>
            <w:r>
              <w:t xml:space="preserve">Fecha de aprobación</w:t>
            </w:r>
          </w:p>
        </w:tc>
        <w:tc>
          <w:tcPr>
            <w:tcW w:w="3213" w:type="dxa"/>
          </w:tcPr>
          <w:p>
            <w:pPr>
              <w:pStyle w:val="Celda"/>
            </w:pPr>
          </w:p>
        </w:tc>
        <w:tc>
          <w:tcPr>
            <w:tcW w:w="3213" w:type="dxa"/>
          </w:tcPr>
          <w:p>
            <w:pPr>
              <w:pStyle w:val="Celda"/>
            </w:pPr>
            <w:r>
              <w:t xml:space="preserve">El criterio de eficacia queda fijado en esta fecha.</w:t>
            </w:r>
          </w:p>
        </w:tc>
      </w:tr>
      <w:tr>
        <w:tc>
          <w:tcPr>
            <w:tcW w:w="3213" w:type="dxa"/>
          </w:tcPr>
          <w:p>
            <w:pPr>
              <w:pStyle w:val="Celda"/>
            </w:pPr>
            <w:r>
              <w:t xml:space="preserve">Actualizaciones derivadas</w:t>
            </w:r>
          </w:p>
        </w:tc>
        <w:tc>
          <w:tcPr>
            <w:tcW w:w="3213" w:type="dxa"/>
          </w:tcPr>
          <w:p>
            <w:pPr>
              <w:pStyle w:val="Celda"/>
            </w:pPr>
          </w:p>
        </w:tc>
        <w:tc>
          <w:tcPr>
            <w:tcW w:w="3213" w:type="dxa"/>
          </w:tcPr>
          <w:p>
            <w:pPr>
              <w:pStyle w:val="Celda"/>
            </w:pPr>
            <w:r>
              <w:t xml:space="preserve">Registro de riesgos (P12), controles (P18), proveedores (P14), plantillas, escenarios de prueba (P53).</w:t>
            </w:r>
          </w:p>
        </w:tc>
      </w:tr>
    </w:tbl>
    <w:p>
      <w:pPr>
        <w:pStyle w:val="Espacio"/>
      </w:pPr>
    </w:p>
    <w:p>
      <w:pPr>
        <w:pStyle w:val="Separador"/>
      </w:pPr>
    </w:p>
    <w:p>
      <w:pPr>
        <w:pStyle w:val="Heading1"/>
      </w:pPr>
      <w:r>
        <w:t xml:space="preserve">9. Verificación de eficacia</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 de acción</w:t>
            </w:r>
          </w:p>
        </w:tc>
        <w:tc>
          <w:tcPr>
            <w:tcW w:w="1606" w:type="dxa"/>
            <w:shd w:val="clear" w:color="auto" w:fill="F2DFCE"/>
          </w:tcPr>
          <w:p>
            <w:pPr>
              <w:pStyle w:val="Celda"/>
            </w:pPr>
            <w:r>
              <w:rPr>
                <w:b/>
              </w:rPr>
              <w:t xml:space="preserve">Fecha de verificación</w:t>
            </w:r>
          </w:p>
        </w:tc>
        <w:tc>
          <w:tcPr>
            <w:tcW w:w="1606" w:type="dxa"/>
            <w:shd w:val="clear" w:color="auto" w:fill="F2DFCE"/>
          </w:tcPr>
          <w:p>
            <w:pPr>
              <w:pStyle w:val="Celda"/>
            </w:pPr>
            <w:r>
              <w:rPr>
                <w:b/>
              </w:rPr>
              <w:t xml:space="preserve">Periodo o muestra observados</w:t>
            </w:r>
          </w:p>
        </w:tc>
        <w:tc>
          <w:tcPr>
            <w:tcW w:w="1606" w:type="dxa"/>
            <w:shd w:val="clear" w:color="auto" w:fill="F2DFCE"/>
          </w:tcPr>
          <w:p>
            <w:pPr>
              <w:pStyle w:val="Celda"/>
            </w:pPr>
            <w:r>
              <w:rPr>
                <w:b/>
              </w:rPr>
              <w:t xml:space="preserve">Resultado (Eficaz · No eficaz)</w:t>
            </w:r>
          </w:p>
        </w:tc>
        <w:tc>
          <w:tcPr>
            <w:tcW w:w="1606" w:type="dxa"/>
            <w:shd w:val="clear" w:color="auto" w:fill="F2DFCE"/>
          </w:tcPr>
          <w:p>
            <w:pPr>
              <w:pStyle w:val="Celda"/>
            </w:pPr>
            <w:r>
              <w:rPr>
                <w:b/>
              </w:rPr>
              <w:t xml:space="preserve">Evidencia</w:t>
            </w:r>
          </w:p>
        </w:tc>
        <w:tc>
          <w:tcPr>
            <w:tcW w:w="1606" w:type="dxa"/>
            <w:shd w:val="clear" w:color="auto" w:fill="F2DFCE"/>
          </w:tcPr>
          <w:p>
            <w:pPr>
              <w:pStyle w:val="Celda"/>
            </w:pPr>
            <w:r>
              <w:rPr>
                <w:b/>
              </w:rPr>
              <w:t xml:space="preserve">Verificado por</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Si una acción no es eficaz, la no conformidad vuelve a </w:t>
      </w:r>
      <w:r>
        <w:rPr>
          <w:b/>
        </w:rPr>
        <w:t xml:space="preserve">En análisis</w:t>
      </w:r>
      <w:r>
        <w:t xml:space="preserve"> (37 §3.7) y esta hoja se revisa desde la sección 6.</w:t>
      </w:r>
    </w:p>
    <w:p>
      <w:pPr>
        <w:pStyle w:val="Separador"/>
      </w:pPr>
    </w:p>
    <w:p>
      <w:pPr>
        <w:pStyle w:val="Heading1"/>
      </w:pPr>
      <w:r>
        <w:t xml:space="preserve">10. Criterios de calidad</w:t>
      </w:r>
    </w:p>
    <w:p>
      <w:r>
        <w:t xml:space="preserve">Criterios formales en el documento 21 (R6.06, R6.15 y G7.04) y método en 37 §3.5–3.7.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cronología se basa en evidencias conservadas del momento del hecho.</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Se distingue causa inmediata de causa raíz.</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 causa raíz cumple las cuatro condiciones de validez y no termina en «error humano».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 ha comprobado si otros sistemas o iniciativas están expuestos a la misma causa.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Cada acción tiene tipo, responsable, plazo, criterio de eficacia y evidencia esperada.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Hay al menos una acción correctiva por cada causa raíz; la corrección sola no basta.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registro de riesgos y los controles afectados se han actualizado.</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eficacia se ha verificado con el criterio fijado al aprobar el plan.</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la acción o coordinador del incidente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Facilita </w:t>
            </w:r>
            <w:r>
              <w:rPr>
                <w:b/>
              </w:rPr>
              <w:t xml:space="preserve">(Enterprise)</w:t>
            </w:r>
          </w:p>
        </w:tc>
        <w:tc>
          <w:tcPr>
            <w:tcW w:w="1928" w:type="dxa"/>
          </w:tcPr>
          <w:p>
            <w:pPr>
              <w:pStyle w:val="Celda"/>
            </w:pPr>
            <w:r>
              <w:t xml:space="preserve">Persona ajena al equipo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el análisis posterior</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plan</w:t>
            </w:r>
          </w:p>
        </w:tc>
        <w:tc>
          <w:tcPr>
            <w:tcW w:w="1928" w:type="dxa"/>
          </w:tcPr>
          <w:p>
            <w:pPr>
              <w:pStyle w:val="Celda"/>
            </w:pPr>
            <w:r>
              <w:t xml:space="preserve">Comité de IA · Responsable de riesgos de IA · Oficina de IA, según tipo o severidad</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la eficacia</w:t>
            </w:r>
          </w:p>
        </w:tc>
        <w:tc>
          <w:tcPr>
            <w:tcW w:w="1928" w:type="dxa"/>
          </w:tcPr>
          <w:p>
            <w:pPr>
              <w:pStyle w:val="Celda"/>
            </w:pPr>
            <w:r>
              <w:t xml:space="preserve">Auditor de IA (no conformidades) · Responsable de riesgos de IA (acciones de incidentes sin no conformidad)</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originó el hecho participa aportando información, pero no valida la causa raíz ni verifica la eficacia de las acciones.</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Cinco porqués, Ishikawa con las categorías de IA de 37 §3.5, validación de la causa raíz, análisis posterior sin culpables, plan de acción correctiva y preventiva y verificación de eficacia.</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P52 · Análisis de causa raíz y plan de acción correctiva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P52 · Análisis de causa raíz y plan de acción correctiva</dc:title>
  <dc:creator>Fernando García Varela</dc:creator>
  <dc:language>es</dc:language>
  <dc:description>sha256:d3eff866d1381102966e22e1329ffc31613897e21d7c2ba844dc06506d9bcaf5</dc:description>
  <cp:keywords>SEVEN-G</cp:keywords>
</cp:coreProperties>
</file>