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Papeles de trabajo de auditoría</w:t>
      </w:r>
    </w:p>
    <w:p>
      <w:r>
        <w:rPr>
          <w:b/>
        </w:rPr>
        <w:t xml:space="preserve">Documenta cada auditoría de IA de principio a fin: planificación, apertura, pruebas con su muestra y su evidencia, cierre y seguimiento de las recomendaciones.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P59 · Papeles de trabajo de auditoría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Una conclusión de auditoría vale lo que la evidencia que la sostiene. Los papeles de trabajo permiten que otro auditor, la revisión de calidad, el auditor de cuentas o un supervisor reconstruyan qué se probó, sobre qué muestra, con qué resultado y por qué se concluyó así. Sin ellos, un hallazgo se puede discutir como opinión y una conclusión Conforme no demuestra nada. El tamaño de muestra justificado evita concluir sobre tres casos elegidos a conveniencia.</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toda auditoría del plan anual (P58) y en las no planificadas: de </w:t>
            </w:r>
            <w:r>
              <w:rPr>
                <w:i/>
              </w:rPr>
              <w:t xml:space="preserve">gate</w:t>
            </w:r>
            <w:r>
              <w:t xml:space="preserve">, de continuidad, del marco, temática, de proveedor y del valor. Se abre en la planificación y se cierra con la última nota de seguimiento.</w:t>
            </w:r>
          </w:p>
        </w:tc>
      </w:tr>
      <w:tr>
        <w:tc>
          <w:tcPr>
            <w:tcW w:w="4819" w:type="dxa"/>
          </w:tcPr>
          <w:p>
            <w:pPr>
              <w:pStyle w:val="Celda"/>
            </w:pPr>
            <w:r>
              <w:rPr>
                <w:b/>
              </w:rPr>
              <w:t xml:space="preserve">Quién la rellena</w:t>
            </w:r>
          </w:p>
        </w:tc>
        <w:tc>
          <w:tcPr>
            <w:tcW w:w="4819" w:type="dxa"/>
          </w:tcPr>
          <w:p>
            <w:pPr>
              <w:pStyle w:val="Celda"/>
            </w:pPr>
            <w:r>
              <w:t xml:space="preserve">El auditor principal y los auditores del equipo; los expertos técnicos documentan sus pruebas bajo la dirección del auditor principal (38 §3.1).</w:t>
            </w:r>
          </w:p>
        </w:tc>
      </w:tr>
      <w:tr>
        <w:tc>
          <w:tcPr>
            <w:tcW w:w="4819" w:type="dxa"/>
          </w:tcPr>
          <w:p>
            <w:pPr>
              <w:pStyle w:val="Celda"/>
            </w:pPr>
            <w:r>
              <w:rPr>
                <w:b/>
              </w:rPr>
              <w:t xml:space="preserve">Quién la verifica</w:t>
            </w:r>
          </w:p>
        </w:tc>
        <w:tc>
          <w:tcPr>
            <w:tcW w:w="4819" w:type="dxa"/>
          </w:tcPr>
          <w:p>
            <w:pPr>
              <w:pStyle w:val="Celda"/>
            </w:pPr>
            <w:r>
              <w:t xml:space="preserve">El responsable de auditoría de IA o un auditor distinto revisa los papeles antes del informe (revisión de calidad, 38 §12.2).</w:t>
            </w:r>
          </w:p>
        </w:tc>
      </w:tr>
      <w:tr>
        <w:tc>
          <w:tcPr>
            <w:tcW w:w="4819" w:type="dxa"/>
          </w:tcPr>
          <w:p>
            <w:pPr>
              <w:pStyle w:val="Celda"/>
            </w:pPr>
            <w:r>
              <w:rPr>
                <w:b/>
              </w:rPr>
              <w:t xml:space="preserve">Quién decide o aprueba</w:t>
            </w:r>
          </w:p>
        </w:tc>
        <w:tc>
          <w:tcPr>
            <w:tcW w:w="4819" w:type="dxa"/>
          </w:tcPr>
          <w:p>
            <w:pPr>
              <w:pStyle w:val="Celda"/>
            </w:pPr>
            <w:r>
              <w:t xml:space="preserve">El auditor principal responde de la conclusión. El informe lo emite con P60.</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Según el plan anual. En las auditorías de </w:t>
            </w:r>
            <w:r>
              <w:rPr>
                <w:i/>
              </w:rPr>
              <w:t xml:space="preserve">gate</w:t>
            </w:r>
            <w:r>
              <w:t xml:space="preserve"> las etapas se comprimen para respetar el plazo de decisión (38 §6.1): la verificación Enterprise debería concluir en un máximo de 7 días hábiles desde que las evidencias están completas.</w:t>
            </w:r>
          </w:p>
        </w:tc>
      </w:tr>
      <w:tr>
        <w:tc>
          <w:tcPr>
            <w:tcW w:w="4819" w:type="dxa"/>
          </w:tcPr>
          <w:p>
            <w:pPr>
              <w:pStyle w:val="Celda"/>
            </w:pPr>
            <w:r>
              <w:rPr>
                <w:b/>
              </w:rPr>
              <w:t xml:space="preserve">Herramienta</w:t>
            </w:r>
          </w:p>
        </w:tc>
        <w:tc>
          <w:tcPr>
            <w:tcW w:w="4819" w:type="dxa"/>
          </w:tcPr>
          <w:p>
            <w:pPr>
              <w:pStyle w:val="Celda"/>
            </w:pPr>
            <w:r>
              <w:t xml:space="preserve">No tiene herramienta propia. Las pruebas se apoyan en T01, T02, T03, T08, T10 y T12. Las fórmulas de la sección 7 permiten calcular los tamaños de muestra en una hoja de cálculo.</w:t>
            </w:r>
          </w:p>
        </w:tc>
      </w:tr>
      <w:tr>
        <w:tc>
          <w:tcPr>
            <w:tcW w:w="4819" w:type="dxa"/>
          </w:tcPr>
          <w:p>
            <w:pPr>
              <w:pStyle w:val="Celda"/>
            </w:pPr>
            <w:r>
              <w:rPr>
                <w:b/>
              </w:rPr>
              <w:t xml:space="preserve">Documento de referencia</w:t>
            </w:r>
          </w:p>
        </w:tc>
        <w:tc>
          <w:tcPr>
            <w:tcW w:w="4819" w:type="dxa"/>
          </w:tcPr>
          <w:p>
            <w:pPr>
              <w:pStyle w:val="Celda"/>
            </w:pPr>
            <w:r>
              <w:t xml:space="preserve">Documento 38 §6 (proceso y programas), §7 (técnicas y muestreo) y §10 (seguimiento); documento 21 §10.3–10.4.</w:t>
            </w:r>
          </w:p>
        </w:tc>
      </w:tr>
      <w:tr>
        <w:tc>
          <w:tcPr>
            <w:tcW w:w="4819" w:type="dxa"/>
          </w:tcPr>
          <w:p>
            <w:pPr>
              <w:pStyle w:val="Celda"/>
            </w:pPr>
            <w:r>
              <w:rPr>
                <w:b/>
              </w:rPr>
              <w:t xml:space="preserve">Lite frente a Enterprise</w:t>
            </w:r>
          </w:p>
        </w:tc>
        <w:tc>
          <w:tcPr>
            <w:tcW w:w="4819" w:type="dxa"/>
          </w:tcPr>
          <w:p>
            <w:pPr>
              <w:pStyle w:val="Celda"/>
            </w:pPr>
            <w:r>
              <w:t xml:space="preserve">En una auditoría de </w:t>
            </w:r>
            <w:r>
              <w:rPr>
                <w:i/>
              </w:rPr>
              <w:t xml:space="preserve">gate</w:t>
            </w:r>
            <w:r>
              <w:t xml:space="preserve"> Lite por muestra pueden omitirse las secciones 4 y 8 (actas de apertura y cierre), sustituidas por una comunicación escrita. El resto es obligatorio.</w:t>
            </w:r>
          </w:p>
        </w:tc>
      </w:tr>
    </w:tbl>
    <w:p>
      <w:pPr>
        <w:pStyle w:val="Espacio"/>
      </w:pPr>
    </w:p>
    <w:p>
      <w:r>
        <w:t xml:space="preserve">Reglas de cumplimentación:</w:t>
      </w:r>
    </w:p>
    <w:p>
      <w:pPr>
        <w:pStyle w:val="Lista"/>
      </w:pPr>
      <w:r>
        <w:t xml:space="preserve">• La </w:t>
      </w:r>
      <w:r>
        <w:rPr>
          <w:b/>
        </w:rPr>
        <w:t xml:space="preserve">declaración de independencia</w:t>
      </w:r>
      <w:r>
        <w:t xml:space="preserve"> del auditor principal y de cada experto se firma </w:t>
      </w:r>
      <w:r>
        <w:rPr>
          <w:b/>
        </w:rPr>
        <w:t xml:space="preserve">antes</w:t>
      </w:r>
      <w:r>
        <w:t xml:space="preserve"> de empezar, con la plantilla P41, y se cita en la sección 2. Sin ella no se inicia el trabajo.</w:t>
      </w:r>
    </w:p>
    <w:p>
      <w:pPr>
        <w:pStyle w:val="Lista"/>
      </w:pPr>
      <w:r>
        <w:t xml:space="preserve">• Cada prueba tiene su propio papel de trabajo (sección 6), con referencia correlativa dentro de la auditoría: AUD-AAAA-NNN/PT-01, PT-02…</w:t>
      </w:r>
    </w:p>
    <w:p>
      <w:pPr>
        <w:pStyle w:val="Lista"/>
      </w:pPr>
      <w:r>
        <w:t xml:space="preserve">• Siempre que sea posible se analiza la </w:t>
      </w:r>
      <w:r>
        <w:rPr>
          <w:b/>
        </w:rPr>
        <w:t xml:space="preserve">población completa</w:t>
      </w:r>
      <w:r>
        <w:t xml:space="preserve">. Si se muestrea, el tamaño se justifica con la sección 7 y se documenta el método de selección y la semilla.</w:t>
      </w:r>
    </w:p>
    <w:p>
      <w:pPr>
        <w:pStyle w:val="Lista"/>
      </w:pPr>
      <w:r>
        <w:t xml:space="preserve">• Las pruebas técnicas se hacen </w:t>
      </w:r>
      <w:r>
        <w:rPr>
          <w:b/>
        </w:rPr>
        <w:t xml:space="preserve">sin alterar la producción</w:t>
      </w:r>
      <w:r>
        <w:t xml:space="preserve"> y con la versión exacta del sistema anotada (38 §7.3).</w:t>
      </w:r>
    </w:p>
    <w:p>
      <w:pPr>
        <w:pStyle w:val="Lista"/>
      </w:pPr>
      <w:r>
        <w:t xml:space="preserve">• El contraste de hallazgos con el responsable sirve para confirmar hechos, </w:t>
      </w:r>
      <w:r>
        <w:rPr>
          <w:b/>
        </w:rPr>
        <w:t xml:space="preserve">no para negociar la clasificación</w:t>
      </w:r>
      <w:r>
        <w:t xml:space="preserve">.</w:t>
      </w:r>
    </w:p>
    <w:p>
      <w:pPr>
        <w:pStyle w:val="Separador"/>
      </w:pPr>
    </w:p>
    <w:p>
      <w:pPr>
        <w:pStyle w:val="Heading1"/>
      </w:pPr>
      <w:r>
        <w:t xml:space="preserve">2. Identificación del encargo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auditoría</w:t>
            </w:r>
          </w:p>
        </w:tc>
        <w:tc>
          <w:tcPr>
            <w:tcW w:w="3213" w:type="dxa"/>
          </w:tcPr>
          <w:p>
            <w:pPr>
              <w:pStyle w:val="Celda"/>
            </w:pPr>
          </w:p>
        </w:tc>
        <w:tc>
          <w:tcPr>
            <w:tcW w:w="3213" w:type="dxa"/>
          </w:tcPr>
          <w:p>
            <w:pPr>
              <w:pStyle w:val="Celda"/>
            </w:pPr>
            <w:r>
              <w:t xml:space="preserve">AUD-AAAA-NNN (P58).</w:t>
            </w:r>
          </w:p>
        </w:tc>
      </w:tr>
      <w:tr>
        <w:tc>
          <w:tcPr>
            <w:tcW w:w="3213" w:type="dxa"/>
          </w:tcPr>
          <w:p>
            <w:pPr>
              <w:pStyle w:val="Celda"/>
            </w:pPr>
            <w:r>
              <w:t xml:space="preserve">Tipo</w:t>
            </w:r>
          </w:p>
        </w:tc>
        <w:tc>
          <w:tcPr>
            <w:tcW w:w="3213" w:type="dxa"/>
          </w:tcPr>
          <w:p>
            <w:pPr>
              <w:pStyle w:val="Celda"/>
            </w:pPr>
          </w:p>
        </w:tc>
        <w:tc>
          <w:tcPr>
            <w:tcW w:w="3213" w:type="dxa"/>
          </w:tcPr>
          <w:p>
            <w:pPr>
              <w:pStyle w:val="Celda"/>
            </w:pPr>
            <w:r>
              <w:rPr>
                <w:i/>
              </w:rPr>
              <w:t xml:space="preserve">Gate</w:t>
            </w:r>
            <w:r>
              <w:t xml:space="preserve"> · Continuidad · Marco · Temática · Proveedor · Valor · Seguimiento · Reauditoría.</w:t>
            </w:r>
          </w:p>
        </w:tc>
      </w:tr>
      <w:tr>
        <w:tc>
          <w:tcPr>
            <w:tcW w:w="3213" w:type="dxa"/>
          </w:tcPr>
          <w:p>
            <w:pPr>
              <w:pStyle w:val="Celda"/>
            </w:pPr>
            <w:r>
              <w:t xml:space="preserve">Objeto</w:t>
            </w:r>
          </w:p>
        </w:tc>
        <w:tc>
          <w:tcPr>
            <w:tcW w:w="3213" w:type="dxa"/>
          </w:tcPr>
          <w:p>
            <w:pPr>
              <w:pStyle w:val="Celda"/>
            </w:pPr>
          </w:p>
        </w:tc>
        <w:tc>
          <w:tcPr>
            <w:tcW w:w="3213" w:type="dxa"/>
          </w:tcPr>
          <w:p>
            <w:pPr>
              <w:pStyle w:val="Celda"/>
            </w:pPr>
            <w:r>
              <w:t xml:space="preserve">SIA-AAAA-NNN, IA-AAAA-NNN, proveedor, proceso o tema.</w:t>
            </w:r>
          </w:p>
        </w:tc>
      </w:tr>
      <w:tr>
        <w:tc>
          <w:tcPr>
            <w:tcW w:w="3213" w:type="dxa"/>
          </w:tcPr>
          <w:p>
            <w:pPr>
              <w:pStyle w:val="Celda"/>
            </w:pPr>
            <w:r>
              <w:t xml:space="preserve">Periodo auditado</w:t>
            </w:r>
          </w:p>
        </w:tc>
        <w:tc>
          <w:tcPr>
            <w:tcW w:w="3213" w:type="dxa"/>
          </w:tcPr>
          <w:p>
            <w:pPr>
              <w:pStyle w:val="Celda"/>
            </w:pPr>
          </w:p>
        </w:tc>
        <w:tc>
          <w:tcPr>
            <w:tcW w:w="3213" w:type="dxa"/>
          </w:tcPr>
          <w:p>
            <w:pPr>
              <w:pStyle w:val="Celda"/>
            </w:pPr>
            <w:r>
              <w:t xml:space="preserve">DD-MM-AAAA a DD-MM-AAAA.</w:t>
            </w:r>
          </w:p>
        </w:tc>
      </w:tr>
      <w:tr>
        <w:tc>
          <w:tcPr>
            <w:tcW w:w="3213" w:type="dxa"/>
          </w:tcPr>
          <w:p>
            <w:pPr>
              <w:pStyle w:val="Celda"/>
            </w:pPr>
            <w:r>
              <w:t xml:space="preserve">Auditor principal</w:t>
            </w:r>
          </w:p>
        </w:tc>
        <w:tc>
          <w:tcPr>
            <w:tcW w:w="3213" w:type="dxa"/>
          </w:tcPr>
          <w:p>
            <w:pPr>
              <w:pStyle w:val="Celda"/>
            </w:pPr>
          </w:p>
        </w:tc>
        <w:tc>
          <w:tcPr>
            <w:tcW w:w="3213" w:type="dxa"/>
          </w:tcPr>
          <w:p>
            <w:pPr>
              <w:pStyle w:val="Celda"/>
            </w:pPr>
          </w:p>
        </w:tc>
      </w:tr>
      <w:tr>
        <w:tc>
          <w:tcPr>
            <w:tcW w:w="3213" w:type="dxa"/>
          </w:tcPr>
          <w:p>
            <w:pPr>
              <w:pStyle w:val="Celda"/>
            </w:pPr>
            <w:r>
              <w:t xml:space="preserve">Equipo y expertos</w:t>
            </w:r>
          </w:p>
        </w:tc>
        <w:tc>
          <w:tcPr>
            <w:tcW w:w="3213" w:type="dxa"/>
          </w:tcPr>
          <w:p>
            <w:pPr>
              <w:pStyle w:val="Celda"/>
            </w:pPr>
          </w:p>
        </w:tc>
        <w:tc>
          <w:tcPr>
            <w:tcW w:w="3213" w:type="dxa"/>
          </w:tcPr>
          <w:p>
            <w:pPr>
              <w:pStyle w:val="Celda"/>
            </w:pPr>
            <w:r>
              <w:t xml:space="preserve">Nombre, especialidad y alcance de su trabajo.</w:t>
            </w:r>
          </w:p>
        </w:tc>
      </w:tr>
      <w:tr>
        <w:tc>
          <w:tcPr>
            <w:tcW w:w="3213" w:type="dxa"/>
          </w:tcPr>
          <w:p>
            <w:pPr>
              <w:pStyle w:val="Celda"/>
            </w:pPr>
            <w:r>
              <w:t xml:space="preserve">Declaraciones de independencia (P41)</w:t>
            </w:r>
          </w:p>
        </w:tc>
        <w:tc>
          <w:tcPr>
            <w:tcW w:w="3213" w:type="dxa"/>
          </w:tcPr>
          <w:p>
            <w:pPr>
              <w:pStyle w:val="Celda"/>
            </w:pPr>
          </w:p>
        </w:tc>
        <w:tc>
          <w:tcPr>
            <w:tcW w:w="3213" w:type="dxa"/>
          </w:tcPr>
          <w:p>
            <w:pPr>
              <w:pStyle w:val="Celda"/>
            </w:pPr>
            <w:r>
              <w:t xml:space="preserve">Referencia y fecha de cada una; todas anteriores al inicio.</w:t>
            </w:r>
          </w:p>
        </w:tc>
      </w:tr>
      <w:tr>
        <w:tc>
          <w:tcPr>
            <w:tcW w:w="3213" w:type="dxa"/>
          </w:tcPr>
          <w:p>
            <w:pPr>
              <w:pStyle w:val="Celda"/>
            </w:pPr>
            <w:r>
              <w:t xml:space="preserve">Responsable del objeto auditado</w:t>
            </w:r>
          </w:p>
        </w:tc>
        <w:tc>
          <w:tcPr>
            <w:tcW w:w="3213" w:type="dxa"/>
          </w:tcPr>
          <w:p>
            <w:pPr>
              <w:pStyle w:val="Celda"/>
            </w:pPr>
          </w:p>
        </w:tc>
        <w:tc>
          <w:tcPr>
            <w:tcW w:w="3213" w:type="dxa"/>
          </w:tcPr>
          <w:p>
            <w:pPr>
              <w:pStyle w:val="Celda"/>
            </w:pPr>
            <w:r>
              <w:t xml:space="preserve">Interlocutor de la auditoría.</w:t>
            </w:r>
          </w:p>
        </w:tc>
      </w:tr>
      <w:tr>
        <w:tc>
          <w:tcPr>
            <w:tcW w:w="3213" w:type="dxa"/>
          </w:tcPr>
          <w:p>
            <w:pPr>
              <w:pStyle w:val="Celda"/>
            </w:pPr>
            <w:r>
              <w:t xml:space="preserve">Auditorías previas del mismo objeto</w:t>
            </w:r>
          </w:p>
        </w:tc>
        <w:tc>
          <w:tcPr>
            <w:tcW w:w="3213" w:type="dxa"/>
          </w:tcPr>
          <w:p>
            <w:pPr>
              <w:pStyle w:val="Celda"/>
            </w:pPr>
          </w:p>
        </w:tc>
        <w:tc>
          <w:tcPr>
            <w:tcW w:w="3213" w:type="dxa"/>
          </w:tcPr>
          <w:p>
            <w:pPr>
              <w:pStyle w:val="Celda"/>
            </w:pPr>
            <w:r>
              <w:t xml:space="preserve">Códigos y hallazgos abiertos.</w:t>
            </w:r>
          </w:p>
        </w:tc>
      </w:tr>
    </w:tbl>
    <w:p>
      <w:pPr>
        <w:pStyle w:val="Espacio"/>
      </w:pPr>
    </w:p>
    <w:p>
      <w:pPr>
        <w:pStyle w:val="Separador"/>
      </w:pPr>
    </w:p>
    <w:p>
      <w:pPr>
        <w:pStyle w:val="Heading1"/>
      </w:pPr>
      <w:r>
        <w:t xml:space="preserve">3. Memorando de planificación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Objetivo</w:t>
            </w:r>
          </w:p>
        </w:tc>
        <w:tc>
          <w:tcPr>
            <w:tcW w:w="3213" w:type="dxa"/>
          </w:tcPr>
          <w:p>
            <w:pPr>
              <w:pStyle w:val="Celda"/>
            </w:pPr>
          </w:p>
        </w:tc>
        <w:tc>
          <w:tcPr>
            <w:tcW w:w="3213" w:type="dxa"/>
          </w:tcPr>
          <w:p>
            <w:pPr>
              <w:pStyle w:val="Celda"/>
            </w:pPr>
            <w:r>
              <w:t xml:space="preserve">Qué conclusión debe permitir la auditoría.</w:t>
            </w:r>
          </w:p>
        </w:tc>
      </w:tr>
      <w:tr>
        <w:tc>
          <w:tcPr>
            <w:tcW w:w="3213" w:type="dxa"/>
          </w:tcPr>
          <w:p>
            <w:pPr>
              <w:pStyle w:val="Celda"/>
            </w:pPr>
            <w:r>
              <w:t xml:space="preserve">Alcance</w:t>
            </w:r>
          </w:p>
        </w:tc>
        <w:tc>
          <w:tcPr>
            <w:tcW w:w="3213" w:type="dxa"/>
          </w:tcPr>
          <w:p>
            <w:pPr>
              <w:pStyle w:val="Celda"/>
            </w:pPr>
          </w:p>
        </w:tc>
        <w:tc>
          <w:tcPr>
            <w:tcW w:w="3213" w:type="dxa"/>
          </w:tcPr>
          <w:p>
            <w:pPr>
              <w:pStyle w:val="Celda"/>
            </w:pPr>
            <w:r>
              <w:t xml:space="preserve">Sistemas, versiones, procesos, periodos y ubicaciones incluidos.</w:t>
            </w:r>
          </w:p>
        </w:tc>
      </w:tr>
      <w:tr>
        <w:tc>
          <w:tcPr>
            <w:tcW w:w="3213" w:type="dxa"/>
          </w:tcPr>
          <w:p>
            <w:pPr>
              <w:pStyle w:val="Celda"/>
            </w:pPr>
            <w:r>
              <w:t xml:space="preserve">Fuera de alcance</w:t>
            </w:r>
          </w:p>
        </w:tc>
        <w:tc>
          <w:tcPr>
            <w:tcW w:w="3213" w:type="dxa"/>
          </w:tcPr>
          <w:p>
            <w:pPr>
              <w:pStyle w:val="Celda"/>
            </w:pPr>
          </w:p>
        </w:tc>
        <w:tc>
          <w:tcPr>
            <w:tcW w:w="3213" w:type="dxa"/>
          </w:tcPr>
          <w:p>
            <w:pPr>
              <w:pStyle w:val="Celda"/>
            </w:pPr>
            <w:r>
              <w:t xml:space="preserve">Lo que no se audita y por qué.</w:t>
            </w:r>
          </w:p>
        </w:tc>
      </w:tr>
      <w:tr>
        <w:tc>
          <w:tcPr>
            <w:tcW w:w="3213" w:type="dxa"/>
          </w:tcPr>
          <w:p>
            <w:pPr>
              <w:pStyle w:val="Celda"/>
            </w:pPr>
            <w:r>
              <w:t xml:space="preserve">Criterios</w:t>
            </w:r>
          </w:p>
        </w:tc>
        <w:tc>
          <w:tcPr>
            <w:tcW w:w="3213" w:type="dxa"/>
          </w:tcPr>
          <w:p>
            <w:pPr>
              <w:pStyle w:val="Celda"/>
            </w:pPr>
          </w:p>
        </w:tc>
        <w:tc>
          <w:tcPr>
            <w:tcW w:w="3213" w:type="dxa"/>
          </w:tcPr>
          <w:p>
            <w:pPr>
              <w:pStyle w:val="Celda"/>
            </w:pPr>
            <w:r>
              <w:t xml:space="preserve">Códigos G*n*.</w:t>
            </w:r>
            <w:r>
              <w:rPr>
                <w:i/>
              </w:rPr>
              <w:t xml:space="preserve">nn</w:t>
            </w:r>
            <w:r>
              <w:t xml:space="preserve"> o R6.</w:t>
            </w:r>
            <w:r>
              <w:rPr>
                <w:i/>
              </w:rPr>
              <w:t xml:space="preserve">nn</w:t>
            </w:r>
            <w:r>
              <w:t xml:space="preserve"> del documento 21, listas LV del documento 22, documentos y normas aplicables.</w:t>
            </w:r>
          </w:p>
        </w:tc>
      </w:tr>
      <w:tr>
        <w:tc>
          <w:tcPr>
            <w:tcW w:w="3213" w:type="dxa"/>
          </w:tcPr>
          <w:p>
            <w:pPr>
              <w:pStyle w:val="Celda"/>
            </w:pPr>
            <w:r>
              <w:t xml:space="preserve">Información revisada para planificar</w:t>
            </w:r>
          </w:p>
        </w:tc>
        <w:tc>
          <w:tcPr>
            <w:tcW w:w="3213" w:type="dxa"/>
          </w:tcPr>
          <w:p>
            <w:pPr>
              <w:pStyle w:val="Celda"/>
            </w:pPr>
          </w:p>
        </w:tc>
        <w:tc>
          <w:tcPr>
            <w:tcW w:w="3213" w:type="dxa"/>
          </w:tcPr>
          <w:p>
            <w:pPr>
              <w:pStyle w:val="Celda"/>
            </w:pPr>
            <w:r>
              <w:t xml:space="preserve">Ficha de inventario (P05), registro de riesgos (P12), incidentes (P27, T08), auditorías previas, R6.</w:t>
            </w:r>
          </w:p>
        </w:tc>
      </w:tr>
      <w:tr>
        <w:tc>
          <w:tcPr>
            <w:tcW w:w="3213" w:type="dxa"/>
          </w:tcPr>
          <w:p>
            <w:pPr>
              <w:pStyle w:val="Celda"/>
            </w:pPr>
            <w:r>
              <w:t xml:space="preserve">Riesgos clave identificados</w:t>
            </w:r>
          </w:p>
        </w:tc>
        <w:tc>
          <w:tcPr>
            <w:tcW w:w="3213" w:type="dxa"/>
          </w:tcPr>
          <w:p>
            <w:pPr>
              <w:pStyle w:val="Celda"/>
            </w:pPr>
          </w:p>
        </w:tc>
        <w:tc>
          <w:tcPr>
            <w:tcW w:w="3213" w:type="dxa"/>
          </w:tcPr>
          <w:p>
            <w:pPr>
              <w:pStyle w:val="Celda"/>
            </w:pPr>
            <w:r>
              <w:t xml:space="preserve">Qué podría ir mal en el objeto auditado y dónde se concentra la prueba.</w:t>
            </w:r>
          </w:p>
        </w:tc>
      </w:tr>
      <w:tr>
        <w:tc>
          <w:tcPr>
            <w:tcW w:w="3213" w:type="dxa"/>
          </w:tcPr>
          <w:p>
            <w:pPr>
              <w:pStyle w:val="Celda"/>
            </w:pPr>
            <w:r>
              <w:t xml:space="preserve">Pruebas planificadas</w:t>
            </w:r>
          </w:p>
        </w:tc>
        <w:tc>
          <w:tcPr>
            <w:tcW w:w="3213" w:type="dxa"/>
          </w:tcPr>
          <w:p>
            <w:pPr>
              <w:pStyle w:val="Celda"/>
            </w:pPr>
          </w:p>
        </w:tc>
        <w:tc>
          <w:tcPr>
            <w:tcW w:w="3213" w:type="dxa"/>
          </w:tcPr>
          <w:p>
            <w:pPr>
              <w:pStyle w:val="Celda"/>
            </w:pPr>
            <w:r>
              <w:t xml:space="preserve">Referencias PT de la sección 5.</w:t>
            </w:r>
          </w:p>
        </w:tc>
      </w:tr>
      <w:tr>
        <w:tc>
          <w:tcPr>
            <w:tcW w:w="3213" w:type="dxa"/>
          </w:tcPr>
          <w:p>
            <w:pPr>
              <w:pStyle w:val="Celda"/>
            </w:pPr>
            <w:r>
              <w:t xml:space="preserve">Uso del trabajo de terceros</w:t>
            </w:r>
          </w:p>
        </w:tc>
        <w:tc>
          <w:tcPr>
            <w:tcW w:w="3213" w:type="dxa"/>
          </w:tcPr>
          <w:p>
            <w:pPr>
              <w:pStyle w:val="Celda"/>
            </w:pPr>
          </w:p>
        </w:tc>
        <w:tc>
          <w:tcPr>
            <w:tcW w:w="3213" w:type="dxa"/>
          </w:tcPr>
          <w:p>
            <w:pPr>
              <w:pStyle w:val="Celda"/>
            </w:pPr>
            <w:r>
              <w:t xml:space="preserve">Informes independientes o de otras funciones de aseguramiento en los que se apoya el auditor, con la evaluación de su independencia, competencia, alcance y fecha (38 §7.3 y §12.2).</w:t>
            </w:r>
          </w:p>
        </w:tc>
      </w:tr>
      <w:tr>
        <w:tc>
          <w:tcPr>
            <w:tcW w:w="3213" w:type="dxa"/>
          </w:tcPr>
          <w:p>
            <w:pPr>
              <w:pStyle w:val="Celda"/>
            </w:pPr>
            <w:r>
              <w:t xml:space="preserve">Accesos y datos necesarios</w:t>
            </w:r>
          </w:p>
        </w:tc>
        <w:tc>
          <w:tcPr>
            <w:tcW w:w="3213" w:type="dxa"/>
          </w:tcPr>
          <w:p>
            <w:pPr>
              <w:pStyle w:val="Celda"/>
            </w:pPr>
          </w:p>
        </w:tc>
        <w:tc>
          <w:tcPr>
            <w:tcW w:w="3213" w:type="dxa"/>
          </w:tcPr>
          <w:p>
            <w:pPr>
              <w:pStyle w:val="Celda"/>
            </w:pPr>
            <w:r>
              <w:t xml:space="preserve">Con minimización de datos personales.</w:t>
            </w:r>
          </w:p>
        </w:tc>
      </w:tr>
      <w:tr>
        <w:tc>
          <w:tcPr>
            <w:tcW w:w="3213" w:type="dxa"/>
          </w:tcPr>
          <w:p>
            <w:pPr>
              <w:pStyle w:val="Celda"/>
            </w:pPr>
            <w:r>
              <w:t xml:space="preserve">Calendario</w:t>
            </w:r>
          </w:p>
        </w:tc>
        <w:tc>
          <w:tcPr>
            <w:tcW w:w="3213" w:type="dxa"/>
          </w:tcPr>
          <w:p>
            <w:pPr>
              <w:pStyle w:val="Celda"/>
            </w:pPr>
          </w:p>
        </w:tc>
        <w:tc>
          <w:tcPr>
            <w:tcW w:w="3213" w:type="dxa"/>
          </w:tcPr>
          <w:p>
            <w:pPr>
              <w:pStyle w:val="Celda"/>
            </w:pPr>
            <w:r>
              <w:t xml:space="preserve">Apertura, trabajo de campo, cierre, borrador, respuesta de la dirección e informe final (plazos orientativos de 38 §6.1).</w:t>
            </w:r>
          </w:p>
        </w:tc>
      </w:tr>
      <w:tr>
        <w:tc>
          <w:tcPr>
            <w:tcW w:w="3213" w:type="dxa"/>
          </w:tcPr>
          <w:p>
            <w:pPr>
              <w:pStyle w:val="Celda"/>
            </w:pPr>
            <w:r>
              <w:t xml:space="preserve">Solicitud de información</w:t>
            </w:r>
          </w:p>
        </w:tc>
        <w:tc>
          <w:tcPr>
            <w:tcW w:w="3213" w:type="dxa"/>
          </w:tcPr>
          <w:p>
            <w:pPr>
              <w:pStyle w:val="Celda"/>
            </w:pPr>
          </w:p>
        </w:tc>
        <w:tc>
          <w:tcPr>
            <w:tcW w:w="3213" w:type="dxa"/>
          </w:tcPr>
          <w:p>
            <w:pPr>
              <w:pStyle w:val="Celda"/>
            </w:pPr>
            <w:r>
              <w:t xml:space="preserve">Lista de documentos y registros pedidos, con fecha de entrega.</w:t>
            </w:r>
          </w:p>
        </w:tc>
      </w:tr>
    </w:tbl>
    <w:p>
      <w:pPr>
        <w:pStyle w:val="Espacio"/>
      </w:pPr>
    </w:p>
    <w:p>
      <w:pPr>
        <w:pStyle w:val="Separador"/>
      </w:pPr>
    </w:p>
    <w:p>
      <w:pPr>
        <w:pStyle w:val="Heading1"/>
      </w:pPr>
      <w:r>
        <w:t xml:space="preserve">4. Acta de la reunión de apertura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Fecha y asistentes</w:t>
            </w:r>
          </w:p>
        </w:tc>
        <w:tc>
          <w:tcPr>
            <w:tcW w:w="3213" w:type="dxa"/>
          </w:tcPr>
          <w:p>
            <w:pPr>
              <w:pStyle w:val="Celda"/>
            </w:pPr>
          </w:p>
        </w:tc>
        <w:tc>
          <w:tcPr>
            <w:tcW w:w="3213" w:type="dxa"/>
          </w:tcPr>
          <w:p>
            <w:pPr>
              <w:pStyle w:val="Celda"/>
            </w:pPr>
            <w:r>
              <w:t xml:space="preserve">Auditoría y responsables del objeto auditado.</w:t>
            </w:r>
          </w:p>
        </w:tc>
      </w:tr>
      <w:tr>
        <w:tc>
          <w:tcPr>
            <w:tcW w:w="3213" w:type="dxa"/>
          </w:tcPr>
          <w:p>
            <w:pPr>
              <w:pStyle w:val="Celda"/>
            </w:pPr>
            <w:r>
              <w:t xml:space="preserve">Alcance y criterios presentados</w:t>
            </w:r>
          </w:p>
        </w:tc>
        <w:tc>
          <w:tcPr>
            <w:tcW w:w="3213" w:type="dxa"/>
          </w:tcPr>
          <w:p>
            <w:pPr>
              <w:pStyle w:val="Celda"/>
            </w:pPr>
          </w:p>
        </w:tc>
        <w:tc>
          <w:tcPr>
            <w:tcW w:w="3213" w:type="dxa"/>
          </w:tcPr>
          <w:p>
            <w:pPr>
              <w:pStyle w:val="Celda"/>
            </w:pPr>
          </w:p>
        </w:tc>
      </w:tr>
      <w:tr>
        <w:tc>
          <w:tcPr>
            <w:tcW w:w="3213" w:type="dxa"/>
          </w:tcPr>
          <w:p>
            <w:pPr>
              <w:pStyle w:val="Celda"/>
            </w:pPr>
            <w:r>
              <w:t xml:space="preserve">Calendario acordado</w:t>
            </w:r>
          </w:p>
        </w:tc>
        <w:tc>
          <w:tcPr>
            <w:tcW w:w="3213" w:type="dxa"/>
          </w:tcPr>
          <w:p>
            <w:pPr>
              <w:pStyle w:val="Celda"/>
            </w:pPr>
          </w:p>
        </w:tc>
        <w:tc>
          <w:tcPr>
            <w:tcW w:w="3213" w:type="dxa"/>
          </w:tcPr>
          <w:p>
            <w:pPr>
              <w:pStyle w:val="Celda"/>
            </w:pPr>
          </w:p>
        </w:tc>
      </w:tr>
      <w:tr>
        <w:tc>
          <w:tcPr>
            <w:tcW w:w="3213" w:type="dxa"/>
          </w:tcPr>
          <w:p>
            <w:pPr>
              <w:pStyle w:val="Celda"/>
            </w:pPr>
            <w:r>
              <w:t xml:space="preserve">Accesos concedidos y pendientes</w:t>
            </w:r>
          </w:p>
        </w:tc>
        <w:tc>
          <w:tcPr>
            <w:tcW w:w="3213" w:type="dxa"/>
          </w:tcPr>
          <w:p>
            <w:pPr>
              <w:pStyle w:val="Celda"/>
            </w:pPr>
          </w:p>
        </w:tc>
        <w:tc>
          <w:tcPr>
            <w:tcW w:w="3213" w:type="dxa"/>
          </w:tcPr>
          <w:p>
            <w:pPr>
              <w:pStyle w:val="Celda"/>
            </w:pPr>
            <w:r>
              <w:t xml:space="preserve">Sistemas, entornos de prueba, registros.</w:t>
            </w:r>
          </w:p>
        </w:tc>
      </w:tr>
      <w:tr>
        <w:tc>
          <w:tcPr>
            <w:tcW w:w="3213" w:type="dxa"/>
          </w:tcPr>
          <w:p>
            <w:pPr>
              <w:pStyle w:val="Celda"/>
            </w:pPr>
            <w:r>
              <w:t xml:space="preserve">Interlocutores por área</w:t>
            </w:r>
          </w:p>
        </w:tc>
        <w:tc>
          <w:tcPr>
            <w:tcW w:w="3213" w:type="dxa"/>
          </w:tcPr>
          <w:p>
            <w:pPr>
              <w:pStyle w:val="Celda"/>
            </w:pPr>
          </w:p>
        </w:tc>
        <w:tc>
          <w:tcPr>
            <w:tcW w:w="3213" w:type="dxa"/>
          </w:tcPr>
          <w:p>
            <w:pPr>
              <w:pStyle w:val="Celda"/>
            </w:pPr>
          </w:p>
        </w:tc>
      </w:tr>
      <w:tr>
        <w:tc>
          <w:tcPr>
            <w:tcW w:w="3213" w:type="dxa"/>
          </w:tcPr>
          <w:p>
            <w:pPr>
              <w:pStyle w:val="Celda"/>
            </w:pPr>
            <w:r>
              <w:t xml:space="preserve">Restricciones comunicadas por el auditado</w:t>
            </w:r>
          </w:p>
        </w:tc>
        <w:tc>
          <w:tcPr>
            <w:tcW w:w="3213" w:type="dxa"/>
          </w:tcPr>
          <w:p>
            <w:pPr>
              <w:pStyle w:val="Celda"/>
            </w:pPr>
          </w:p>
        </w:tc>
        <w:tc>
          <w:tcPr>
            <w:tcW w:w="3213" w:type="dxa"/>
          </w:tcPr>
          <w:p>
            <w:pPr>
              <w:pStyle w:val="Celda"/>
            </w:pPr>
            <w:r>
              <w:t xml:space="preserve">Si limitan el trabajo, se anotan también como limitación en P60.</w:t>
            </w:r>
          </w:p>
        </w:tc>
      </w:tr>
    </w:tbl>
    <w:p>
      <w:pPr>
        <w:pStyle w:val="Espacio"/>
      </w:pPr>
    </w:p>
    <w:p>
      <w:pPr>
        <w:pStyle w:val="Separador"/>
      </w:pPr>
    </w:p>
    <w:p>
      <w:pPr>
        <w:pStyle w:val="Heading1"/>
      </w:pPr>
      <w:r>
        <w:t xml:space="preserve">5. Programa de pruebas</w:t>
      </w:r>
    </w:p>
    <w:p>
      <w:r>
        <w:t xml:space="preserve">Se marcan las pruebas que aplican al tipo de auditoría y se asigna a cada una su papel de trabajo. En las auditorías temáticas, de proveedor y del valor, el programa se construye con las preguntas del tema (38 §4.1), el documento 36 o las pruebas de 43 §12.3.</w:t>
      </w:r>
    </w:p>
    <w:p>
      <w:pPr>
        <w:pStyle w:val="Heading2"/>
      </w:pPr>
      <w:r>
        <w:t xml:space="preserve">5.1 Auditoría de </w:t>
      </w:r>
      <w:r>
        <w:rPr>
          <w:i/>
        </w:rPr>
        <w:t xml:space="preserve">gate</w:t>
      </w:r>
      <w:r>
        <w:t xml:space="preserve"> (38 §6.2)</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t>
            </w:r>
          </w:p>
        </w:tc>
        <w:tc>
          <w:tcPr>
            <w:tcW w:w="1928" w:type="dxa"/>
            <w:shd w:val="clear" w:color="auto" w:fill="F2DFCE"/>
          </w:tcPr>
          <w:p>
            <w:pPr>
              <w:pStyle w:val="Celda"/>
            </w:pPr>
            <w:r>
              <w:rPr>
                <w:b/>
              </w:rPr>
              <w:t xml:space="preserve">Prueba</w:t>
            </w:r>
          </w:p>
        </w:tc>
        <w:tc>
          <w:tcPr>
            <w:tcW w:w="1928" w:type="dxa"/>
            <w:shd w:val="clear" w:color="auto" w:fill="F2DFCE"/>
          </w:tcPr>
          <w:p>
            <w:pPr>
              <w:pStyle w:val="Celda"/>
            </w:pPr>
            <w:r>
              <w:rPr>
                <w:b/>
              </w:rPr>
              <w:t xml:space="preserve">Aplica (Sí · No)</w:t>
            </w:r>
          </w:p>
        </w:tc>
        <w:tc>
          <w:tcPr>
            <w:tcW w:w="1928" w:type="dxa"/>
            <w:shd w:val="clear" w:color="auto" w:fill="F2DFCE"/>
          </w:tcPr>
          <w:p>
            <w:pPr>
              <w:pStyle w:val="Celda"/>
            </w:pPr>
            <w:r>
              <w:rPr>
                <w:b/>
              </w:rPr>
              <w:t xml:space="preserve">Referencia PT</w:t>
            </w:r>
          </w:p>
        </w:tc>
        <w:tc>
          <w:tcPr>
            <w:tcW w:w="1928" w:type="dxa"/>
            <w:shd w:val="clear" w:color="auto" w:fill="F2DFCE"/>
          </w:tcPr>
          <w:p>
            <w:pPr>
              <w:pStyle w:val="Celda"/>
            </w:pPr>
            <w:r>
              <w:rPr>
                <w:b/>
              </w:rPr>
              <w:t xml:space="preserve">Estado</w:t>
            </w:r>
          </w:p>
        </w:tc>
      </w:tr>
      <w:tr>
        <w:tc>
          <w:tcPr>
            <w:tcW w:w="1928" w:type="dxa"/>
          </w:tcPr>
          <w:p>
            <w:pPr>
              <w:pStyle w:val="Celda"/>
            </w:pPr>
            <w:r>
              <w:t xml:space="preserve">1</w:t>
            </w:r>
          </w:p>
        </w:tc>
        <w:tc>
          <w:tcPr>
            <w:tcW w:w="1928" w:type="dxa"/>
          </w:tcPr>
          <w:p>
            <w:pPr>
              <w:pStyle w:val="Celda"/>
            </w:pPr>
            <w:r>
              <w:t xml:space="preserve">Completitud de las evidencias obligatorias frente a LV-G*n*</w:t>
            </w:r>
          </w:p>
        </w:tc>
        <w:tc>
          <w:tcPr>
            <w:tcW w:w="1928" w:type="dxa"/>
          </w:tcPr>
          <w:p>
            <w:pPr>
              <w:pStyle w:val="Celda"/>
            </w:pPr>
          </w:p>
        </w:tc>
        <w:tc>
          <w:tcPr>
            <w:tcW w:w="1928" w:type="dxa"/>
          </w:tcPr>
          <w:p>
            <w:pPr>
              <w:pStyle w:val="Celda"/>
            </w:pPr>
          </w:p>
        </w:tc>
        <w:tc>
          <w:tcPr>
            <w:tcW w:w="1928" w:type="dxa"/>
          </w:tcPr>
          <w:p>
            <w:pPr>
              <w:pStyle w:val="Celda"/>
            </w:pPr>
            <w:r>
              <w:t xml:space="preserve">Cumple · No cumple · No aplica · Pendiente</w:t>
            </w:r>
          </w:p>
        </w:tc>
      </w:tr>
      <w:tr>
        <w:tc>
          <w:tcPr>
            <w:tcW w:w="1928" w:type="dxa"/>
          </w:tcPr>
          <w:p>
            <w:pPr>
              <w:pStyle w:val="Celda"/>
            </w:pPr>
            <w:r>
              <w:t xml:space="preserve">2</w:t>
            </w:r>
          </w:p>
        </w:tc>
        <w:tc>
          <w:tcPr>
            <w:tcW w:w="1928" w:type="dxa"/>
          </w:tcPr>
          <w:p>
            <w:pPr>
              <w:pStyle w:val="Celda"/>
            </w:pPr>
            <w:r>
              <w:t xml:space="preserve">Trazabilidad: autor, fecha, versión y verificación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3</w:t>
            </w:r>
          </w:p>
        </w:tc>
        <w:tc>
          <w:tcPr>
            <w:tcW w:w="1928" w:type="dxa"/>
          </w:tcPr>
          <w:p>
            <w:pPr>
              <w:pStyle w:val="Celda"/>
            </w:pPr>
            <w:r>
              <w:t xml:space="preserve">Anterioridad de las evidencias a la solicitud</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4</w:t>
            </w:r>
          </w:p>
        </w:tc>
        <w:tc>
          <w:tcPr>
            <w:tcW w:w="1928" w:type="dxa"/>
          </w:tcPr>
          <w:p>
            <w:pPr>
              <w:pStyle w:val="Celda"/>
            </w:pPr>
            <w:r>
              <w:t xml:space="preserve">Resultados tangibles reejecutados o recalculados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5</w:t>
            </w:r>
          </w:p>
        </w:tc>
        <w:tc>
          <w:tcPr>
            <w:tcW w:w="1928" w:type="dxa"/>
          </w:tcPr>
          <w:p>
            <w:pPr>
              <w:pStyle w:val="Celda"/>
            </w:pPr>
            <w:r>
              <w:t xml:space="preserve">Criterios G*n*.</w:t>
            </w:r>
            <w:r>
              <w:rPr>
                <w:i/>
              </w:rPr>
              <w:t xml:space="preserve">nn</w:t>
            </w:r>
            <w:r>
              <w:t xml:space="preserve"> aplicables en Cumple con evidencia válida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6</w:t>
            </w:r>
          </w:p>
        </w:tc>
        <w:tc>
          <w:tcPr>
            <w:tcW w:w="1928" w:type="dxa"/>
          </w:tcPr>
          <w:p>
            <w:pPr>
              <w:pStyle w:val="Celda"/>
            </w:pPr>
            <w:r>
              <w:t xml:space="preserve">Criterios por nivel de ambición (01 §7.6)</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7</w:t>
            </w:r>
          </w:p>
        </w:tc>
        <w:tc>
          <w:tcPr>
            <w:tcW w:w="1928" w:type="dxa"/>
          </w:tcPr>
          <w:p>
            <w:pPr>
              <w:pStyle w:val="Celda"/>
            </w:pPr>
            <w:r>
              <w:t xml:space="preserve">Separación de funciones (P03, T03)</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8</w:t>
            </w:r>
          </w:p>
        </w:tc>
        <w:tc>
          <w:tcPr>
            <w:tcW w:w="1928" w:type="dxa"/>
          </w:tcPr>
          <w:p>
            <w:pPr>
              <w:pStyle w:val="Celda"/>
            </w:pPr>
            <w:r>
              <w:t xml:space="preserve">Condiciones previas cumplidas o regla de condición vencida aplicada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9</w:t>
            </w:r>
          </w:p>
        </w:tc>
        <w:tc>
          <w:tcPr>
            <w:tcW w:w="1928" w:type="dxa"/>
          </w:tcPr>
          <w:p>
            <w:pPr>
              <w:pStyle w:val="Celda"/>
            </w:pPr>
            <w:r>
              <w:t xml:space="preserve">Clasificación, intensidad y aceptación del riesgo residual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10</w:t>
            </w:r>
          </w:p>
        </w:tc>
        <w:tc>
          <w:tcPr>
            <w:tcW w:w="1928" w:type="dxa"/>
          </w:tcPr>
          <w:p>
            <w:pPr>
              <w:pStyle w:val="Celda"/>
            </w:pPr>
            <w:r>
              <w:t xml:space="preserve">Controles críticos diseñados o probados (G4 y G5)</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11</w:t>
            </w:r>
          </w:p>
        </w:tc>
        <w:tc>
          <w:tcPr>
            <w:tcW w:w="1928" w:type="dxa"/>
          </w:tcPr>
          <w:p>
            <w:pPr>
              <w:pStyle w:val="Celda"/>
            </w:pPr>
            <w:r>
              <w:t xml:space="preserve">Firma multinivel sin veto pendiente (G5 Enterprise, P23)</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5.2 Auditoría de continuidad (38 §6.3)</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t>
            </w:r>
          </w:p>
        </w:tc>
        <w:tc>
          <w:tcPr>
            <w:tcW w:w="1928" w:type="dxa"/>
            <w:shd w:val="clear" w:color="auto" w:fill="F2DFCE"/>
          </w:tcPr>
          <w:p>
            <w:pPr>
              <w:pStyle w:val="Celda"/>
            </w:pPr>
            <w:r>
              <w:rPr>
                <w:b/>
              </w:rPr>
              <w:t xml:space="preserve">Área</w:t>
            </w:r>
          </w:p>
        </w:tc>
        <w:tc>
          <w:tcPr>
            <w:tcW w:w="1928" w:type="dxa"/>
            <w:shd w:val="clear" w:color="auto" w:fill="F2DFCE"/>
          </w:tcPr>
          <w:p>
            <w:pPr>
              <w:pStyle w:val="Celda"/>
            </w:pPr>
            <w:r>
              <w:rPr>
                <w:b/>
              </w:rPr>
              <w:t xml:space="preserve">Aplica (Sí · No)</w:t>
            </w:r>
          </w:p>
        </w:tc>
        <w:tc>
          <w:tcPr>
            <w:tcW w:w="1928" w:type="dxa"/>
            <w:shd w:val="clear" w:color="auto" w:fill="F2DFCE"/>
          </w:tcPr>
          <w:p>
            <w:pPr>
              <w:pStyle w:val="Celda"/>
            </w:pPr>
            <w:r>
              <w:rPr>
                <w:b/>
              </w:rPr>
              <w:t xml:space="preserve">Referencia PT</w:t>
            </w:r>
          </w:p>
        </w:tc>
        <w:tc>
          <w:tcPr>
            <w:tcW w:w="1928" w:type="dxa"/>
            <w:shd w:val="clear" w:color="auto" w:fill="F2DFCE"/>
          </w:tcPr>
          <w:p>
            <w:pPr>
              <w:pStyle w:val="Celda"/>
            </w:pPr>
            <w:r>
              <w:rPr>
                <w:b/>
              </w:rPr>
              <w:t xml:space="preserve">Estado</w:t>
            </w:r>
          </w:p>
        </w:tc>
      </w:tr>
      <w:tr>
        <w:tc>
          <w:tcPr>
            <w:tcW w:w="1928" w:type="dxa"/>
          </w:tcPr>
          <w:p>
            <w:pPr>
              <w:pStyle w:val="Celda"/>
            </w:pPr>
            <w:r>
              <w:t xml:space="preserve">1</w:t>
            </w:r>
          </w:p>
        </w:tc>
        <w:tc>
          <w:tcPr>
            <w:tcW w:w="1928" w:type="dxa"/>
          </w:tcPr>
          <w:p>
            <w:pPr>
              <w:pStyle w:val="Celda"/>
            </w:pPr>
            <w:r>
              <w:t xml:space="preserve">Inventario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2</w:t>
            </w:r>
          </w:p>
        </w:tc>
        <w:tc>
          <w:tcPr>
            <w:tcW w:w="1928" w:type="dxa"/>
          </w:tcPr>
          <w:p>
            <w:pPr>
              <w:pStyle w:val="Celda"/>
            </w:pPr>
            <w:r>
              <w:t xml:space="preserve">Clasificación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3</w:t>
            </w:r>
          </w:p>
        </w:tc>
        <w:tc>
          <w:tcPr>
            <w:tcW w:w="1928" w:type="dxa"/>
          </w:tcPr>
          <w:p>
            <w:pPr>
              <w:pStyle w:val="Celda"/>
            </w:pPr>
            <w:r>
              <w:t xml:space="preserve">Monitorización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4</w:t>
            </w:r>
          </w:p>
        </w:tc>
        <w:tc>
          <w:tcPr>
            <w:tcW w:w="1928" w:type="dxa"/>
          </w:tcPr>
          <w:p>
            <w:pPr>
              <w:pStyle w:val="Celda"/>
            </w:pPr>
            <w:r>
              <w:t xml:space="preserve">Rendimiento y degradación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5</w:t>
            </w:r>
          </w:p>
        </w:tc>
        <w:tc>
          <w:tcPr>
            <w:tcW w:w="1928" w:type="dxa"/>
          </w:tcPr>
          <w:p>
            <w:pPr>
              <w:pStyle w:val="Celda"/>
            </w:pPr>
            <w:r>
              <w:t xml:space="preserve">Supervisión humana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6</w:t>
            </w:r>
          </w:p>
        </w:tc>
        <w:tc>
          <w:tcPr>
            <w:tcW w:w="1928" w:type="dxa"/>
          </w:tcPr>
          <w:p>
            <w:pPr>
              <w:pStyle w:val="Celda"/>
            </w:pPr>
            <w:r>
              <w:t xml:space="preserve">Incidentes y cambios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7</w:t>
            </w:r>
          </w:p>
        </w:tc>
        <w:tc>
          <w:tcPr>
            <w:tcW w:w="1928" w:type="dxa"/>
          </w:tcPr>
          <w:p>
            <w:pPr>
              <w:pStyle w:val="Celda"/>
            </w:pPr>
            <w:r>
              <w:t xml:space="preserve">Agentes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8</w:t>
            </w:r>
          </w:p>
        </w:tc>
        <w:tc>
          <w:tcPr>
            <w:tcW w:w="1928" w:type="dxa"/>
          </w:tcPr>
          <w:p>
            <w:pPr>
              <w:pStyle w:val="Celda"/>
            </w:pPr>
            <w:r>
              <w:t xml:space="preserve">Valor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9</w:t>
            </w:r>
          </w:p>
        </w:tc>
        <w:tc>
          <w:tcPr>
            <w:tcW w:w="1928" w:type="dxa"/>
          </w:tcPr>
          <w:p>
            <w:pPr>
              <w:pStyle w:val="Celda"/>
            </w:pPr>
            <w:r>
              <w:t xml:space="preserve">Coste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10</w:t>
            </w:r>
          </w:p>
        </w:tc>
        <w:tc>
          <w:tcPr>
            <w:tcW w:w="1928" w:type="dxa"/>
          </w:tcPr>
          <w:p>
            <w:pPr>
              <w:pStyle w:val="Celda"/>
            </w:pPr>
            <w:r>
              <w:t xml:space="preserve">Cumplimiento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11</w:t>
            </w:r>
          </w:p>
        </w:tc>
        <w:tc>
          <w:tcPr>
            <w:tcW w:w="1928" w:type="dxa"/>
          </w:tcPr>
          <w:p>
            <w:pPr>
              <w:pStyle w:val="Celda"/>
            </w:pPr>
            <w:r>
              <w:t xml:space="preserve">Revisiones R6</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6. Papel de trabajo por prueba</w:t>
      </w:r>
    </w:p>
    <w:p>
      <w:r>
        <w:t xml:space="preserve">Se copia este bloque para cada prueba.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Referencia</w:t>
            </w:r>
          </w:p>
        </w:tc>
        <w:tc>
          <w:tcPr>
            <w:tcW w:w="3213" w:type="dxa"/>
          </w:tcPr>
          <w:p>
            <w:pPr>
              <w:pStyle w:val="Celda"/>
            </w:pPr>
          </w:p>
        </w:tc>
        <w:tc>
          <w:tcPr>
            <w:tcW w:w="3213" w:type="dxa"/>
          </w:tcPr>
          <w:p>
            <w:pPr>
              <w:pStyle w:val="Celda"/>
            </w:pPr>
            <w:r>
              <w:t xml:space="preserve">AUD-AAAA-NNN/PT-NN.</w:t>
            </w:r>
          </w:p>
        </w:tc>
      </w:tr>
      <w:tr>
        <w:tc>
          <w:tcPr>
            <w:tcW w:w="3213" w:type="dxa"/>
          </w:tcPr>
          <w:p>
            <w:pPr>
              <w:pStyle w:val="Celda"/>
            </w:pPr>
            <w:r>
              <w:t xml:space="preserve">Prueba y área</w:t>
            </w:r>
          </w:p>
        </w:tc>
        <w:tc>
          <w:tcPr>
            <w:tcW w:w="3213" w:type="dxa"/>
          </w:tcPr>
          <w:p>
            <w:pPr>
              <w:pStyle w:val="Celda"/>
            </w:pPr>
          </w:p>
        </w:tc>
        <w:tc>
          <w:tcPr>
            <w:tcW w:w="3213" w:type="dxa"/>
          </w:tcPr>
          <w:p>
            <w:pPr>
              <w:pStyle w:val="Celda"/>
            </w:pPr>
            <w:r>
              <w:t xml:space="preserve">Número del programa de la sección 5.</w:t>
            </w:r>
          </w:p>
        </w:tc>
      </w:tr>
      <w:tr>
        <w:tc>
          <w:tcPr>
            <w:tcW w:w="3213" w:type="dxa"/>
          </w:tcPr>
          <w:p>
            <w:pPr>
              <w:pStyle w:val="Celda"/>
            </w:pPr>
            <w:r>
              <w:t xml:space="preserve">Objetivo</w:t>
            </w:r>
          </w:p>
        </w:tc>
        <w:tc>
          <w:tcPr>
            <w:tcW w:w="3213" w:type="dxa"/>
          </w:tcPr>
          <w:p>
            <w:pPr>
              <w:pStyle w:val="Celda"/>
            </w:pPr>
          </w:p>
        </w:tc>
        <w:tc>
          <w:tcPr>
            <w:tcW w:w="3213" w:type="dxa"/>
          </w:tcPr>
          <w:p>
            <w:pPr>
              <w:pStyle w:val="Celda"/>
            </w:pPr>
            <w:r>
              <w:t xml:space="preserve">Qué se quiere comprobar.</w:t>
            </w:r>
          </w:p>
        </w:tc>
      </w:tr>
      <w:tr>
        <w:tc>
          <w:tcPr>
            <w:tcW w:w="3213" w:type="dxa"/>
          </w:tcPr>
          <w:p>
            <w:pPr>
              <w:pStyle w:val="Celda"/>
            </w:pPr>
            <w:r>
              <w:t xml:space="preserve">Criterio</w:t>
            </w:r>
          </w:p>
        </w:tc>
        <w:tc>
          <w:tcPr>
            <w:tcW w:w="3213" w:type="dxa"/>
          </w:tcPr>
          <w:p>
            <w:pPr>
              <w:pStyle w:val="Celda"/>
            </w:pPr>
          </w:p>
        </w:tc>
        <w:tc>
          <w:tcPr>
            <w:tcW w:w="3213" w:type="dxa"/>
          </w:tcPr>
          <w:p>
            <w:pPr>
              <w:pStyle w:val="Celda"/>
            </w:pPr>
            <w:r>
              <w:t xml:space="preserve">Requisito con referencia exacta (código del documento 21, regla EV, apartado de un documento, plantilla).</w:t>
            </w:r>
          </w:p>
        </w:tc>
      </w:tr>
      <w:tr>
        <w:tc>
          <w:tcPr>
            <w:tcW w:w="3213" w:type="dxa"/>
          </w:tcPr>
          <w:p>
            <w:pPr>
              <w:pStyle w:val="Celda"/>
            </w:pPr>
            <w:r>
              <w:t xml:space="preserve">Población</w:t>
            </w:r>
          </w:p>
        </w:tc>
        <w:tc>
          <w:tcPr>
            <w:tcW w:w="3213" w:type="dxa"/>
          </w:tcPr>
          <w:p>
            <w:pPr>
              <w:pStyle w:val="Celda"/>
            </w:pPr>
          </w:p>
        </w:tc>
        <w:tc>
          <w:tcPr>
            <w:tcW w:w="3213" w:type="dxa"/>
          </w:tcPr>
          <w:p>
            <w:pPr>
              <w:pStyle w:val="Celda"/>
            </w:pPr>
            <w:r>
              <w:t xml:space="preserve">Qué elementos forman la población, cuántos son y de qué fuente salen.</w:t>
            </w:r>
          </w:p>
        </w:tc>
      </w:tr>
      <w:tr>
        <w:tc>
          <w:tcPr>
            <w:tcW w:w="3213" w:type="dxa"/>
          </w:tcPr>
          <w:p>
            <w:pPr>
              <w:pStyle w:val="Celda"/>
            </w:pPr>
            <w:r>
              <w:t xml:space="preserve">Técnica</w:t>
            </w:r>
          </w:p>
        </w:tc>
        <w:tc>
          <w:tcPr>
            <w:tcW w:w="3213" w:type="dxa"/>
          </w:tcPr>
          <w:p>
            <w:pPr>
              <w:pStyle w:val="Celda"/>
            </w:pPr>
          </w:p>
        </w:tc>
        <w:tc>
          <w:tcPr>
            <w:tcW w:w="3213" w:type="dxa"/>
          </w:tcPr>
          <w:p>
            <w:pPr>
              <w:pStyle w:val="Celda"/>
            </w:pPr>
            <w:r>
              <w:t xml:space="preserve">Revisión de evidencias · Indagación · Observación · Inspección de configuraciones · Reejecución · Análisis de datos · Confirmación externa · Análisis forense de versiones (38 §7.1).</w:t>
            </w:r>
          </w:p>
        </w:tc>
      </w:tr>
      <w:tr>
        <w:tc>
          <w:tcPr>
            <w:tcW w:w="3213" w:type="dxa"/>
          </w:tcPr>
          <w:p>
            <w:pPr>
              <w:pStyle w:val="Celda"/>
            </w:pPr>
            <w:r>
              <w:t xml:space="preserve">Muestra</w:t>
            </w:r>
          </w:p>
        </w:tc>
        <w:tc>
          <w:tcPr>
            <w:tcW w:w="3213" w:type="dxa"/>
          </w:tcPr>
          <w:p>
            <w:pPr>
              <w:pStyle w:val="Celda"/>
            </w:pPr>
          </w:p>
        </w:tc>
        <w:tc>
          <w:tcPr>
            <w:tcW w:w="3213" w:type="dxa"/>
          </w:tcPr>
          <w:p>
            <w:pPr>
              <w:pStyle w:val="Celda"/>
            </w:pPr>
            <w:r>
              <w:t xml:space="preserve">Tamaño, cálculo (sección 7), método de selección y semilla; o «población completa».</w:t>
            </w:r>
          </w:p>
        </w:tc>
      </w:tr>
      <w:tr>
        <w:tc>
          <w:tcPr>
            <w:tcW w:w="3213" w:type="dxa"/>
          </w:tcPr>
          <w:p>
            <w:pPr>
              <w:pStyle w:val="Celda"/>
            </w:pPr>
            <w:r>
              <w:t xml:space="preserve">Procedimiento</w:t>
            </w:r>
          </w:p>
        </w:tc>
        <w:tc>
          <w:tcPr>
            <w:tcW w:w="3213" w:type="dxa"/>
          </w:tcPr>
          <w:p>
            <w:pPr>
              <w:pStyle w:val="Celda"/>
            </w:pPr>
          </w:p>
        </w:tc>
        <w:tc>
          <w:tcPr>
            <w:tcW w:w="3213" w:type="dxa"/>
          </w:tcPr>
          <w:p>
            <w:pPr>
              <w:pStyle w:val="Celda"/>
            </w:pPr>
            <w:r>
              <w:t xml:space="preserve">Pasos seguidos, de forma que otro auditor pueda repetirlos.</w:t>
            </w:r>
          </w:p>
        </w:tc>
      </w:tr>
      <w:tr>
        <w:tc>
          <w:tcPr>
            <w:tcW w:w="3213" w:type="dxa"/>
          </w:tcPr>
          <w:p>
            <w:pPr>
              <w:pStyle w:val="Celda"/>
            </w:pPr>
            <w:r>
              <w:t xml:space="preserve">Resultado</w:t>
            </w:r>
          </w:p>
        </w:tc>
        <w:tc>
          <w:tcPr>
            <w:tcW w:w="3213" w:type="dxa"/>
          </w:tcPr>
          <w:p>
            <w:pPr>
              <w:pStyle w:val="Celda"/>
            </w:pPr>
          </w:p>
        </w:tc>
        <w:tc>
          <w:tcPr>
            <w:tcW w:w="3213" w:type="dxa"/>
          </w:tcPr>
          <w:p>
            <w:pPr>
              <w:pStyle w:val="Celda"/>
            </w:pPr>
            <w:r>
              <w:t xml:space="preserve">Elementos probados, desviaciones encontradas y su naturaleza.</w:t>
            </w:r>
          </w:p>
        </w:tc>
      </w:tr>
      <w:tr>
        <w:tc>
          <w:tcPr>
            <w:tcW w:w="3213" w:type="dxa"/>
          </w:tcPr>
          <w:p>
            <w:pPr>
              <w:pStyle w:val="Celda"/>
            </w:pPr>
            <w:r>
              <w:t xml:space="preserve">Evidencia</w:t>
            </w:r>
          </w:p>
        </w:tc>
        <w:tc>
          <w:tcPr>
            <w:tcW w:w="3213" w:type="dxa"/>
          </w:tcPr>
          <w:p>
            <w:pPr>
              <w:pStyle w:val="Celda"/>
            </w:pPr>
          </w:p>
        </w:tc>
        <w:tc>
          <w:tcPr>
            <w:tcW w:w="3213" w:type="dxa"/>
          </w:tcPr>
          <w:p>
            <w:pPr>
              <w:pStyle w:val="Celda"/>
            </w:pPr>
            <w:r>
              <w:t xml:space="preserve">Documentos, extractos, capturas o registros obtenidos, con ubicación en el expediente.</w:t>
            </w:r>
          </w:p>
        </w:tc>
      </w:tr>
      <w:tr>
        <w:tc>
          <w:tcPr>
            <w:tcW w:w="3213" w:type="dxa"/>
          </w:tcPr>
          <w:p>
            <w:pPr>
              <w:pStyle w:val="Celda"/>
            </w:pPr>
            <w:r>
              <w:t xml:space="preserve">Conclusión</w:t>
            </w:r>
          </w:p>
        </w:tc>
        <w:tc>
          <w:tcPr>
            <w:tcW w:w="3213" w:type="dxa"/>
          </w:tcPr>
          <w:p>
            <w:pPr>
              <w:pStyle w:val="Celda"/>
            </w:pPr>
          </w:p>
        </w:tc>
        <w:tc>
          <w:tcPr>
            <w:tcW w:w="3213" w:type="dxa"/>
          </w:tcPr>
          <w:p>
            <w:pPr>
              <w:pStyle w:val="Celda"/>
            </w:pPr>
            <w:r>
              <w:t xml:space="preserve">Sin desviaciones · Hallazgo H-NN (clase provisional).</w:t>
            </w:r>
          </w:p>
        </w:tc>
      </w:tr>
      <w:tr>
        <w:tc>
          <w:tcPr>
            <w:tcW w:w="3213" w:type="dxa"/>
          </w:tcPr>
          <w:p>
            <w:pPr>
              <w:pStyle w:val="Celda"/>
            </w:pPr>
            <w:r>
              <w:t xml:space="preserve">Elaborado por y fecha</w:t>
            </w:r>
          </w:p>
        </w:tc>
        <w:tc>
          <w:tcPr>
            <w:tcW w:w="3213" w:type="dxa"/>
          </w:tcPr>
          <w:p>
            <w:pPr>
              <w:pStyle w:val="Celda"/>
            </w:pPr>
          </w:p>
        </w:tc>
        <w:tc>
          <w:tcPr>
            <w:tcW w:w="3213" w:type="dxa"/>
          </w:tcPr>
          <w:p>
            <w:pPr>
              <w:pStyle w:val="Celda"/>
            </w:pPr>
          </w:p>
        </w:tc>
      </w:tr>
      <w:tr>
        <w:tc>
          <w:tcPr>
            <w:tcW w:w="3213" w:type="dxa"/>
          </w:tcPr>
          <w:p>
            <w:pPr>
              <w:pStyle w:val="Celda"/>
            </w:pPr>
            <w:r>
              <w:t xml:space="preserve">Revisado por y fecha</w:t>
            </w:r>
          </w:p>
        </w:tc>
        <w:tc>
          <w:tcPr>
            <w:tcW w:w="3213" w:type="dxa"/>
          </w:tcPr>
          <w:p>
            <w:pPr>
              <w:pStyle w:val="Celda"/>
            </w:pPr>
          </w:p>
        </w:tc>
        <w:tc>
          <w:tcPr>
            <w:tcW w:w="3213" w:type="dxa"/>
          </w:tcPr>
          <w:p>
            <w:pPr>
              <w:pStyle w:val="Celda"/>
            </w:pPr>
            <w:r>
              <w:t xml:space="preserve">Revisión de calidad.</w:t>
            </w:r>
          </w:p>
        </w:tc>
      </w:tr>
    </w:tbl>
    <w:p>
      <w:pPr>
        <w:pStyle w:val="Espacio"/>
      </w:pPr>
    </w:p>
    <w:p>
      <w:r>
        <w:t xml:space="preserve">Detalle de la muestra: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Elemento</w:t>
            </w:r>
          </w:p>
        </w:tc>
        <w:tc>
          <w:tcPr>
            <w:tcW w:w="1606" w:type="dxa"/>
            <w:shd w:val="clear" w:color="auto" w:fill="F2DFCE"/>
          </w:tcPr>
          <w:p>
            <w:pPr>
              <w:pStyle w:val="Celda"/>
            </w:pPr>
            <w:r>
              <w:rPr>
                <w:b/>
              </w:rPr>
              <w:t xml:space="preserve">Identificador</w:t>
            </w:r>
          </w:p>
        </w:tc>
        <w:tc>
          <w:tcPr>
            <w:tcW w:w="1606" w:type="dxa"/>
            <w:shd w:val="clear" w:color="auto" w:fill="F2DFCE"/>
          </w:tcPr>
          <w:p>
            <w:pPr>
              <w:pStyle w:val="Celda"/>
            </w:pPr>
            <w:r>
              <w:rPr>
                <w:b/>
              </w:rPr>
              <w:t xml:space="preserve">Atributo comprobado</w:t>
            </w:r>
          </w:p>
        </w:tc>
        <w:tc>
          <w:tcPr>
            <w:tcW w:w="1606" w:type="dxa"/>
            <w:shd w:val="clear" w:color="auto" w:fill="F2DFCE"/>
          </w:tcPr>
          <w:p>
            <w:pPr>
              <w:pStyle w:val="Celda"/>
            </w:pPr>
            <w:r>
              <w:rPr>
                <w:b/>
              </w:rPr>
              <w:t xml:space="preserve">Resultado (Cumple · No cumple)</w:t>
            </w:r>
          </w:p>
        </w:tc>
        <w:tc>
          <w:tcPr>
            <w:tcW w:w="1606" w:type="dxa"/>
            <w:shd w:val="clear" w:color="auto" w:fill="F2DFCE"/>
          </w:tcPr>
          <w:p>
            <w:pPr>
              <w:pStyle w:val="Celda"/>
            </w:pPr>
            <w:r>
              <w:rPr>
                <w:b/>
              </w:rPr>
              <w:t xml:space="preserve">Evidencia</w:t>
            </w:r>
          </w:p>
        </w:tc>
        <w:tc>
          <w:tcPr>
            <w:tcW w:w="1606" w:type="dxa"/>
            <w:shd w:val="clear" w:color="auto" w:fill="F2DFCE"/>
          </w:tcPr>
          <w:p>
            <w:pPr>
              <w:pStyle w:val="Celda"/>
            </w:pPr>
            <w:r>
              <w:rPr>
                <w:b/>
              </w:rPr>
              <w:t xml:space="preserve">Comentario</w:t>
            </w:r>
          </w:p>
        </w:tc>
      </w:tr>
      <w:tr>
        <w:tc>
          <w:tcPr>
            <w:tcW w:w="1606" w:type="dxa"/>
          </w:tcPr>
          <w:p>
            <w:pPr>
              <w:pStyle w:val="Celda"/>
            </w:pPr>
            <w:r>
              <w:t xml:space="preserve">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rPr>
          <w:i/>
        </w:rPr>
        <w:t xml:space="preserve">(ejemplo ilustrativo)</w:t>
      </w:r>
      <w:r>
        <w:t xml:space="preserve"> PT-05 de una auditoría de continuidad: </w:t>
      </w:r>
      <w:r>
        <w:rPr>
          <w:b/>
        </w:rPr>
        <w:t xml:space="preserve">objetivo</w:t>
      </w:r>
      <w:r>
        <w:t xml:space="preserve">, comprobar que la supervisión humana definida en P17 se ejerce sobre las respuestas que el asistente marca como dudosas; </w:t>
      </w:r>
      <w:r>
        <w:rPr>
          <w:b/>
        </w:rPr>
        <w:t xml:space="preserve">población</w:t>
      </w:r>
      <w:r>
        <w:t xml:space="preserve">, 1.240 respuestas marcadas en el periodo según el registro del sistema; </w:t>
      </w:r>
      <w:r>
        <w:rPr>
          <w:b/>
        </w:rPr>
        <w:t xml:space="preserve">muestra</w:t>
      </w:r>
      <w:r>
        <w:t xml:space="preserve">, 29 (confianza del 95 %, tasa tolerable del 10 %), selección aleatoria con semilla 4817; </w:t>
      </w:r>
      <w:r>
        <w:rPr>
          <w:b/>
        </w:rPr>
        <w:t xml:space="preserve">resultado</w:t>
      </w:r>
      <w:r>
        <w:t xml:space="preserve">, 28 con revisión registrada y 1 sin revisión por una caída del turno de noche; </w:t>
      </w:r>
      <w:r>
        <w:rPr>
          <w:b/>
        </w:rPr>
        <w:t xml:space="preserve">conclusión</w:t>
      </w:r>
      <w:r>
        <w:t xml:space="preserve">, hallazgo H-02, no conformidad menor provisional, pendiente de valorar si la desviación es sistemática.</w:t>
      </w:r>
    </w:p>
    <w:p>
      <w:pPr>
        <w:pStyle w:val="Separador"/>
      </w:pPr>
    </w:p>
    <w:p>
      <w:pPr>
        <w:pStyle w:val="Heading1"/>
      </w:pPr>
      <w:r>
        <w:t xml:space="preserve">7. Cálculo del tamaño de muestra</w:t>
      </w:r>
    </w:p>
    <w:p>
      <w:pPr>
        <w:pStyle w:val="Heading2"/>
      </w:pPr>
      <w:r>
        <w:t xml:space="preserve">7.1 Muestreo de atributos para controles</w:t>
      </w:r>
    </w:p>
    <w:p>
      <w:r>
        <w:t xml:space="preserve">Con cero desviaciones esperadas, confianza </w:t>
      </w:r>
      <w:r>
        <w:rPr>
          <w:i/>
        </w:rPr>
        <w:t xml:space="preserve">C</w:t>
      </w:r>
      <w:r>
        <w:t xml:space="preserve"> y tasa tolerable </w:t>
      </w:r>
      <w:r>
        <w:rPr>
          <w:i/>
        </w:rPr>
        <w:t xml:space="preserve">T</w:t>
      </w:r>
      <w:r>
        <w:t xml:space="preserve"> (38 §7.2): </w:t>
      </w:r>
      <w:r>
        <w:rPr>
          <w:i/>
        </w:rPr>
        <w:t xml:space="preserve">n = ln(1 − C) ÷ ln(1 − T)</w:t>
      </w:r>
      <w:r>
        <w:t xml:space="preserve">, redondeado al alza. Con población reducida </w:t>
      </w:r>
      <w:r>
        <w:rPr>
          <w:i/>
        </w:rPr>
        <w:t xml:space="preserve">N</w:t>
      </w:r>
      <w:r>
        <w:t xml:space="preserve">: </w:t>
      </w:r>
      <w:r>
        <w:rPr>
          <w:i/>
        </w:rPr>
        <w:t xml:space="preserve">n' = n ÷ (1 + (n − 1) ÷ N)</w:t>
      </w:r>
      <w:r>
        <w:t xml:space="preserve">, redondeado al alza; si </w:t>
      </w:r>
      <w:r>
        <w:rPr>
          <w:i/>
        </w:rPr>
        <w:t xml:space="preserve">N</w:t>
      </w:r>
      <w:r>
        <w:t xml:space="preserve"> es igual o menor que la muestra, se revisa la población completa.</w:t>
      </w:r>
    </w:p>
    <w:p>
      <w:r>
        <w:t xml:space="preserve">En una hoja de cálculo:</w:t>
      </w:r>
    </w:p>
    <w:p>
      <w:pPr>
        <w:pStyle w:val="Lista"/>
      </w:pPr>
      <w:r>
        <w:t xml:space="preserve">• Tamaño: </w:t>
      </w:r>
      <w:r>
        <w:rPr>
          <w:rFonts w:ascii="Consolas" w:hAnsi="Consolas"/>
          <w:sz w:val="18"/>
        </w:rPr>
        <w:t xml:space="preserve">=REDONDEAR.MAS(LN(1-C)/LN(1-T);0)</w:t>
      </w:r>
    </w:p>
    <w:p>
      <w:pPr>
        <w:pStyle w:val="Lista"/>
      </w:pPr>
      <w:r>
        <w:t xml:space="preserve">• Corrección por población: </w:t>
      </w:r>
      <w:r>
        <w:rPr>
          <w:rFonts w:ascii="Consolas" w:hAnsi="Consolas"/>
          <w:sz w:val="18"/>
        </w:rPr>
        <w:t xml:space="preserve">=SI(N&lt;=n;N;REDONDEAR.MAS(n/(1+(n-1)/N);0))</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Confianza</w:t>
            </w:r>
          </w:p>
        </w:tc>
        <w:tc>
          <w:tcPr>
            <w:tcW w:w="2410" w:type="dxa"/>
            <w:shd w:val="clear" w:color="auto" w:fill="F2DFCE"/>
          </w:tcPr>
          <w:p>
            <w:pPr>
              <w:pStyle w:val="Celda"/>
            </w:pPr>
            <w:r>
              <w:rPr>
                <w:b/>
              </w:rPr>
              <w:t xml:space="preserve">Tasa tolerable</w:t>
            </w:r>
          </w:p>
        </w:tc>
        <w:tc>
          <w:tcPr>
            <w:tcW w:w="2410" w:type="dxa"/>
            <w:shd w:val="clear" w:color="auto" w:fill="F2DFCE"/>
          </w:tcPr>
          <w:p>
            <w:pPr>
              <w:pStyle w:val="Celda"/>
            </w:pPr>
            <w:r>
              <w:rPr>
                <w:b/>
              </w:rPr>
              <w:t xml:space="preserve">Tamaño</w:t>
            </w:r>
          </w:p>
        </w:tc>
        <w:tc>
          <w:tcPr>
            <w:tcW w:w="2410" w:type="dxa"/>
            <w:shd w:val="clear" w:color="auto" w:fill="F2DFCE"/>
          </w:tcPr>
          <w:p>
            <w:pPr>
              <w:pStyle w:val="Celda"/>
            </w:pPr>
            <w:r>
              <w:rPr>
                <w:b/>
              </w:rPr>
              <w:t xml:space="preserve">Uso orientativo</w:t>
            </w:r>
          </w:p>
        </w:tc>
      </w:tr>
      <w:tr>
        <w:tc>
          <w:tcPr>
            <w:tcW w:w="2410" w:type="dxa"/>
          </w:tcPr>
          <w:p>
            <w:pPr>
              <w:pStyle w:val="Celda"/>
            </w:pPr>
            <w:r>
              <w:t xml:space="preserve">90 %</w:t>
            </w:r>
          </w:p>
        </w:tc>
        <w:tc>
          <w:tcPr>
            <w:tcW w:w="2410" w:type="dxa"/>
          </w:tcPr>
          <w:p>
            <w:pPr>
              <w:pStyle w:val="Celda"/>
            </w:pPr>
            <w:r>
              <w:t xml:space="preserve">20 %</w:t>
            </w:r>
          </w:p>
        </w:tc>
        <w:tc>
          <w:tcPr>
            <w:tcW w:w="2410" w:type="dxa"/>
          </w:tcPr>
          <w:p>
            <w:pPr>
              <w:pStyle w:val="Celda"/>
            </w:pPr>
            <w:r>
              <w:t xml:space="preserve">11</w:t>
            </w:r>
          </w:p>
        </w:tc>
        <w:tc>
          <w:tcPr>
            <w:tcW w:w="2410" w:type="dxa"/>
          </w:tcPr>
          <w:p>
            <w:pPr>
              <w:pStyle w:val="Celda"/>
            </w:pPr>
            <w:r>
              <w:rPr>
                <w:i/>
              </w:rPr>
              <w:t xml:space="preserve">Gates</w:t>
            </w:r>
            <w:r>
              <w:t xml:space="preserve"> Lite de bajo riesgo; controles de riesgo bajo</w:t>
            </w:r>
          </w:p>
        </w:tc>
      </w:tr>
      <w:tr>
        <w:tc>
          <w:tcPr>
            <w:tcW w:w="2410" w:type="dxa"/>
          </w:tcPr>
          <w:p>
            <w:pPr>
              <w:pStyle w:val="Celda"/>
            </w:pPr>
            <w:r>
              <w:t xml:space="preserve">95 %</w:t>
            </w:r>
          </w:p>
        </w:tc>
        <w:tc>
          <w:tcPr>
            <w:tcW w:w="2410" w:type="dxa"/>
          </w:tcPr>
          <w:p>
            <w:pPr>
              <w:pStyle w:val="Celda"/>
            </w:pPr>
            <w:r>
              <w:t xml:space="preserve">20 %</w:t>
            </w:r>
          </w:p>
        </w:tc>
        <w:tc>
          <w:tcPr>
            <w:tcW w:w="2410" w:type="dxa"/>
          </w:tcPr>
          <w:p>
            <w:pPr>
              <w:pStyle w:val="Celda"/>
            </w:pPr>
            <w:r>
              <w:t xml:space="preserve">14</w:t>
            </w:r>
          </w:p>
        </w:tc>
        <w:tc>
          <w:tcPr>
            <w:tcW w:w="2410" w:type="dxa"/>
          </w:tcPr>
          <w:p>
            <w:pPr>
              <w:pStyle w:val="Celda"/>
            </w:pPr>
            <w:r>
              <w:t xml:space="preserve">Controles de riesgo moderado con población reducida</w:t>
            </w:r>
          </w:p>
        </w:tc>
      </w:tr>
      <w:tr>
        <w:tc>
          <w:tcPr>
            <w:tcW w:w="2410" w:type="dxa"/>
          </w:tcPr>
          <w:p>
            <w:pPr>
              <w:pStyle w:val="Celda"/>
            </w:pPr>
            <w:r>
              <w:t xml:space="preserve">90 %</w:t>
            </w:r>
          </w:p>
        </w:tc>
        <w:tc>
          <w:tcPr>
            <w:tcW w:w="2410" w:type="dxa"/>
          </w:tcPr>
          <w:p>
            <w:pPr>
              <w:pStyle w:val="Celda"/>
            </w:pPr>
            <w:r>
              <w:t xml:space="preserve">10 %</w:t>
            </w:r>
          </w:p>
        </w:tc>
        <w:tc>
          <w:tcPr>
            <w:tcW w:w="2410" w:type="dxa"/>
          </w:tcPr>
          <w:p>
            <w:pPr>
              <w:pStyle w:val="Celda"/>
            </w:pPr>
            <w:r>
              <w:t xml:space="preserve">22</w:t>
            </w:r>
          </w:p>
        </w:tc>
        <w:tc>
          <w:tcPr>
            <w:tcW w:w="2410" w:type="dxa"/>
          </w:tcPr>
          <w:p>
            <w:pPr>
              <w:pStyle w:val="Celda"/>
            </w:pPr>
            <w:r>
              <w:t xml:space="preserve">Fichas de inventario de uso corporativo</w:t>
            </w:r>
          </w:p>
        </w:tc>
      </w:tr>
      <w:tr>
        <w:tc>
          <w:tcPr>
            <w:tcW w:w="2410" w:type="dxa"/>
          </w:tcPr>
          <w:p>
            <w:pPr>
              <w:pStyle w:val="Celda"/>
            </w:pPr>
            <w:r>
              <w:t xml:space="preserve">95 %</w:t>
            </w:r>
          </w:p>
        </w:tc>
        <w:tc>
          <w:tcPr>
            <w:tcW w:w="2410" w:type="dxa"/>
          </w:tcPr>
          <w:p>
            <w:pPr>
              <w:pStyle w:val="Celda"/>
            </w:pPr>
            <w:r>
              <w:t xml:space="preserve">10 %</w:t>
            </w:r>
          </w:p>
        </w:tc>
        <w:tc>
          <w:tcPr>
            <w:tcW w:w="2410" w:type="dxa"/>
          </w:tcPr>
          <w:p>
            <w:pPr>
              <w:pStyle w:val="Celda"/>
            </w:pPr>
            <w:r>
              <w:t xml:space="preserve">29</w:t>
            </w:r>
          </w:p>
        </w:tc>
        <w:tc>
          <w:tcPr>
            <w:tcW w:w="2410" w:type="dxa"/>
          </w:tcPr>
          <w:p>
            <w:pPr>
              <w:pStyle w:val="Celda"/>
            </w:pPr>
            <w:r>
              <w:t xml:space="preserve">Controles relevantes</w:t>
            </w:r>
          </w:p>
        </w:tc>
      </w:tr>
      <w:tr>
        <w:tc>
          <w:tcPr>
            <w:tcW w:w="2410" w:type="dxa"/>
          </w:tcPr>
          <w:p>
            <w:pPr>
              <w:pStyle w:val="Celda"/>
            </w:pPr>
            <w:r>
              <w:t xml:space="preserve">95 %</w:t>
            </w:r>
          </w:p>
        </w:tc>
        <w:tc>
          <w:tcPr>
            <w:tcW w:w="2410" w:type="dxa"/>
          </w:tcPr>
          <w:p>
            <w:pPr>
              <w:pStyle w:val="Celda"/>
            </w:pPr>
            <w:r>
              <w:t xml:space="preserve">5 %</w:t>
            </w:r>
          </w:p>
        </w:tc>
        <w:tc>
          <w:tcPr>
            <w:tcW w:w="2410" w:type="dxa"/>
          </w:tcPr>
          <w:p>
            <w:pPr>
              <w:pStyle w:val="Celda"/>
            </w:pPr>
            <w:r>
              <w:t xml:space="preserve">59</w:t>
            </w:r>
          </w:p>
        </w:tc>
        <w:tc>
          <w:tcPr>
            <w:tcW w:w="2410" w:type="dxa"/>
          </w:tcPr>
          <w:p>
            <w:pPr>
              <w:pStyle w:val="Celda"/>
            </w:pPr>
            <w:r>
              <w:t xml:space="preserve">Controles críticos</w:t>
            </w:r>
          </w:p>
        </w:tc>
      </w:tr>
      <w:tr>
        <w:tc>
          <w:tcPr>
            <w:tcW w:w="2410" w:type="dxa"/>
          </w:tcPr>
          <w:p>
            <w:pPr>
              <w:pStyle w:val="Celda"/>
            </w:pPr>
            <w:r>
              <w:t xml:space="preserve">99 %</w:t>
            </w:r>
          </w:p>
        </w:tc>
        <w:tc>
          <w:tcPr>
            <w:tcW w:w="2410" w:type="dxa"/>
          </w:tcPr>
          <w:p>
            <w:pPr>
              <w:pStyle w:val="Celda"/>
            </w:pPr>
            <w:r>
              <w:t xml:space="preserve">5 %</w:t>
            </w:r>
          </w:p>
        </w:tc>
        <w:tc>
          <w:tcPr>
            <w:tcW w:w="2410" w:type="dxa"/>
          </w:tcPr>
          <w:p>
            <w:pPr>
              <w:pStyle w:val="Celda"/>
            </w:pPr>
            <w:r>
              <w:t xml:space="preserve">90</w:t>
            </w:r>
          </w:p>
        </w:tc>
        <w:tc>
          <w:tcPr>
            <w:tcW w:w="2410" w:type="dxa"/>
          </w:tcPr>
          <w:p>
            <w:pPr>
              <w:pStyle w:val="Celda"/>
            </w:pPr>
            <w:r>
              <w:t xml:space="preserve">Controles críticos con alta exposición o antecedentes de incidentes</w:t>
            </w:r>
          </w:p>
        </w:tc>
      </w:tr>
    </w:tbl>
    <w:p>
      <w:pPr>
        <w:pStyle w:val="Espacio"/>
      </w:pPr>
    </w:p>
    <w:p>
      <w:pPr>
        <w:pStyle w:val="Heading2"/>
      </w:pPr>
      <w:r>
        <w:t xml:space="preserve">7.2 Controles periódicos</w:t>
      </w:r>
    </w:p>
    <w:p>
      <w:r>
        <w:t xml:space="preserve">Referencia práctica, no estadística: 1 de 1 anual · 2 de 4 trimestrales · 2 a 5 de 12 mensuales · 5 a 15 semanales · 20 a 40 diarios o múltiples al día. El auditor puede aumentar estos tamaños según el riesgo.</w:t>
      </w:r>
    </w:p>
    <w:p>
      <w:pPr>
        <w:pStyle w:val="Heading2"/>
      </w:pPr>
      <w:r>
        <w:t xml:space="preserve">7.3 Estimación de proporciones en resultados de modelos</w:t>
      </w:r>
    </w:p>
    <w:p>
      <w:r>
        <w:t xml:space="preserve">Con confianza del 95 % y proporción más desfavorable (50 %): </w:t>
      </w:r>
      <w:r>
        <w:rPr>
          <w:i/>
        </w:rPr>
        <w:t xml:space="preserve">n = 1,96² × 0,5 × 0,5 ÷ e²</w:t>
      </w:r>
      <w:r>
        <w:t xml:space="preserve">. En una hoja de cálculo: </w:t>
      </w:r>
      <w:r>
        <w:rPr>
          <w:rFonts w:ascii="Consolas" w:hAnsi="Consolas"/>
          <w:sz w:val="18"/>
        </w:rPr>
        <w:t xml:space="preserve">=REDONDEAR.MAS(1,96^2*0,25/e^2;0)</w:t>
      </w:r>
      <w:r>
        <w:t xml:space="preserve"> (± 10 puntos: 97 · ± 5: 385 · ± 3: 1.068). En pruebas de sesgo se calcula el tamaño </w:t>
      </w:r>
      <w:r>
        <w:rPr>
          <w:b/>
        </w:rPr>
        <w:t xml:space="preserve">por grupo</w:t>
      </w:r>
      <w:r>
        <w:t xml:space="preserve">.</w:t>
      </w:r>
    </w:p>
    <w:p>
      <w:pPr>
        <w:pStyle w:val="Heading2"/>
      </w:pPr>
      <w:r>
        <w:t xml:space="preserve">7.4 Registro del cálculo por prueba</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Referencia PT</w:t>
            </w:r>
          </w:p>
        </w:tc>
        <w:tc>
          <w:tcPr>
            <w:tcW w:w="1205" w:type="dxa"/>
            <w:shd w:val="clear" w:color="auto" w:fill="F2DFCE"/>
          </w:tcPr>
          <w:p>
            <w:pPr>
              <w:pStyle w:val="Celda"/>
            </w:pPr>
            <w:r>
              <w:rPr>
                <w:b/>
              </w:rPr>
              <w:t xml:space="preserve">Tipo de muestreo</w:t>
            </w:r>
          </w:p>
        </w:tc>
        <w:tc>
          <w:tcPr>
            <w:tcW w:w="1205" w:type="dxa"/>
            <w:shd w:val="clear" w:color="auto" w:fill="F2DFCE"/>
          </w:tcPr>
          <w:p>
            <w:pPr>
              <w:pStyle w:val="Celda"/>
            </w:pPr>
            <w:r>
              <w:rPr>
                <w:b/>
              </w:rPr>
              <w:t xml:space="preserve">Población </w:t>
            </w:r>
            <w:r>
              <w:rPr>
                <w:b/>
                <w:i/>
              </w:rPr>
              <w:t xml:space="preserve">N</w:t>
            </w:r>
          </w:p>
        </w:tc>
        <w:tc>
          <w:tcPr>
            <w:tcW w:w="1205" w:type="dxa"/>
            <w:shd w:val="clear" w:color="auto" w:fill="F2DFCE"/>
          </w:tcPr>
          <w:p>
            <w:pPr>
              <w:pStyle w:val="Celda"/>
            </w:pPr>
            <w:r>
              <w:rPr>
                <w:b/>
              </w:rPr>
              <w:t xml:space="preserve">Confianza</w:t>
            </w:r>
          </w:p>
        </w:tc>
        <w:tc>
          <w:tcPr>
            <w:tcW w:w="1205" w:type="dxa"/>
            <w:shd w:val="clear" w:color="auto" w:fill="F2DFCE"/>
          </w:tcPr>
          <w:p>
            <w:pPr>
              <w:pStyle w:val="Celda"/>
            </w:pPr>
            <w:r>
              <w:rPr>
                <w:b/>
              </w:rPr>
              <w:t xml:space="preserve">Tasa tolerable o margen</w:t>
            </w:r>
          </w:p>
        </w:tc>
        <w:tc>
          <w:tcPr>
            <w:tcW w:w="1205" w:type="dxa"/>
            <w:shd w:val="clear" w:color="auto" w:fill="F2DFCE"/>
          </w:tcPr>
          <w:p>
            <w:pPr>
              <w:pStyle w:val="Celda"/>
            </w:pPr>
            <w:r>
              <w:rPr>
                <w:b/>
              </w:rPr>
              <w:t xml:space="preserve">Tamaño calculado</w:t>
            </w:r>
          </w:p>
        </w:tc>
        <w:tc>
          <w:tcPr>
            <w:tcW w:w="1205" w:type="dxa"/>
            <w:shd w:val="clear" w:color="auto" w:fill="F2DFCE"/>
          </w:tcPr>
          <w:p>
            <w:pPr>
              <w:pStyle w:val="Celda"/>
            </w:pPr>
            <w:r>
              <w:rPr>
                <w:b/>
              </w:rPr>
              <w:t xml:space="preserve">Tamaño tras corrección</w:t>
            </w:r>
          </w:p>
        </w:tc>
        <w:tc>
          <w:tcPr>
            <w:tcW w:w="1205" w:type="dxa"/>
            <w:shd w:val="clear" w:color="auto" w:fill="F2DFCE"/>
          </w:tcPr>
          <w:p>
            <w:pPr>
              <w:pStyle w:val="Celda"/>
            </w:pPr>
            <w:r>
              <w:rPr>
                <w:b/>
              </w:rPr>
              <w:t xml:space="preserve">Método de selección y semilla</w:t>
            </w:r>
          </w:p>
        </w:tc>
      </w:tr>
      <w:tr>
        <w:tc>
          <w:tcPr>
            <w:tcW w:w="1205" w:type="dxa"/>
          </w:tcPr>
          <w:p>
            <w:pPr>
              <w:pStyle w:val="Celda"/>
            </w:pPr>
          </w:p>
        </w:tc>
        <w:tc>
          <w:tcPr>
            <w:tcW w:w="1205" w:type="dxa"/>
          </w:tcPr>
          <w:p>
            <w:pPr>
              <w:pStyle w:val="Celda"/>
            </w:pPr>
            <w:r>
              <w:t xml:space="preserve">Atributos · Periódico · Proporción · Dirigida · Población completa</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PT-05</w:t>
            </w:r>
          </w:p>
        </w:tc>
        <w:tc>
          <w:tcPr>
            <w:tcW w:w="1205" w:type="dxa"/>
          </w:tcPr>
          <w:p>
            <w:pPr>
              <w:pStyle w:val="Celda"/>
            </w:pPr>
            <w:r>
              <w:t xml:space="preserve">Atributos</w:t>
            </w:r>
          </w:p>
        </w:tc>
        <w:tc>
          <w:tcPr>
            <w:tcW w:w="1205" w:type="dxa"/>
          </w:tcPr>
          <w:p>
            <w:pPr>
              <w:pStyle w:val="Celda"/>
            </w:pPr>
            <w:r>
              <w:t xml:space="preserve">1.240</w:t>
            </w:r>
          </w:p>
        </w:tc>
        <w:tc>
          <w:tcPr>
            <w:tcW w:w="1205" w:type="dxa"/>
          </w:tcPr>
          <w:p>
            <w:pPr>
              <w:pStyle w:val="Celda"/>
            </w:pPr>
            <w:r>
              <w:t xml:space="preserve">95 %</w:t>
            </w:r>
          </w:p>
        </w:tc>
        <w:tc>
          <w:tcPr>
            <w:tcW w:w="1205" w:type="dxa"/>
          </w:tcPr>
          <w:p>
            <w:pPr>
              <w:pStyle w:val="Celda"/>
            </w:pPr>
            <w:r>
              <w:t xml:space="preserve">10 %</w:t>
            </w:r>
          </w:p>
        </w:tc>
        <w:tc>
          <w:tcPr>
            <w:tcW w:w="1205" w:type="dxa"/>
          </w:tcPr>
          <w:p>
            <w:pPr>
              <w:pStyle w:val="Celda"/>
            </w:pPr>
            <w:r>
              <w:t xml:space="preserve">29</w:t>
            </w:r>
          </w:p>
        </w:tc>
        <w:tc>
          <w:tcPr>
            <w:tcW w:w="1205" w:type="dxa"/>
          </w:tcPr>
          <w:p>
            <w:pPr>
              <w:pStyle w:val="Celda"/>
            </w:pPr>
            <w:r>
              <w:t xml:space="preserve">29</w:t>
            </w:r>
          </w:p>
        </w:tc>
        <w:tc>
          <w:tcPr>
            <w:tcW w:w="1205" w:type="dxa"/>
          </w:tcPr>
          <w:p>
            <w:pPr>
              <w:pStyle w:val="Celda"/>
            </w:pPr>
            <w:r>
              <w:t xml:space="preserve">Aleatoria · semilla 4817</w:t>
            </w:r>
          </w:p>
        </w:tc>
      </w:tr>
    </w:tbl>
    <w:p>
      <w:pPr>
        <w:pStyle w:val="Espacio"/>
      </w:pPr>
    </w:p>
    <w:p>
      <w:r>
        <w:t xml:space="preserve">Si aparece una desviación en una muestra diseñada con cero desviaciones esperadas, no se concluye que el control funciona al nivel planificado: se evalúa su causa y, si se amplía la muestra, se replanifica con una tasa esperada distinta de cero y se documenta. La selección dirigida detecta problemas, pero no permite extrapolar.</w:t>
      </w:r>
    </w:p>
    <w:p>
      <w:pPr>
        <w:pStyle w:val="Separador"/>
      </w:pPr>
    </w:p>
    <w:p>
      <w:pPr>
        <w:pStyle w:val="Heading1"/>
      </w:pPr>
      <w:r>
        <w:t xml:space="preserve">8. Contraste de hallazgos y acta de la reunión de cierre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Hallazgo</w:t>
            </w:r>
          </w:p>
        </w:tc>
        <w:tc>
          <w:tcPr>
            <w:tcW w:w="1606" w:type="dxa"/>
            <w:shd w:val="clear" w:color="auto" w:fill="F2DFCE"/>
          </w:tcPr>
          <w:p>
            <w:pPr>
              <w:pStyle w:val="Celda"/>
            </w:pPr>
            <w:r>
              <w:rPr>
                <w:b/>
              </w:rPr>
              <w:t xml:space="preserve">Comunicado a</w:t>
            </w:r>
          </w:p>
        </w:tc>
        <w:tc>
          <w:tcPr>
            <w:tcW w:w="1606" w:type="dxa"/>
            <w:shd w:val="clear" w:color="auto" w:fill="F2DFCE"/>
          </w:tcPr>
          <w:p>
            <w:pPr>
              <w:pStyle w:val="Celda"/>
            </w:pPr>
            <w:r>
              <w:rPr>
                <w:b/>
              </w:rPr>
              <w:t xml:space="preserve">Fecha</w:t>
            </w:r>
          </w:p>
        </w:tc>
        <w:tc>
          <w:tcPr>
            <w:tcW w:w="1606" w:type="dxa"/>
            <w:shd w:val="clear" w:color="auto" w:fill="F2DFCE"/>
          </w:tcPr>
          <w:p>
            <w:pPr>
              <w:pStyle w:val="Celda"/>
            </w:pPr>
            <w:r>
              <w:rPr>
                <w:b/>
              </w:rPr>
              <w:t xml:space="preserve">Hechos confirmados (Sí · No)</w:t>
            </w:r>
          </w:p>
        </w:tc>
        <w:tc>
          <w:tcPr>
            <w:tcW w:w="1606" w:type="dxa"/>
            <w:shd w:val="clear" w:color="auto" w:fill="F2DFCE"/>
          </w:tcPr>
          <w:p>
            <w:pPr>
              <w:pStyle w:val="Celda"/>
            </w:pPr>
            <w:r>
              <w:rPr>
                <w:b/>
              </w:rPr>
              <w:t xml:space="preserve">Comentarios del responsable</w:t>
            </w:r>
          </w:p>
        </w:tc>
        <w:tc>
          <w:tcPr>
            <w:tcW w:w="1606" w:type="dxa"/>
            <w:shd w:val="clear" w:color="auto" w:fill="F2DFCE"/>
          </w:tcPr>
          <w:p>
            <w:pPr>
              <w:pStyle w:val="Celda"/>
            </w:pPr>
            <w:r>
              <w:rPr>
                <w:b/>
              </w:rPr>
              <w:t xml:space="preserve">Posición del auditor</w:t>
            </w:r>
          </w:p>
        </w:tc>
      </w:tr>
      <w:tr>
        <w:tc>
          <w:tcPr>
            <w:tcW w:w="1606" w:type="dxa"/>
          </w:tcPr>
          <w:p>
            <w:pPr>
              <w:pStyle w:val="Celda"/>
            </w:pPr>
            <w:r>
              <w:t xml:space="preserve">H-01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Fecha y asistentes</w:t>
            </w:r>
          </w:p>
        </w:tc>
        <w:tc>
          <w:tcPr>
            <w:tcW w:w="3213" w:type="dxa"/>
          </w:tcPr>
          <w:p>
            <w:pPr>
              <w:pStyle w:val="Celda"/>
            </w:pPr>
          </w:p>
        </w:tc>
        <w:tc>
          <w:tcPr>
            <w:tcW w:w="3213" w:type="dxa"/>
          </w:tcPr>
          <w:p>
            <w:pPr>
              <w:pStyle w:val="Celda"/>
            </w:pPr>
          </w:p>
        </w:tc>
      </w:tr>
      <w:tr>
        <w:tc>
          <w:tcPr>
            <w:tcW w:w="3213" w:type="dxa"/>
          </w:tcPr>
          <w:p>
            <w:pPr>
              <w:pStyle w:val="Celda"/>
            </w:pPr>
            <w:r>
              <w:t xml:space="preserve">Hallazgos presentados y clasificación</w:t>
            </w:r>
          </w:p>
        </w:tc>
        <w:tc>
          <w:tcPr>
            <w:tcW w:w="3213" w:type="dxa"/>
          </w:tcPr>
          <w:p>
            <w:pPr>
              <w:pStyle w:val="Celda"/>
            </w:pPr>
          </w:p>
        </w:tc>
        <w:tc>
          <w:tcPr>
            <w:tcW w:w="3213" w:type="dxa"/>
          </w:tcPr>
          <w:p>
            <w:pPr>
              <w:pStyle w:val="Celda"/>
            </w:pPr>
            <w:r>
              <w:t xml:space="preserve">Observación · No conformidad menor · mayor · crítica (38 §8.1).</w:t>
            </w:r>
          </w:p>
        </w:tc>
      </w:tr>
      <w:tr>
        <w:tc>
          <w:tcPr>
            <w:tcW w:w="3213" w:type="dxa"/>
          </w:tcPr>
          <w:p>
            <w:pPr>
              <w:pStyle w:val="Celda"/>
            </w:pPr>
            <w:r>
              <w:t xml:space="preserve">Resultado provisional</w:t>
            </w:r>
          </w:p>
        </w:tc>
        <w:tc>
          <w:tcPr>
            <w:tcW w:w="3213" w:type="dxa"/>
          </w:tcPr>
          <w:p>
            <w:pPr>
              <w:pStyle w:val="Celda"/>
            </w:pPr>
          </w:p>
        </w:tc>
        <w:tc>
          <w:tcPr>
            <w:tcW w:w="3213" w:type="dxa"/>
          </w:tcPr>
          <w:p>
            <w:pPr>
              <w:pStyle w:val="Celda"/>
            </w:pPr>
            <w:r>
              <w:t xml:space="preserve">Conforme · Conforme con observaciones · No conforme.</w:t>
            </w:r>
          </w:p>
        </w:tc>
      </w:tr>
      <w:tr>
        <w:tc>
          <w:tcPr>
            <w:tcW w:w="3213" w:type="dxa"/>
          </w:tcPr>
          <w:p>
            <w:pPr>
              <w:pStyle w:val="Celda"/>
            </w:pPr>
            <w:r>
              <w:t xml:space="preserve">Discrepancias de la dirección</w:t>
            </w:r>
          </w:p>
        </w:tc>
        <w:tc>
          <w:tcPr>
            <w:tcW w:w="3213" w:type="dxa"/>
          </w:tcPr>
          <w:p>
            <w:pPr>
              <w:pStyle w:val="Celda"/>
            </w:pPr>
          </w:p>
        </w:tc>
        <w:tc>
          <w:tcPr>
            <w:tcW w:w="3213" w:type="dxa"/>
          </w:tcPr>
          <w:p>
            <w:pPr>
              <w:pStyle w:val="Celda"/>
            </w:pPr>
            <w:r>
              <w:t xml:space="preserve">Se recogen en la respuesta de la dirección de P60.</w:t>
            </w:r>
          </w:p>
        </w:tc>
      </w:tr>
      <w:tr>
        <w:tc>
          <w:tcPr>
            <w:tcW w:w="3213" w:type="dxa"/>
          </w:tcPr>
          <w:p>
            <w:pPr>
              <w:pStyle w:val="Celda"/>
            </w:pPr>
            <w:r>
              <w:t xml:space="preserve">No conformidades críticas comunicadas por escalado</w:t>
            </w:r>
          </w:p>
        </w:tc>
        <w:tc>
          <w:tcPr>
            <w:tcW w:w="3213" w:type="dxa"/>
          </w:tcPr>
          <w:p>
            <w:pPr>
              <w:pStyle w:val="Celda"/>
            </w:pPr>
          </w:p>
        </w:tc>
        <w:tc>
          <w:tcPr>
            <w:tcW w:w="3213" w:type="dxa"/>
          </w:tcPr>
          <w:p>
            <w:pPr>
              <w:pStyle w:val="Celda"/>
            </w:pPr>
            <w:r>
              <w:t xml:space="preserve">Toda no conformidad crítica se comunica en cuanto se confirma, antes del informe (30, E-5).</w:t>
            </w:r>
          </w:p>
        </w:tc>
      </w:tr>
      <w:tr>
        <w:tc>
          <w:tcPr>
            <w:tcW w:w="3213" w:type="dxa"/>
          </w:tcPr>
          <w:p>
            <w:pPr>
              <w:pStyle w:val="Celda"/>
            </w:pPr>
            <w:r>
              <w:t xml:space="preserve">Plazos acordados</w:t>
            </w:r>
          </w:p>
        </w:tc>
        <w:tc>
          <w:tcPr>
            <w:tcW w:w="3213" w:type="dxa"/>
          </w:tcPr>
          <w:p>
            <w:pPr>
              <w:pStyle w:val="Celda"/>
            </w:pPr>
          </w:p>
        </w:tc>
        <w:tc>
          <w:tcPr>
            <w:tcW w:w="3213" w:type="dxa"/>
          </w:tcPr>
          <w:p>
            <w:pPr>
              <w:pStyle w:val="Celda"/>
            </w:pPr>
            <w:r>
              <w:t xml:space="preserve">Borrador, respuesta de la dirección e informe final.</w:t>
            </w:r>
          </w:p>
        </w:tc>
      </w:tr>
    </w:tbl>
    <w:p>
      <w:pPr>
        <w:pStyle w:val="Espacio"/>
      </w:pPr>
    </w:p>
    <w:p>
      <w:pPr>
        <w:pStyle w:val="Separador"/>
      </w:pPr>
    </w:p>
    <w:p>
      <w:pPr>
        <w:pStyle w:val="Heading1"/>
      </w:pPr>
      <w:r>
        <w:t xml:space="preserve">9. Nota de seguimiento de recomendaciones</w:t>
      </w:r>
    </w:p>
    <w:p>
      <w:r>
        <w:t xml:space="preserve">Una nota por verificación (38 §10).</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Auditoría de origen y hallazgo</w:t>
            </w:r>
          </w:p>
        </w:tc>
        <w:tc>
          <w:tcPr>
            <w:tcW w:w="3213" w:type="dxa"/>
          </w:tcPr>
          <w:p>
            <w:pPr>
              <w:pStyle w:val="Celda"/>
            </w:pPr>
          </w:p>
        </w:tc>
        <w:tc>
          <w:tcPr>
            <w:tcW w:w="3213" w:type="dxa"/>
          </w:tcPr>
          <w:p>
            <w:pPr>
              <w:pStyle w:val="Celda"/>
            </w:pPr>
            <w:r>
              <w:t xml:space="preserve">AUD-AAAA-NNN · H-NN · NC-AAAA-NNN (T08).</w:t>
            </w:r>
          </w:p>
        </w:tc>
      </w:tr>
      <w:tr>
        <w:tc>
          <w:tcPr>
            <w:tcW w:w="3213" w:type="dxa"/>
          </w:tcPr>
          <w:p>
            <w:pPr>
              <w:pStyle w:val="Celda"/>
            </w:pPr>
            <w:r>
              <w:t xml:space="preserve">Clase</w:t>
            </w:r>
          </w:p>
        </w:tc>
        <w:tc>
          <w:tcPr>
            <w:tcW w:w="3213" w:type="dxa"/>
          </w:tcPr>
          <w:p>
            <w:pPr>
              <w:pStyle w:val="Celda"/>
            </w:pPr>
          </w:p>
        </w:tc>
        <w:tc>
          <w:tcPr>
            <w:tcW w:w="3213" w:type="dxa"/>
          </w:tcPr>
          <w:p>
            <w:pPr>
              <w:pStyle w:val="Celda"/>
            </w:pPr>
            <w:r>
              <w:t xml:space="preserve">Observación · No conformidad menor · mayor · crítica.</w:t>
            </w:r>
          </w:p>
        </w:tc>
      </w:tr>
      <w:tr>
        <w:tc>
          <w:tcPr>
            <w:tcW w:w="3213" w:type="dxa"/>
          </w:tcPr>
          <w:p>
            <w:pPr>
              <w:pStyle w:val="Celda"/>
            </w:pPr>
            <w:r>
              <w:t xml:space="preserve">Acción comprometida, responsable y plazo</w:t>
            </w:r>
          </w:p>
        </w:tc>
        <w:tc>
          <w:tcPr>
            <w:tcW w:w="3213" w:type="dxa"/>
          </w:tcPr>
          <w:p>
            <w:pPr>
              <w:pStyle w:val="Celda"/>
            </w:pPr>
          </w:p>
        </w:tc>
        <w:tc>
          <w:tcPr>
            <w:tcW w:w="3213" w:type="dxa"/>
          </w:tcPr>
          <w:p>
            <w:pPr>
              <w:pStyle w:val="Celda"/>
            </w:pPr>
            <w:r>
              <w:t xml:space="preserve">De la respuesta de la dirección en P60.</w:t>
            </w:r>
          </w:p>
        </w:tc>
      </w:tr>
      <w:tr>
        <w:tc>
          <w:tcPr>
            <w:tcW w:w="3213" w:type="dxa"/>
          </w:tcPr>
          <w:p>
            <w:pPr>
              <w:pStyle w:val="Celda"/>
            </w:pPr>
            <w:r>
              <w:t xml:space="preserve">Verificación realizada</w:t>
            </w:r>
          </w:p>
        </w:tc>
        <w:tc>
          <w:tcPr>
            <w:tcW w:w="3213" w:type="dxa"/>
          </w:tcPr>
          <w:p>
            <w:pPr>
              <w:pStyle w:val="Celda"/>
            </w:pPr>
          </w:p>
        </w:tc>
        <w:tc>
          <w:tcPr>
            <w:tcW w:w="3213" w:type="dxa"/>
          </w:tcPr>
          <w:p>
            <w:pPr>
              <w:pStyle w:val="Celda"/>
            </w:pPr>
            <w:r>
              <w:t xml:space="preserve">Documental (menor) · De eficacia durante un periodo razonable (mayor y crítica) · Prueba técnica cuando proceda.</w:t>
            </w:r>
          </w:p>
        </w:tc>
      </w:tr>
      <w:tr>
        <w:tc>
          <w:tcPr>
            <w:tcW w:w="3213" w:type="dxa"/>
          </w:tcPr>
          <w:p>
            <w:pPr>
              <w:pStyle w:val="Celda"/>
            </w:pPr>
            <w:r>
              <w:t xml:space="preserve">Evidencia obtenida</w:t>
            </w:r>
          </w:p>
        </w:tc>
        <w:tc>
          <w:tcPr>
            <w:tcW w:w="3213" w:type="dxa"/>
          </w:tcPr>
          <w:p>
            <w:pPr>
              <w:pStyle w:val="Celda"/>
            </w:pPr>
          </w:p>
        </w:tc>
        <w:tc>
          <w:tcPr>
            <w:tcW w:w="3213" w:type="dxa"/>
          </w:tcPr>
          <w:p>
            <w:pPr>
              <w:pStyle w:val="Celda"/>
            </w:pPr>
          </w:p>
        </w:tc>
      </w:tr>
      <w:tr>
        <w:tc>
          <w:tcPr>
            <w:tcW w:w="3213" w:type="dxa"/>
          </w:tcPr>
          <w:p>
            <w:pPr>
              <w:pStyle w:val="Celda"/>
            </w:pPr>
            <w:r>
              <w:t xml:space="preserve">Resultado</w:t>
            </w:r>
          </w:p>
        </w:tc>
        <w:tc>
          <w:tcPr>
            <w:tcW w:w="3213" w:type="dxa"/>
          </w:tcPr>
          <w:p>
            <w:pPr>
              <w:pStyle w:val="Celda"/>
            </w:pPr>
          </w:p>
        </w:tc>
        <w:tc>
          <w:tcPr>
            <w:tcW w:w="3213" w:type="dxa"/>
          </w:tcPr>
          <w:p>
            <w:pPr>
              <w:pStyle w:val="Celda"/>
            </w:pPr>
            <w:r>
              <w:t xml:space="preserve">Corregido · Corregido sin eficacia demostrada · No corregido · Riesgo aceptado.</w:t>
            </w:r>
          </w:p>
        </w:tc>
      </w:tr>
      <w:tr>
        <w:tc>
          <w:tcPr>
            <w:tcW w:w="3213" w:type="dxa"/>
          </w:tcPr>
          <w:p>
            <w:pPr>
              <w:pStyle w:val="Celda"/>
            </w:pPr>
            <w:r>
              <w:t xml:space="preserve">Si riesgo aceptado</w:t>
            </w:r>
          </w:p>
        </w:tc>
        <w:tc>
          <w:tcPr>
            <w:tcW w:w="3213" w:type="dxa"/>
          </w:tcPr>
          <w:p>
            <w:pPr>
              <w:pStyle w:val="Celda"/>
            </w:pPr>
          </w:p>
        </w:tc>
        <w:tc>
          <w:tcPr>
            <w:tcW w:w="3213" w:type="dxa"/>
          </w:tcPr>
          <w:p>
            <w:pPr>
              <w:pStyle w:val="Celda"/>
            </w:pPr>
            <w:r>
              <w:t xml:space="preserve">Órgano que acepta con nivel suficiente (30 §7.2), fecha y acta. No cabe si el incumplimiento es legal.</w:t>
            </w:r>
          </w:p>
        </w:tc>
      </w:tr>
      <w:tr>
        <w:tc>
          <w:tcPr>
            <w:tcW w:w="3213" w:type="dxa"/>
          </w:tcPr>
          <w:p>
            <w:pPr>
              <w:pStyle w:val="Celda"/>
            </w:pPr>
            <w:r>
              <w:t xml:space="preserve">Si vencida</w:t>
            </w:r>
          </w:p>
        </w:tc>
        <w:tc>
          <w:tcPr>
            <w:tcW w:w="3213" w:type="dxa"/>
          </w:tcPr>
          <w:p>
            <w:pPr>
              <w:pStyle w:val="Celda"/>
            </w:pPr>
          </w:p>
        </w:tc>
        <w:tc>
          <w:tcPr>
            <w:tcW w:w="3213" w:type="dxa"/>
          </w:tcPr>
          <w:p>
            <w:pPr>
              <w:pStyle w:val="Celda"/>
            </w:pPr>
            <w:r>
              <w:t xml:space="preserve">Escalado según 30 §8.2; una no conformidad mayor no corregida en plazo se reclasifica como crítica si el riesgo que controla es Alto o Crítico.</w:t>
            </w:r>
          </w:p>
        </w:tc>
      </w:tr>
      <w:tr>
        <w:tc>
          <w:tcPr>
            <w:tcW w:w="3213" w:type="dxa"/>
          </w:tcPr>
          <w:p>
            <w:pPr>
              <w:pStyle w:val="Celda"/>
            </w:pPr>
            <w:r>
              <w:t xml:space="preserve">Estado en T08</w:t>
            </w:r>
          </w:p>
        </w:tc>
        <w:tc>
          <w:tcPr>
            <w:tcW w:w="3213" w:type="dxa"/>
          </w:tcPr>
          <w:p>
            <w:pPr>
              <w:pStyle w:val="Celda"/>
            </w:pPr>
          </w:p>
        </w:tc>
        <w:tc>
          <w:tcPr>
            <w:tcW w:w="3213" w:type="dxa"/>
          </w:tcPr>
          <w:p>
            <w:pPr>
              <w:pStyle w:val="Celda"/>
            </w:pPr>
            <w:r>
              <w:t xml:space="preserve">Abierta · Cerrada.</w:t>
            </w:r>
          </w:p>
        </w:tc>
      </w:tr>
      <w:tr>
        <w:tc>
          <w:tcPr>
            <w:tcW w:w="3213" w:type="dxa"/>
          </w:tcPr>
          <w:p>
            <w:pPr>
              <w:pStyle w:val="Celda"/>
            </w:pPr>
            <w:r>
              <w:t xml:space="preserve">Verificado por y fecha</w:t>
            </w:r>
          </w:p>
        </w:tc>
        <w:tc>
          <w:tcPr>
            <w:tcW w:w="3213" w:type="dxa"/>
          </w:tcPr>
          <w:p>
            <w:pPr>
              <w:pStyle w:val="Celda"/>
            </w:pPr>
          </w:p>
        </w:tc>
        <w:tc>
          <w:tcPr>
            <w:tcW w:w="3213" w:type="dxa"/>
          </w:tcPr>
          <w:p>
            <w:pPr>
              <w:pStyle w:val="Celda"/>
            </w:pPr>
          </w:p>
        </w:tc>
      </w:tr>
    </w:tbl>
    <w:p>
      <w:pPr>
        <w:pStyle w:val="Espacio"/>
      </w:pPr>
    </w:p>
    <w:p>
      <w:r>
        <w:t xml:space="preserve">Cerrar no es implantar: una acción implantada sin evidencia de eficacia no cierra una no conformidad mayor o crítica.</w:t>
      </w:r>
    </w:p>
    <w:p>
      <w:pPr>
        <w:pStyle w:val="Separador"/>
      </w:pPr>
    </w:p>
    <w:p>
      <w:pPr>
        <w:pStyle w:val="Heading1"/>
      </w:pPr>
      <w:r>
        <w:t xml:space="preserve">10.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Las declaraciones de independencia (P41) son anteriores al inicio y cubren a todo el equipo y a los expertos.</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El memorando fija objetivo, alcance, criterios y riesgos clave antes del trabajo de campo.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Cada prueba tiene papel de trabajo con objetivo, criterio, población, muestra, procedimiento, resultado, evidencia y conclusión.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Los tamaños de muestra están justificados y el método de selección es reproducible.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pruebas de anterioridad comparan fechas de evidencias con los eventos de T01 (38 §6.2, prueba 3).</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Las pruebas técnicas documentan la versión del sistema y no alteraron la producción.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Cada hallazgo se contrastó con el responsable y remite a su papel de trabajo.</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Las notas de seguimiento verifican la eficacia en las no conformidades mayores y críticas.</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Auditor de IA (auditor principal) y equipo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Aporta pruebas especializadas</w:t>
            </w:r>
          </w:p>
        </w:tc>
        <w:tc>
          <w:tcPr>
            <w:tcW w:w="1928" w:type="dxa"/>
          </w:tcPr>
          <w:p>
            <w:pPr>
              <w:pStyle w:val="Celda"/>
            </w:pPr>
            <w:r>
              <w:t xml:space="preserve">Experto técnico de apoyo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la calidad</w:t>
            </w:r>
          </w:p>
        </w:tc>
        <w:tc>
          <w:tcPr>
            <w:tcW w:w="1928" w:type="dxa"/>
          </w:tcPr>
          <w:p>
            <w:pPr>
              <w:pStyle w:val="Celda"/>
            </w:pPr>
            <w:r>
              <w:t xml:space="preserve">Responsable de auditoría de IA u otro auditor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Recibe el acta de cierre</w:t>
            </w:r>
          </w:p>
        </w:tc>
        <w:tc>
          <w:tcPr>
            <w:tcW w:w="1928" w:type="dxa"/>
          </w:tcPr>
          <w:p>
            <w:pPr>
              <w:pStyle w:val="Celda"/>
            </w:pPr>
            <w:r>
              <w:t xml:space="preserve">Responsable del objeto auditado</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ha tenido rol en el diseño, la construcción u operación del objeto, o ha asesorado sobre sus controles en los doce meses anteriores, no elabora ni revisa estos papeles (30, I-10 e I-11).</w:t>
      </w:r>
    </w:p>
    <w:p>
      <w:pPr>
        <w:pStyle w:val="Separador"/>
      </w:pPr>
    </w:p>
    <w:p>
      <w:pPr>
        <w:pStyle w:val="Heading1"/>
      </w:pPr>
      <w:r>
        <w:t xml:space="preserve">12.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Aplica el programa de trabajo tipo, los programas de </w:t>
            </w:r>
            <w:r>
              <w:rPr>
                <w:i/>
              </w:rPr>
              <w:t xml:space="preserve">gate</w:t>
            </w:r>
            <w:r>
              <w:t xml:space="preserve"> y de continuidad, las técnicas, las fórmulas de muestreo y el seguimiento de 38 §6, §7 y §10; propone la referencia de papel de trabajo AUD-AAAA-NNN/PT-NN.</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P59 · Papeles de trabajo de auditoría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P59 · Papeles de trabajo de auditoría</dc:title>
  <dc:creator>Fernando García Varela</dc:creator>
  <dc:language>es</dc:language>
  <dc:description>sha256:cf616c52ad92c513f81ecdb814f5c1789a8516783ecd15cfb295595dcbd46185</dc:description>
  <cp:keywords>SEVEN-G</cp:keywords>
</cp:coreProperties>
</file>