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Plan de realización de beneficios</w:t>
      </w:r>
    </w:p>
    <w:p>
      <w:r>
        <w:rPr>
          <w:b/>
        </w:rPr>
        <w:t xml:space="preserve">Fija quién hace que llegue cada beneficio, cuándo y con qué cambios, y deja preparadas las revisiones a 6 y 12 meses con las que se comprueba si llega.</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P62 · Plan de realización de beneficios</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19-09-2026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Cita"/>
      </w:pPr>
      <w:r>
        <w:rPr>
          <w:b/>
        </w:rPr>
        <w:t xml:space="preserve">Por qué importa.</w:t>
      </w:r>
      <w:r>
        <w:t xml:space="preserve"> Una hipótesis de valor aprobada no produce valor por sí sola: el beneficio aparece en un proceso o un presupuesto que gestiona un área de negocio, y solo llega si alguien con autoridad ejecuta los cambios que lo hacen posible. Sin plan, el valor esperado se compara con un régimen que nadie ha comprometido, la capacidad liberada se queda sin destino y las desviaciones se descubren en G7, cuando ya no hay margen. El plan convierte la hipótesis en compromisos con responsable, fecha y curva, y da a R6 y a G7 la referencia contra la que medir.</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Se elabora en borrador en la fase 3, se completa en la fase 4 y se ajusta en la fase 5 con los resultados del piloto (43 §4.2). Es la referencia del seguimiento por periodo (P28) y de las revisiones a 6 y 12 meses (43 §8).</w:t>
            </w:r>
          </w:p>
        </w:tc>
      </w:tr>
      <w:tr>
        <w:tc>
          <w:tcPr>
            <w:tcW w:w="4819" w:type="dxa"/>
          </w:tcPr>
          <w:p>
            <w:pPr>
              <w:pStyle w:val="Celda"/>
            </w:pPr>
            <w:r>
              <w:rPr>
                <w:b/>
              </w:rPr>
              <w:t xml:space="preserve">Quién la rellena</w:t>
            </w:r>
          </w:p>
        </w:tc>
        <w:tc>
          <w:tcPr>
            <w:tcW w:w="4819" w:type="dxa"/>
          </w:tcPr>
          <w:p>
            <w:pPr>
              <w:pStyle w:val="Celda"/>
            </w:pPr>
            <w:r>
              <w:t xml:space="preserve">El responsable de negocio del beneficio, con el responsable de producto de IA. En iniciativas transversales, cada unidad rellena su bloque de la sección 11.</w:t>
            </w:r>
          </w:p>
        </w:tc>
      </w:tr>
      <w:tr>
        <w:tc>
          <w:tcPr>
            <w:tcW w:w="4819" w:type="dxa"/>
          </w:tcPr>
          <w:p>
            <w:pPr>
              <w:pStyle w:val="Celda"/>
            </w:pPr>
            <w:r>
              <w:rPr>
                <w:b/>
              </w:rPr>
              <w:t xml:space="preserve">Quién la verifica</w:t>
            </w:r>
          </w:p>
        </w:tc>
        <w:tc>
          <w:tcPr>
            <w:tcW w:w="4819" w:type="dxa"/>
          </w:tcPr>
          <w:p>
            <w:pPr>
              <w:pStyle w:val="Celda"/>
            </w:pPr>
            <w:r>
              <w:t xml:space="preserve">Control de gestión revisa el cálculo en G3. La oficina de IA verifica en G4 (Lite y Enterprise); el auditor de IA verifica en G5 en Enterprise (43 §2.1 y §4.2).</w:t>
            </w:r>
          </w:p>
        </w:tc>
      </w:tr>
      <w:tr>
        <w:tc>
          <w:tcPr>
            <w:tcW w:w="4819" w:type="dxa"/>
          </w:tcPr>
          <w:p>
            <w:pPr>
              <w:pStyle w:val="Celda"/>
            </w:pPr>
            <w:r>
              <w:rPr>
                <w:b/>
              </w:rPr>
              <w:t xml:space="preserve">Quién decide o aprueba</w:t>
            </w:r>
          </w:p>
        </w:tc>
        <w:tc>
          <w:tcPr>
            <w:tcW w:w="4819" w:type="dxa"/>
          </w:tcPr>
          <w:p>
            <w:pPr>
              <w:pStyle w:val="Celda"/>
            </w:pPr>
            <w:r>
              <w:t xml:space="preserve">Firman el responsable de negocio (G3) y, desde G4, también el patrocinador de IA. El </w:t>
            </w:r>
            <w:r>
              <w:rPr>
                <w:i/>
              </w:rPr>
              <w:t xml:space="preserve">gate</w:t>
            </w:r>
            <w:r>
              <w:t xml:space="preserve"> lo decide el órgano de 01 §7.5.</w:t>
            </w:r>
          </w:p>
        </w:tc>
      </w:tr>
      <w:tr>
        <w:tc>
          <w:tcPr>
            <w:tcW w:w="4819" w:type="dxa"/>
          </w:tcPr>
          <w:p>
            <w:pPr>
              <w:pStyle w:val="Celda"/>
            </w:pPr>
            <w:r>
              <w:rPr>
                <w:b/>
              </w:rPr>
              <w:t xml:space="preserve">Etapa, </w:t>
            </w:r>
            <w:r>
              <w:rPr>
                <w:b/>
                <w:i/>
              </w:rPr>
              <w:t xml:space="preserve">gate</w:t>
            </w:r>
            <w:r>
              <w:rPr>
                <w:b/>
              </w:rPr>
              <w:t xml:space="preserve"> o momento</w:t>
            </w:r>
          </w:p>
        </w:tc>
        <w:tc>
          <w:tcPr>
            <w:tcW w:w="4819" w:type="dxa"/>
          </w:tcPr>
          <w:p>
            <w:pPr>
              <w:pStyle w:val="Celda"/>
            </w:pPr>
            <w:r>
              <w:t xml:space="preserve">Evidencia de G3 (borrador) y G4 (completo); vigente en G5; referencia en R6 y G7.</w:t>
            </w:r>
          </w:p>
        </w:tc>
      </w:tr>
      <w:tr>
        <w:tc>
          <w:tcPr>
            <w:tcW w:w="4819" w:type="dxa"/>
          </w:tcPr>
          <w:p>
            <w:pPr>
              <w:pStyle w:val="Celda"/>
            </w:pPr>
            <w:r>
              <w:rPr>
                <w:b/>
              </w:rPr>
              <w:t xml:space="preserve">Herramienta</w:t>
            </w:r>
          </w:p>
        </w:tc>
        <w:tc>
          <w:tcPr>
            <w:tcW w:w="4819" w:type="dxa"/>
          </w:tcPr>
          <w:p>
            <w:pPr>
              <w:pStyle w:val="Celda"/>
            </w:pPr>
            <w:r>
              <w:t xml:space="preserve">T12 · Seguimiento de realización de valor, con el responsable del beneficio y los eventos de revisión en T01.</w:t>
            </w:r>
          </w:p>
        </w:tc>
      </w:tr>
      <w:tr>
        <w:tc>
          <w:tcPr>
            <w:tcW w:w="4819" w:type="dxa"/>
          </w:tcPr>
          <w:p>
            <w:pPr>
              <w:pStyle w:val="Celda"/>
            </w:pPr>
            <w:r>
              <w:rPr>
                <w:b/>
              </w:rPr>
              <w:t xml:space="preserve">Documento de referencia</w:t>
            </w:r>
          </w:p>
        </w:tc>
        <w:tc>
          <w:tcPr>
            <w:tcW w:w="4819" w:type="dxa"/>
          </w:tcPr>
          <w:p>
            <w:pPr>
              <w:pStyle w:val="Celda"/>
            </w:pPr>
            <w:r>
              <w:t xml:space="preserve">Documento 43 (§3, §4, §6.4, §7, §8, §9); documento 40 (§4, §6, §7.2); P28 para el seguimiento por periodo.</w:t>
            </w:r>
          </w:p>
        </w:tc>
      </w:tr>
      <w:tr>
        <w:tc>
          <w:tcPr>
            <w:tcW w:w="4819" w:type="dxa"/>
          </w:tcPr>
          <w:p>
            <w:pPr>
              <w:pStyle w:val="Celda"/>
            </w:pPr>
            <w:r>
              <w:rPr>
                <w:b/>
              </w:rPr>
              <w:t xml:space="preserve">Lite frente a Enterprise</w:t>
            </w:r>
          </w:p>
        </w:tc>
        <w:tc>
          <w:tcPr>
            <w:tcW w:w="4819" w:type="dxa"/>
          </w:tcPr>
          <w:p>
            <w:pPr>
              <w:pStyle w:val="Celda"/>
            </w:pPr>
            <w:r>
              <w:t xml:space="preserve">Lite puede omitir los campos y bloques marcados </w:t>
            </w:r>
            <w:r>
              <w:rPr>
                <w:b/>
              </w:rPr>
              <w:t xml:space="preserve">(Enterprise)</w:t>
            </w:r>
            <w:r>
              <w:t xml:space="preserve">. Responsables, curva de realización, cambios habilitadores, materialización, indicadores y revisiones son obligatorios en ambas.</w:t>
            </w:r>
          </w:p>
        </w:tc>
      </w:tr>
    </w:tbl>
    <w:p>
      <w:pPr>
        <w:pStyle w:val="Espacio"/>
      </w:pPr>
    </w:p>
    <w:p>
      <w:r>
        <w:t xml:space="preserve">Reglas de cumplimentación:</w:t>
      </w:r>
    </w:p>
    <w:p>
      <w:pPr>
        <w:pStyle w:val="Lista"/>
      </w:pPr>
      <w:r>
        <w:t xml:space="preserve">• </w:t>
      </w:r>
      <w:r>
        <w:rPr>
          <w:b/>
        </w:rPr>
        <w:t xml:space="preserve">La hipótesis aprobada en G2 y revisada en G3 es la referencia.</w:t>
      </w:r>
      <w:r>
        <w:t xml:space="preserve"> El plan no la cambia; cambiarla exige aprobación del órgano que autorizó la iniciativa (01 §7.4, regla 6).</w:t>
      </w:r>
    </w:p>
    <w:p>
      <w:pPr>
        <w:pStyle w:val="Lista"/>
      </w:pPr>
      <w:r>
        <w:t xml:space="preserve">• </w:t>
      </w:r>
      <w:r>
        <w:rPr>
          <w:b/>
        </w:rPr>
        <w:t xml:space="preserve">Eficiencias y retorno no se mezclan</w:t>
      </w:r>
      <w:r>
        <w:t xml:space="preserve"> en una misma línea de beneficio (40 §5.1). Cada línea tiene fórmula F1 (unidades incrementales × valor unitario).</w:t>
      </w:r>
    </w:p>
    <w:p>
      <w:pPr>
        <w:pStyle w:val="Lista"/>
      </w:pPr>
      <w:r>
        <w:t xml:space="preserve">• </w:t>
      </w:r>
      <w:r>
        <w:rPr>
          <w:b/>
        </w:rPr>
        <w:t xml:space="preserve">La curva no supone el régimen desde el primer periodo:</w:t>
      </w:r>
      <w:r>
        <w:t xml:space="preserve"> refleja la rampa de adopción.</w:t>
      </w:r>
    </w:p>
    <w:p>
      <w:pPr>
        <w:pStyle w:val="Lista"/>
      </w:pPr>
      <w:r>
        <w:t xml:space="preserve">• </w:t>
      </w:r>
      <w:r>
        <w:rPr>
          <w:b/>
        </w:rPr>
        <w:t xml:space="preserve">La capacidad liberada no es beneficio</w:t>
      </w:r>
      <w:r>
        <w:t xml:space="preserve"> hasta que se materializa o se reasigna con una palanca de 43 §7.2 (regla 3).</w:t>
      </w:r>
    </w:p>
    <w:p>
      <w:pPr>
        <w:pStyle w:val="Lista"/>
      </w:pPr>
      <w:r>
        <w:t xml:space="preserve">• </w:t>
      </w:r>
      <w:r>
        <w:rPr>
          <w:b/>
        </w:rPr>
        <w:t xml:space="preserve">El valor esperado no se valida</w:t>
      </w:r>
      <w:r>
        <w:t xml:space="preserve"> (40 §4.1): su estado es estimado o declarado.</w:t>
      </w:r>
    </w:p>
    <w:p>
      <w:pPr>
        <w:pStyle w:val="Lista"/>
      </w:pPr>
      <w:r>
        <w:t xml:space="preserve">• "Sin dato" no es cero: si un campo no se conoce, se indica </w:t>
      </w:r>
      <w:r>
        <w:rPr>
          <w:i/>
        </w:rPr>
        <w:t xml:space="preserve">Sin dato</w:t>
      </w:r>
      <w:r>
        <w:t xml:space="preserve"> y el motivo.</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Código de la iniciativa</w:t>
            </w:r>
          </w:p>
        </w:tc>
        <w:tc>
          <w:tcPr>
            <w:tcW w:w="3213" w:type="dxa"/>
          </w:tcPr>
          <w:p>
            <w:pPr>
              <w:pStyle w:val="Celda"/>
            </w:pPr>
          </w:p>
        </w:tc>
        <w:tc>
          <w:tcPr>
            <w:tcW w:w="3213" w:type="dxa"/>
          </w:tcPr>
          <w:p>
            <w:pPr>
              <w:pStyle w:val="Celda"/>
            </w:pPr>
            <w:r>
              <w:t xml:space="preserve">IA-AAAA-NNN (T01).</w:t>
            </w:r>
          </w:p>
        </w:tc>
      </w:tr>
      <w:tr>
        <w:tc>
          <w:tcPr>
            <w:tcW w:w="3213" w:type="dxa"/>
          </w:tcPr>
          <w:p>
            <w:pPr>
              <w:pStyle w:val="Celda"/>
            </w:pPr>
            <w:r>
              <w:t xml:space="preserve">Nombre de la iniciativa</w:t>
            </w:r>
          </w:p>
        </w:tc>
        <w:tc>
          <w:tcPr>
            <w:tcW w:w="3213" w:type="dxa"/>
          </w:tcPr>
          <w:p>
            <w:pPr>
              <w:pStyle w:val="Celda"/>
            </w:pPr>
          </w:p>
        </w:tc>
        <w:tc>
          <w:tcPr>
            <w:tcW w:w="3213" w:type="dxa"/>
          </w:tcPr>
          <w:p>
            <w:pPr>
              <w:pStyle w:val="Celda"/>
            </w:pPr>
          </w:p>
        </w:tc>
      </w:tr>
      <w:tr>
        <w:tc>
          <w:tcPr>
            <w:tcW w:w="3213" w:type="dxa"/>
          </w:tcPr>
          <w:p>
            <w:pPr>
              <w:pStyle w:val="Celda"/>
            </w:pPr>
            <w:r>
              <w:t xml:space="preserve">Nivel de ambición</w:t>
            </w:r>
          </w:p>
        </w:tc>
        <w:tc>
          <w:tcPr>
            <w:tcW w:w="3213" w:type="dxa"/>
          </w:tcPr>
          <w:p>
            <w:pPr>
              <w:pStyle w:val="Celda"/>
            </w:pPr>
          </w:p>
        </w:tc>
        <w:tc>
          <w:tcPr>
            <w:tcW w:w="3213" w:type="dxa"/>
          </w:tcPr>
          <w:p>
            <w:pPr>
              <w:pStyle w:val="Celda"/>
            </w:pPr>
            <w:r>
              <w:t xml:space="preserve">Optimizar · Aumentar · Transformar (P07).</w:t>
            </w:r>
          </w:p>
        </w:tc>
      </w:tr>
      <w:tr>
        <w:tc>
          <w:tcPr>
            <w:tcW w:w="3213" w:type="dxa"/>
          </w:tcPr>
          <w:p>
            <w:pPr>
              <w:pStyle w:val="Celda"/>
            </w:pPr>
            <w:r>
              <w:t xml:space="preserve">Intensidad</w:t>
            </w:r>
          </w:p>
        </w:tc>
        <w:tc>
          <w:tcPr>
            <w:tcW w:w="3213" w:type="dxa"/>
          </w:tcPr>
          <w:p>
            <w:pPr>
              <w:pStyle w:val="Celda"/>
            </w:pPr>
          </w:p>
        </w:tc>
        <w:tc>
          <w:tcPr>
            <w:tcW w:w="3213" w:type="dxa"/>
          </w:tcPr>
          <w:p>
            <w:pPr>
              <w:pStyle w:val="Celda"/>
            </w:pPr>
            <w:r>
              <w:t xml:space="preserve">Lite · Enterprise (P04).</w:t>
            </w:r>
          </w:p>
        </w:tc>
      </w:tr>
      <w:tr>
        <w:tc>
          <w:tcPr>
            <w:tcW w:w="3213" w:type="dxa"/>
          </w:tcPr>
          <w:p>
            <w:pPr>
              <w:pStyle w:val="Celda"/>
            </w:pPr>
            <w:r>
              <w:t xml:space="preserve">Tipo de iniciativa</w:t>
            </w:r>
          </w:p>
        </w:tc>
        <w:tc>
          <w:tcPr>
            <w:tcW w:w="3213" w:type="dxa"/>
          </w:tcPr>
          <w:p>
            <w:pPr>
              <w:pStyle w:val="Celda"/>
            </w:pPr>
          </w:p>
        </w:tc>
        <w:tc>
          <w:tcPr>
            <w:tcW w:w="3213" w:type="dxa"/>
          </w:tcPr>
          <w:p>
            <w:pPr>
              <w:pStyle w:val="Celda"/>
            </w:pPr>
            <w:r>
              <w:t xml:space="preserve">Caso de negocio · Transversal · Plataforma habilitadora (40 §7.2). Una plataforma habilitadora no tiene líneas de beneficio propias: su valor se imputa a los casos que la usan.</w:t>
            </w:r>
          </w:p>
        </w:tc>
      </w:tr>
      <w:tr>
        <w:tc>
          <w:tcPr>
            <w:tcW w:w="3213" w:type="dxa"/>
          </w:tcPr>
          <w:p>
            <w:pPr>
              <w:pStyle w:val="Celda"/>
            </w:pPr>
            <w:r>
              <w:t xml:space="preserve">Estado del plan</w:t>
            </w:r>
          </w:p>
        </w:tc>
        <w:tc>
          <w:tcPr>
            <w:tcW w:w="3213" w:type="dxa"/>
          </w:tcPr>
          <w:p>
            <w:pPr>
              <w:pStyle w:val="Celda"/>
            </w:pPr>
          </w:p>
        </w:tc>
        <w:tc>
          <w:tcPr>
            <w:tcW w:w="3213" w:type="dxa"/>
          </w:tcPr>
          <w:p>
            <w:pPr>
              <w:pStyle w:val="Celda"/>
            </w:pPr>
            <w:r>
              <w:t xml:space="preserve">Borrador (G3) · Completo (G4) · Vigente (G5) · Revisado (R6, 6 o 12 meses) · Sustituido.</w:t>
            </w:r>
          </w:p>
        </w:tc>
      </w:tr>
      <w:tr>
        <w:tc>
          <w:tcPr>
            <w:tcW w:w="3213" w:type="dxa"/>
          </w:tcPr>
          <w:p>
            <w:pPr>
              <w:pStyle w:val="Celda"/>
            </w:pPr>
            <w:r>
              <w:t xml:space="preserve">Versión del documento</w:t>
            </w:r>
          </w:p>
        </w:tc>
        <w:tc>
          <w:tcPr>
            <w:tcW w:w="3213" w:type="dxa"/>
          </w:tcPr>
          <w:p>
            <w:pPr>
              <w:pStyle w:val="Celda"/>
            </w:pPr>
          </w:p>
        </w:tc>
        <w:tc>
          <w:tcPr>
            <w:tcW w:w="3213" w:type="dxa"/>
          </w:tcPr>
          <w:p>
            <w:pPr>
              <w:pStyle w:val="Celda"/>
            </w:pPr>
          </w:p>
        </w:tc>
      </w:tr>
      <w:tr>
        <w:tc>
          <w:tcPr>
            <w:tcW w:w="3213" w:type="dxa"/>
          </w:tcPr>
          <w:p>
            <w:pPr>
              <w:pStyle w:val="Celda"/>
            </w:pPr>
            <w:r>
              <w:t xml:space="preserve">Autor</w:t>
            </w:r>
          </w:p>
        </w:tc>
        <w:tc>
          <w:tcPr>
            <w:tcW w:w="3213" w:type="dxa"/>
          </w:tcPr>
          <w:p>
            <w:pPr>
              <w:pStyle w:val="Celda"/>
            </w:pPr>
          </w:p>
        </w:tc>
        <w:tc>
          <w:tcPr>
            <w:tcW w:w="3213" w:type="dxa"/>
          </w:tcPr>
          <w:p>
            <w:pPr>
              <w:pStyle w:val="Celda"/>
            </w:pPr>
            <w:r>
              <w:t xml:space="preserve">Rol y nombre.</w:t>
            </w:r>
          </w:p>
        </w:tc>
      </w:tr>
      <w:tr>
        <w:tc>
          <w:tcPr>
            <w:tcW w:w="3213" w:type="dxa"/>
          </w:tcPr>
          <w:p>
            <w:pPr>
              <w:pStyle w:val="Celda"/>
            </w:pPr>
            <w:r>
              <w:t xml:space="preserve">Fecha</w:t>
            </w:r>
          </w:p>
        </w:tc>
        <w:tc>
          <w:tcPr>
            <w:tcW w:w="3213" w:type="dxa"/>
          </w:tcPr>
          <w:p>
            <w:pPr>
              <w:pStyle w:val="Celda"/>
            </w:pPr>
          </w:p>
        </w:tc>
        <w:tc>
          <w:tcPr>
            <w:tcW w:w="3213" w:type="dxa"/>
          </w:tcPr>
          <w:p>
            <w:pPr>
              <w:pStyle w:val="Celda"/>
            </w:pPr>
            <w:r>
              <w:t xml:space="preserve">DD-MM-AAAA.</w:t>
            </w:r>
          </w:p>
        </w:tc>
      </w:tr>
    </w:tbl>
    <w:p>
      <w:pPr>
        <w:pStyle w:val="Espacio"/>
      </w:pPr>
    </w:p>
    <w:p>
      <w:pPr>
        <w:pStyle w:val="Separador"/>
      </w:pPr>
    </w:p>
    <w:p>
      <w:pPr>
        <w:pStyle w:val="Heading1"/>
      </w:pPr>
      <w:r>
        <w:t xml:space="preserve">3. Referencia de la hipótesis aprobada</w:t>
      </w:r>
    </w:p>
    <w:p>
      <w:r>
        <w:t xml:space="preserve">Se copia de P08 y P09. No se modifica en este plan.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Fecha y órgano de aprobación en G2 y revisión en G3</w:t>
            </w:r>
          </w:p>
        </w:tc>
        <w:tc>
          <w:tcPr>
            <w:tcW w:w="3213" w:type="dxa"/>
          </w:tcPr>
          <w:p>
            <w:pPr>
              <w:pStyle w:val="Celda"/>
            </w:pPr>
          </w:p>
        </w:tc>
        <w:tc>
          <w:tcPr>
            <w:tcW w:w="3213" w:type="dxa"/>
          </w:tcPr>
          <w:p>
            <w:pPr>
              <w:pStyle w:val="Celda"/>
            </w:pPr>
            <w:r>
              <w:t xml:space="preserve">Referencia de P29.</w:t>
            </w:r>
          </w:p>
        </w:tc>
      </w:tr>
      <w:tr>
        <w:tc>
          <w:tcPr>
            <w:tcW w:w="3213" w:type="dxa"/>
          </w:tcPr>
          <w:p>
            <w:pPr>
              <w:pStyle w:val="Celda"/>
            </w:pPr>
            <w:r>
              <w:t xml:space="preserve">Métrica principal, línea base y fecha de medición</w:t>
            </w:r>
          </w:p>
        </w:tc>
        <w:tc>
          <w:tcPr>
            <w:tcW w:w="3213" w:type="dxa"/>
          </w:tcPr>
          <w:p>
            <w:pPr>
              <w:pStyle w:val="Celda"/>
            </w:pPr>
          </w:p>
        </w:tc>
        <w:tc>
          <w:tcPr>
            <w:tcW w:w="3213" w:type="dxa"/>
          </w:tcPr>
          <w:p>
            <w:pPr>
              <w:pStyle w:val="Celda"/>
            </w:pPr>
            <w:r>
              <w:t xml:space="preserve">P09.</w:t>
            </w:r>
          </w:p>
        </w:tc>
      </w:tr>
      <w:tr>
        <w:tc>
          <w:tcPr>
            <w:tcW w:w="3213" w:type="dxa"/>
          </w:tcPr>
          <w:p>
            <w:pPr>
              <w:pStyle w:val="Celda"/>
            </w:pPr>
            <w:r>
              <w:t xml:space="preserve">Método de atribución aprobado y estado máximo que permite</w:t>
            </w:r>
          </w:p>
        </w:tc>
        <w:tc>
          <w:tcPr>
            <w:tcW w:w="3213" w:type="dxa"/>
          </w:tcPr>
          <w:p>
            <w:pPr>
              <w:pStyle w:val="Celda"/>
            </w:pPr>
          </w:p>
        </w:tc>
        <w:tc>
          <w:tcPr>
            <w:tcW w:w="3213" w:type="dxa"/>
          </w:tcPr>
          <w:p>
            <w:pPr>
              <w:pStyle w:val="Celda"/>
            </w:pPr>
            <w:r>
              <w:t xml:space="preserve">40 §7.1.</w:t>
            </w:r>
          </w:p>
        </w:tc>
      </w:tr>
      <w:tr>
        <w:tc>
          <w:tcPr>
            <w:tcW w:w="3213" w:type="dxa"/>
          </w:tcPr>
          <w:p>
            <w:pPr>
              <w:pStyle w:val="Celda"/>
            </w:pPr>
            <w:r>
              <w:t xml:space="preserve">Valor anual esperado en régimen: eficiencias y retorno (€)</w:t>
            </w:r>
          </w:p>
        </w:tc>
        <w:tc>
          <w:tcPr>
            <w:tcW w:w="3213" w:type="dxa"/>
          </w:tcPr>
          <w:p>
            <w:pPr>
              <w:pStyle w:val="Celda"/>
            </w:pPr>
          </w:p>
        </w:tc>
        <w:tc>
          <w:tcPr>
            <w:tcW w:w="3213" w:type="dxa"/>
          </w:tcPr>
          <w:p>
            <w:pPr>
              <w:pStyle w:val="Celda"/>
            </w:pPr>
            <w:r>
              <w:t xml:space="preserve">Por separado.</w:t>
            </w:r>
          </w:p>
        </w:tc>
      </w:tr>
      <w:tr>
        <w:tc>
          <w:tcPr>
            <w:tcW w:w="3213" w:type="dxa"/>
          </w:tcPr>
          <w:p>
            <w:pPr>
              <w:pStyle w:val="Celda"/>
            </w:pPr>
            <w:r>
              <w:t xml:space="preserve">Coste recurrente anual esperado (€)</w:t>
            </w:r>
          </w:p>
        </w:tc>
        <w:tc>
          <w:tcPr>
            <w:tcW w:w="3213" w:type="dxa"/>
          </w:tcPr>
          <w:p>
            <w:pPr>
              <w:pStyle w:val="Celda"/>
            </w:pPr>
          </w:p>
        </w:tc>
        <w:tc>
          <w:tcPr>
            <w:tcW w:w="3213" w:type="dxa"/>
          </w:tcPr>
          <w:p>
            <w:pPr>
              <w:pStyle w:val="Celda"/>
            </w:pPr>
            <w:r>
              <w:t xml:space="preserve">T13 (documento 42).</w:t>
            </w:r>
          </w:p>
        </w:tc>
      </w:tr>
      <w:tr>
        <w:tc>
          <w:tcPr>
            <w:tcW w:w="3213" w:type="dxa"/>
          </w:tcPr>
          <w:p>
            <w:pPr>
              <w:pStyle w:val="Celda"/>
            </w:pPr>
            <w:r>
              <w:t xml:space="preserve">Criterios de parada</w:t>
            </w:r>
          </w:p>
        </w:tc>
        <w:tc>
          <w:tcPr>
            <w:tcW w:w="3213" w:type="dxa"/>
          </w:tcPr>
          <w:p>
            <w:pPr>
              <w:pStyle w:val="Celda"/>
            </w:pPr>
          </w:p>
        </w:tc>
        <w:tc>
          <w:tcPr>
            <w:tcW w:w="3213" w:type="dxa"/>
          </w:tcPr>
          <w:p>
            <w:pPr>
              <w:pStyle w:val="Celda"/>
            </w:pPr>
            <w:r>
              <w:t xml:space="preserve">Los aprobados en G2.</w:t>
            </w:r>
          </w:p>
        </w:tc>
      </w:tr>
    </w:tbl>
    <w:p>
      <w:pPr>
        <w:pStyle w:val="Espacio"/>
      </w:pPr>
    </w:p>
    <w:p>
      <w:pPr>
        <w:pStyle w:val="Separador"/>
      </w:pPr>
    </w:p>
    <w:p>
      <w:pPr>
        <w:pStyle w:val="Heading1"/>
      </w:pPr>
      <w:r>
        <w:t xml:space="preserve">4. Responsables del beneficio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Rol</w:t>
            </w:r>
          </w:p>
        </w:tc>
        <w:tc>
          <w:tcPr>
            <w:tcW w:w="2410" w:type="dxa"/>
            <w:shd w:val="clear" w:color="auto" w:fill="F2DFCE"/>
          </w:tcPr>
          <w:p>
            <w:pPr>
              <w:pStyle w:val="Celda"/>
            </w:pPr>
            <w:r>
              <w:rPr>
                <w:b/>
              </w:rPr>
              <w:t xml:space="preserve">Nombre, cargo y área</w:t>
            </w:r>
          </w:p>
        </w:tc>
        <w:tc>
          <w:tcPr>
            <w:tcW w:w="2410" w:type="dxa"/>
            <w:shd w:val="clear" w:color="auto" w:fill="F2DFCE"/>
          </w:tcPr>
          <w:p>
            <w:pPr>
              <w:pStyle w:val="Celda"/>
            </w:pPr>
            <w:r>
              <w:rPr>
                <w:b/>
              </w:rPr>
              <w:t xml:space="preserve">Qué firma o hace en este plan</w:t>
            </w:r>
          </w:p>
        </w:tc>
        <w:tc>
          <w:tcPr>
            <w:tcW w:w="2410" w:type="dxa"/>
            <w:shd w:val="clear" w:color="auto" w:fill="F2DFCE"/>
          </w:tcPr>
          <w:p>
            <w:pPr>
              <w:pStyle w:val="Celda"/>
            </w:pPr>
            <w:r>
              <w:rPr>
                <w:b/>
              </w:rPr>
              <w:t xml:space="preserve">Guía</w:t>
            </w:r>
          </w:p>
        </w:tc>
      </w:tr>
      <w:tr>
        <w:tc>
          <w:tcPr>
            <w:tcW w:w="2410" w:type="dxa"/>
          </w:tcPr>
          <w:p>
            <w:pPr>
              <w:pStyle w:val="Celda"/>
            </w:pPr>
            <w:r>
              <w:t xml:space="preserve">Responsable de negocio del beneficio</w:t>
            </w:r>
          </w:p>
        </w:tc>
        <w:tc>
          <w:tcPr>
            <w:tcW w:w="2410" w:type="dxa"/>
          </w:tcPr>
          <w:p>
            <w:pPr>
              <w:pStyle w:val="Celda"/>
            </w:pPr>
          </w:p>
        </w:tc>
        <w:tc>
          <w:tcPr>
            <w:tcW w:w="2410" w:type="dxa"/>
          </w:tcPr>
          <w:p>
            <w:pPr>
              <w:pStyle w:val="Celda"/>
            </w:pPr>
            <w:r>
              <w:t xml:space="preserve">Firma el plan; ejecuta los cambios habilitadores y la materialización; declara el valor realizado cada periodo.</w:t>
            </w:r>
          </w:p>
        </w:tc>
        <w:tc>
          <w:tcPr>
            <w:tcW w:w="2410" w:type="dxa"/>
          </w:tcPr>
          <w:p>
            <w:pPr>
              <w:pStyle w:val="Celda"/>
            </w:pPr>
            <w:r>
              <w:t xml:space="preserve">Con autoridad sobre el presupuesto o el proceso donde aparece el beneficio (43 §3.3). No puede validar su propio valor ni ser el responsable técnico.</w:t>
            </w:r>
          </w:p>
        </w:tc>
      </w:tr>
      <w:tr>
        <w:tc>
          <w:tcPr>
            <w:tcW w:w="2410" w:type="dxa"/>
          </w:tcPr>
          <w:p>
            <w:pPr>
              <w:pStyle w:val="Celda"/>
            </w:pPr>
            <w:r>
              <w:t xml:space="preserve">Validador</w:t>
            </w:r>
          </w:p>
        </w:tc>
        <w:tc>
          <w:tcPr>
            <w:tcW w:w="2410" w:type="dxa"/>
          </w:tcPr>
          <w:p>
            <w:pPr>
              <w:pStyle w:val="Celda"/>
            </w:pPr>
          </w:p>
        </w:tc>
        <w:tc>
          <w:tcPr>
            <w:tcW w:w="2410" w:type="dxa"/>
          </w:tcPr>
          <w:p>
            <w:pPr>
              <w:pStyle w:val="Celda"/>
            </w:pPr>
            <w:r>
              <w:t xml:space="preserve">Valida el valor realizado; fija valores unitarios y costes horarios.</w:t>
            </w:r>
          </w:p>
        </w:tc>
        <w:tc>
          <w:tcPr>
            <w:tcW w:w="2410" w:type="dxa"/>
          </w:tcPr>
          <w:p>
            <w:pPr>
              <w:pStyle w:val="Celda"/>
            </w:pPr>
            <w:r>
              <w:t xml:space="preserve">Persona de control de gestión, independiente del área y de la construcción.</w:t>
            </w:r>
          </w:p>
        </w:tc>
      </w:tr>
      <w:tr>
        <w:tc>
          <w:tcPr>
            <w:tcW w:w="2410" w:type="dxa"/>
          </w:tcPr>
          <w:p>
            <w:pPr>
              <w:pStyle w:val="Celda"/>
            </w:pPr>
            <w:r>
              <w:t xml:space="preserve">Patrocinador de IA</w:t>
            </w:r>
          </w:p>
        </w:tc>
        <w:tc>
          <w:tcPr>
            <w:tcW w:w="2410" w:type="dxa"/>
          </w:tcPr>
          <w:p>
            <w:pPr>
              <w:pStyle w:val="Celda"/>
            </w:pPr>
          </w:p>
        </w:tc>
        <w:tc>
          <w:tcPr>
            <w:tcW w:w="2410" w:type="dxa"/>
          </w:tcPr>
          <w:p>
            <w:pPr>
              <w:pStyle w:val="Celda"/>
            </w:pPr>
            <w:r>
              <w:t xml:space="preserve">Responde del valor ante los órganos y resuelve conflictos entre áreas.</w:t>
            </w:r>
          </w:p>
        </w:tc>
        <w:tc>
          <w:tcPr>
            <w:tcW w:w="2410" w:type="dxa"/>
          </w:tcPr>
          <w:p>
            <w:pPr>
              <w:pStyle w:val="Celda"/>
            </w:pPr>
          </w:p>
        </w:tc>
      </w:tr>
      <w:tr>
        <w:tc>
          <w:tcPr>
            <w:tcW w:w="2410" w:type="dxa"/>
          </w:tcPr>
          <w:p>
            <w:pPr>
              <w:pStyle w:val="Celda"/>
            </w:pPr>
            <w:r>
              <w:t xml:space="preserve">Responsable de producto de IA</w:t>
            </w:r>
          </w:p>
        </w:tc>
        <w:tc>
          <w:tcPr>
            <w:tcW w:w="2410" w:type="dxa"/>
          </w:tcPr>
          <w:p>
            <w:pPr>
              <w:pStyle w:val="Celda"/>
            </w:pPr>
          </w:p>
        </w:tc>
        <w:tc>
          <w:tcPr>
            <w:tcW w:w="2410" w:type="dxa"/>
          </w:tcPr>
          <w:p>
            <w:pPr>
              <w:pStyle w:val="Celda"/>
            </w:pPr>
            <w:r>
              <w:t xml:space="preserve">Mantiene T12 al día y prepara las revisiones.</w:t>
            </w:r>
          </w:p>
        </w:tc>
        <w:tc>
          <w:tcPr>
            <w:tcW w:w="2410"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Beneficio repartido entre varias áreas</w:t>
            </w:r>
          </w:p>
        </w:tc>
        <w:tc>
          <w:tcPr>
            <w:tcW w:w="3213" w:type="dxa"/>
          </w:tcPr>
          <w:p>
            <w:pPr>
              <w:pStyle w:val="Celda"/>
            </w:pPr>
          </w:p>
        </w:tc>
        <w:tc>
          <w:tcPr>
            <w:tcW w:w="3213" w:type="dxa"/>
          </w:tcPr>
          <w:p>
            <w:pPr>
              <w:pStyle w:val="Celda"/>
            </w:pPr>
            <w:r>
              <w:t xml:space="preserve">Sí · No. Si es Sí, un responsable por área y el reparto declarado.</w:t>
            </w:r>
          </w:p>
        </w:tc>
      </w:tr>
      <w:tr>
        <w:tc>
          <w:tcPr>
            <w:tcW w:w="3213" w:type="dxa"/>
          </w:tcPr>
          <w:p>
            <w:pPr>
              <w:pStyle w:val="Celda"/>
            </w:pPr>
            <w:r>
              <w:t xml:space="preserve">Cambio de responsable</w:t>
            </w:r>
          </w:p>
        </w:tc>
        <w:tc>
          <w:tcPr>
            <w:tcW w:w="3213" w:type="dxa"/>
          </w:tcPr>
          <w:p>
            <w:pPr>
              <w:pStyle w:val="Celda"/>
            </w:pPr>
          </w:p>
        </w:tc>
        <w:tc>
          <w:tcPr>
            <w:tcW w:w="3213" w:type="dxa"/>
          </w:tcPr>
          <w:p>
            <w:pPr>
              <w:pStyle w:val="Celda"/>
            </w:pPr>
            <w:r>
              <w:t xml:space="preserve">Fecha y firma del nuevo responsable en un periodo de seguimiento como máximo (43 §3.3).</w:t>
            </w:r>
          </w:p>
        </w:tc>
      </w:tr>
      <w:tr>
        <w:tc>
          <w:tcPr>
            <w:tcW w:w="3213" w:type="dxa"/>
          </w:tcPr>
          <w:p>
            <w:pPr>
              <w:pStyle w:val="Celda"/>
            </w:pPr>
            <w:r>
              <w:t xml:space="preserve">Incorporación de las eficiencias validadas al presupuesto del área</w:t>
            </w:r>
          </w:p>
        </w:tc>
        <w:tc>
          <w:tcPr>
            <w:tcW w:w="3213" w:type="dxa"/>
          </w:tcPr>
          <w:p>
            <w:pPr>
              <w:pStyle w:val="Celda"/>
            </w:pPr>
          </w:p>
        </w:tc>
        <w:tc>
          <w:tcPr>
            <w:tcW w:w="3213" w:type="dxa"/>
          </w:tcPr>
          <w:p>
            <w:pPr>
              <w:pStyle w:val="Celda"/>
            </w:pPr>
            <w:r>
              <w:t xml:space="preserve">Ejercicio y acuerdo con control de gestión.</w:t>
            </w:r>
          </w:p>
        </w:tc>
      </w:tr>
    </w:tbl>
    <w:p>
      <w:pPr>
        <w:pStyle w:val="Espacio"/>
      </w:pPr>
    </w:p>
    <w:p>
      <w:pPr>
        <w:pStyle w:val="Separador"/>
      </w:pPr>
    </w:p>
    <w:p>
      <w:pPr>
        <w:pStyle w:val="Heading1"/>
      </w:pPr>
      <w:r>
        <w:t xml:space="preserve">5. Líneas de beneficio</w:t>
      </w:r>
    </w:p>
    <w:p>
      <w:r>
        <w:t xml:space="preserve">Una fila por línea. </w:t>
      </w:r>
      <w:r>
        <w:rPr>
          <w:b/>
        </w:rPr>
        <w:t xml:space="preserve">Tipo:</w:t>
      </w:r>
      <w:r>
        <w:t xml:space="preserve"> Eficiencia · Retorno. </w:t>
      </w:r>
      <w:r>
        <w:rPr>
          <w:b/>
        </w:rPr>
        <w:t xml:space="preserve">Estado del esperado:</w:t>
      </w:r>
      <w:r>
        <w:t xml:space="preserve"> Estimado · Declarado.</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Nº</w:t>
            </w:r>
          </w:p>
        </w:tc>
        <w:tc>
          <w:tcPr>
            <w:tcW w:w="1205" w:type="dxa"/>
            <w:shd w:val="clear" w:color="auto" w:fill="F2DFCE"/>
          </w:tcPr>
          <w:p>
            <w:pPr>
              <w:pStyle w:val="Celda"/>
            </w:pPr>
            <w:r>
              <w:rPr>
                <w:b/>
              </w:rPr>
              <w:t xml:space="preserve">Descripción</w:t>
            </w:r>
          </w:p>
        </w:tc>
        <w:tc>
          <w:tcPr>
            <w:tcW w:w="1205" w:type="dxa"/>
            <w:shd w:val="clear" w:color="auto" w:fill="F2DFCE"/>
          </w:tcPr>
          <w:p>
            <w:pPr>
              <w:pStyle w:val="Celda"/>
            </w:pPr>
            <w:r>
              <w:rPr>
                <w:b/>
              </w:rPr>
              <w:t xml:space="preserve">Tipo</w:t>
            </w:r>
          </w:p>
        </w:tc>
        <w:tc>
          <w:tcPr>
            <w:tcW w:w="1205" w:type="dxa"/>
            <w:shd w:val="clear" w:color="auto" w:fill="F2DFCE"/>
          </w:tcPr>
          <w:p>
            <w:pPr>
              <w:pStyle w:val="Celda"/>
            </w:pPr>
            <w:r>
              <w:rPr>
                <w:b/>
              </w:rPr>
              <w:t xml:space="preserve">Fórmula (F1)</w:t>
            </w:r>
          </w:p>
        </w:tc>
        <w:tc>
          <w:tcPr>
            <w:tcW w:w="1205" w:type="dxa"/>
            <w:shd w:val="clear" w:color="auto" w:fill="F2DFCE"/>
          </w:tcPr>
          <w:p>
            <w:pPr>
              <w:pStyle w:val="Celda"/>
            </w:pPr>
            <w:r>
              <w:rPr>
                <w:b/>
              </w:rPr>
              <w:t xml:space="preserve">Valor unitario y quién lo fija</w:t>
            </w:r>
          </w:p>
        </w:tc>
        <w:tc>
          <w:tcPr>
            <w:tcW w:w="1205" w:type="dxa"/>
            <w:shd w:val="clear" w:color="auto" w:fill="F2DFCE"/>
          </w:tcPr>
          <w:p>
            <w:pPr>
              <w:pStyle w:val="Celda"/>
            </w:pPr>
            <w:r>
              <w:rPr>
                <w:b/>
              </w:rPr>
              <w:t xml:space="preserve">Valor anual en régimen (€)</w:t>
            </w:r>
          </w:p>
        </w:tc>
        <w:tc>
          <w:tcPr>
            <w:tcW w:w="1205" w:type="dxa"/>
            <w:shd w:val="clear" w:color="auto" w:fill="F2DFCE"/>
          </w:tcPr>
          <w:p>
            <w:pPr>
              <w:pStyle w:val="Celda"/>
            </w:pPr>
            <w:r>
              <w:rPr>
                <w:b/>
              </w:rPr>
              <w:t xml:space="preserve">Estado</w:t>
            </w:r>
          </w:p>
        </w:tc>
        <w:tc>
          <w:tcPr>
            <w:tcW w:w="1205" w:type="dxa"/>
            <w:shd w:val="clear" w:color="auto" w:fill="F2DFCE"/>
          </w:tcPr>
          <w:p>
            <w:pPr>
              <w:pStyle w:val="Celda"/>
            </w:pPr>
            <w:r>
              <w:rPr>
                <w:b/>
              </w:rPr>
              <w:t xml:space="preserve">Área y responsable</w:t>
            </w:r>
          </w:p>
        </w:tc>
      </w:tr>
      <w:tr>
        <w:tc>
          <w:tcPr>
            <w:tcW w:w="1205" w:type="dxa"/>
          </w:tcPr>
          <w:p>
            <w:pPr>
              <w:pStyle w:val="Celda"/>
            </w:pPr>
            <w:r>
              <w:t xml:space="preserve">B01 </w:t>
            </w:r>
            <w:r>
              <w:rPr>
                <w:i/>
              </w:rPr>
              <w:t xml:space="preserve">(ejemplo ilustrativo)</w:t>
            </w:r>
          </w:p>
        </w:tc>
        <w:tc>
          <w:tcPr>
            <w:tcW w:w="1205" w:type="dxa"/>
          </w:tcPr>
          <w:p>
            <w:pPr>
              <w:pStyle w:val="Celda"/>
            </w:pPr>
            <w:r>
              <w:t xml:space="preserve">Reducción de externalización de la revisión documental</w:t>
            </w:r>
          </w:p>
        </w:tc>
        <w:tc>
          <w:tcPr>
            <w:tcW w:w="1205" w:type="dxa"/>
          </w:tcPr>
          <w:p>
            <w:pPr>
              <w:pStyle w:val="Celda"/>
            </w:pPr>
            <w:r>
              <w:t xml:space="preserve">Eficiencia</w:t>
            </w:r>
          </w:p>
        </w:tc>
        <w:tc>
          <w:tcPr>
            <w:tcW w:w="1205" w:type="dxa"/>
          </w:tcPr>
          <w:p>
            <w:pPr>
              <w:pStyle w:val="Celda"/>
            </w:pPr>
            <w:r>
              <w:t xml:space="preserve">Documentos no externalizados × coste por documento</w:t>
            </w:r>
          </w:p>
        </w:tc>
        <w:tc>
          <w:tcPr>
            <w:tcW w:w="1205" w:type="dxa"/>
          </w:tcPr>
          <w:p>
            <w:pPr>
              <w:pStyle w:val="Celda"/>
            </w:pPr>
            <w:r>
              <w:t xml:space="preserve">2,50 € · control de gestión</w:t>
            </w:r>
          </w:p>
        </w:tc>
        <w:tc>
          <w:tcPr>
            <w:tcW w:w="1205" w:type="dxa"/>
          </w:tcPr>
          <w:p>
            <w:pPr>
              <w:pStyle w:val="Celda"/>
            </w:pPr>
            <w:r>
              <w:t xml:space="preserve">300.000</w:t>
            </w:r>
          </w:p>
        </w:tc>
        <w:tc>
          <w:tcPr>
            <w:tcW w:w="1205" w:type="dxa"/>
          </w:tcPr>
          <w:p>
            <w:pPr>
              <w:pStyle w:val="Celda"/>
            </w:pPr>
            <w:r>
              <w:t xml:space="preserve">Declarado</w:t>
            </w:r>
          </w:p>
        </w:tc>
        <w:tc>
          <w:tcPr>
            <w:tcW w:w="1205" w:type="dxa"/>
          </w:tcPr>
          <w:p>
            <w:pPr>
              <w:pStyle w:val="Celda"/>
            </w:pPr>
            <w:r>
              <w:t xml:space="preserve">Operaciones · directora de operaciones</w:t>
            </w:r>
          </w:p>
        </w:tc>
      </w:tr>
      <w:tr>
        <w:tc>
          <w:tcPr>
            <w:tcW w:w="1205" w:type="dxa"/>
          </w:tcPr>
          <w:p>
            <w:pPr>
              <w:pStyle w:val="Celda"/>
            </w:pPr>
            <w:r>
              <w:t xml:space="preserve">B01</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B02</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bl>
    <w:p>
      <w:pPr>
        <w:pStyle w:val="Espacio"/>
      </w:pPr>
    </w:p>
    <w:p>
      <w:pPr>
        <w:pStyle w:val="Separador"/>
      </w:pPr>
    </w:p>
    <w:p>
      <w:pPr>
        <w:pStyle w:val="Heading1"/>
      </w:pPr>
      <w:r>
        <w:t xml:space="preserve">6. Curva de realización</w:t>
      </w:r>
    </w:p>
    <w:p>
      <w:r>
        <w:t xml:space="preserve">Valor esperado por periodo de cada línea. La periodicidad es mensual en Enterprise y trimestral en Lite (43 §5.1).</w:t>
      </w:r>
    </w:p>
    <w:tbl>
      <w:tblPr>
        <w:tblStyle w:val="TablaSG"/>
        <w:tblW w:w="5000" w:type="pct"/>
        <w:tblLayout w:type="autofit"/>
        <w:tblLook w:val="04A0" w:firstRow="1" w:lastRow="0" w:firstColumn="0" w:lastColumn="0" w:noHBand="1" w:noVBand="1"/>
      </w:tblPr>
      <w:tblGrid>
        <w:gridCol w:w="964"/>
        <w:gridCol w:w="964"/>
        <w:gridCol w:w="964"/>
        <w:gridCol w:w="964"/>
        <w:gridCol w:w="964"/>
        <w:gridCol w:w="964"/>
        <w:gridCol w:w="964"/>
        <w:gridCol w:w="964"/>
        <w:gridCol w:w="964"/>
        <w:gridCol w:w="964"/>
      </w:tblGrid>
      <w:tr>
        <w:trPr>
          <w:tblHeader/>
        </w:trPr>
        <w:tc>
          <w:tcPr>
            <w:tcW w:w="964" w:type="dxa"/>
            <w:shd w:val="clear" w:color="auto" w:fill="F2DFCE"/>
          </w:tcPr>
          <w:p>
            <w:pPr>
              <w:pStyle w:val="Celda"/>
            </w:pPr>
            <w:r>
              <w:rPr>
                <w:b/>
              </w:rPr>
              <w:t xml:space="preserve">Línea</w:t>
            </w:r>
          </w:p>
        </w:tc>
        <w:tc>
          <w:tcPr>
            <w:tcW w:w="964" w:type="dxa"/>
            <w:shd w:val="clear" w:color="auto" w:fill="F2DFCE"/>
          </w:tcPr>
          <w:p>
            <w:pPr>
              <w:pStyle w:val="Celda"/>
            </w:pPr>
            <w:r>
              <w:rPr>
                <w:b/>
              </w:rPr>
              <w:t xml:space="preserve">P1</w:t>
            </w:r>
          </w:p>
        </w:tc>
        <w:tc>
          <w:tcPr>
            <w:tcW w:w="964" w:type="dxa"/>
            <w:shd w:val="clear" w:color="auto" w:fill="F2DFCE"/>
          </w:tcPr>
          <w:p>
            <w:pPr>
              <w:pStyle w:val="Celda"/>
            </w:pPr>
            <w:r>
              <w:rPr>
                <w:b/>
              </w:rPr>
              <w:t xml:space="preserve">P2</w:t>
            </w:r>
          </w:p>
        </w:tc>
        <w:tc>
          <w:tcPr>
            <w:tcW w:w="964" w:type="dxa"/>
            <w:shd w:val="clear" w:color="auto" w:fill="F2DFCE"/>
          </w:tcPr>
          <w:p>
            <w:pPr>
              <w:pStyle w:val="Celda"/>
            </w:pPr>
            <w:r>
              <w:rPr>
                <w:b/>
              </w:rPr>
              <w:t xml:space="preserve">P3</w:t>
            </w:r>
          </w:p>
        </w:tc>
        <w:tc>
          <w:tcPr>
            <w:tcW w:w="964" w:type="dxa"/>
            <w:shd w:val="clear" w:color="auto" w:fill="F2DFCE"/>
          </w:tcPr>
          <w:p>
            <w:pPr>
              <w:pStyle w:val="Celda"/>
            </w:pPr>
            <w:r>
              <w:rPr>
                <w:b/>
              </w:rPr>
              <w:t xml:space="preserve">P4</w:t>
            </w:r>
          </w:p>
        </w:tc>
        <w:tc>
          <w:tcPr>
            <w:tcW w:w="964" w:type="dxa"/>
            <w:shd w:val="clear" w:color="auto" w:fill="F2DFCE"/>
          </w:tcPr>
          <w:p>
            <w:pPr>
              <w:pStyle w:val="Celda"/>
            </w:pPr>
            <w:r>
              <w:rPr>
                <w:b/>
              </w:rPr>
              <w:t xml:space="preserve">P5</w:t>
            </w:r>
          </w:p>
        </w:tc>
        <w:tc>
          <w:tcPr>
            <w:tcW w:w="964" w:type="dxa"/>
            <w:shd w:val="clear" w:color="auto" w:fill="F2DFCE"/>
          </w:tcPr>
          <w:p>
            <w:pPr>
              <w:pStyle w:val="Celda"/>
            </w:pPr>
            <w:r>
              <w:rPr>
                <w:b/>
              </w:rPr>
              <w:t xml:space="preserve">P6</w:t>
            </w:r>
          </w:p>
        </w:tc>
        <w:tc>
          <w:tcPr>
            <w:tcW w:w="964" w:type="dxa"/>
            <w:shd w:val="clear" w:color="auto" w:fill="F2DFCE"/>
          </w:tcPr>
          <w:p>
            <w:pPr>
              <w:pStyle w:val="Celda"/>
            </w:pPr>
            <w:r>
              <w:rPr>
                <w:b/>
              </w:rPr>
              <w:t xml:space="preserve">P7</w:t>
            </w:r>
          </w:p>
        </w:tc>
        <w:tc>
          <w:tcPr>
            <w:tcW w:w="964" w:type="dxa"/>
            <w:shd w:val="clear" w:color="auto" w:fill="F2DFCE"/>
          </w:tcPr>
          <w:p>
            <w:pPr>
              <w:pStyle w:val="Celda"/>
            </w:pPr>
            <w:r>
              <w:rPr>
                <w:b/>
              </w:rPr>
              <w:t xml:space="preserve">P8</w:t>
            </w:r>
          </w:p>
        </w:tc>
        <w:tc>
          <w:tcPr>
            <w:tcW w:w="964" w:type="dxa"/>
            <w:shd w:val="clear" w:color="auto" w:fill="F2DFCE"/>
          </w:tcPr>
          <w:p>
            <w:pPr>
              <w:pStyle w:val="Celda"/>
            </w:pPr>
            <w:r>
              <w:rPr>
                <w:b/>
              </w:rPr>
              <w:t xml:space="preserve">Fecha de régimen</w:t>
            </w:r>
          </w:p>
        </w:tc>
      </w:tr>
      <w:tr>
        <w:tc>
          <w:tcPr>
            <w:tcW w:w="964" w:type="dxa"/>
          </w:tcPr>
          <w:p>
            <w:pPr>
              <w:pStyle w:val="Celda"/>
            </w:pPr>
            <w:r>
              <w:t xml:space="preserve">B01 </w:t>
            </w:r>
            <w:r>
              <w:rPr>
                <w:i/>
              </w:rPr>
              <w:t xml:space="preserve">(ejemplo ilustrativo, trimestres)</w:t>
            </w:r>
          </w:p>
        </w:tc>
        <w:tc>
          <w:tcPr>
            <w:tcW w:w="964" w:type="dxa"/>
          </w:tcPr>
          <w:p>
            <w:pPr>
              <w:pStyle w:val="Celda"/>
            </w:pPr>
            <w:r>
              <w:t xml:space="preserve">18.750 € (25 %)</w:t>
            </w:r>
          </w:p>
        </w:tc>
        <w:tc>
          <w:tcPr>
            <w:tcW w:w="964" w:type="dxa"/>
          </w:tcPr>
          <w:p>
            <w:pPr>
              <w:pStyle w:val="Celda"/>
            </w:pPr>
            <w:r>
              <w:t xml:space="preserve">37.500 € (50 %)</w:t>
            </w:r>
          </w:p>
        </w:tc>
        <w:tc>
          <w:tcPr>
            <w:tcW w:w="964" w:type="dxa"/>
          </w:tcPr>
          <w:p>
            <w:pPr>
              <w:pStyle w:val="Celda"/>
            </w:pPr>
            <w:r>
              <w:t xml:space="preserve">56.250 € (75 %)</w:t>
            </w:r>
          </w:p>
        </w:tc>
        <w:tc>
          <w:tcPr>
            <w:tcW w:w="964" w:type="dxa"/>
          </w:tcPr>
          <w:p>
            <w:pPr>
              <w:pStyle w:val="Celda"/>
            </w:pPr>
            <w:r>
              <w:t xml:space="preserve">75.000 € (100 %)</w:t>
            </w:r>
          </w:p>
        </w:tc>
        <w:tc>
          <w:tcPr>
            <w:tcW w:w="964" w:type="dxa"/>
          </w:tcPr>
          <w:p>
            <w:pPr>
              <w:pStyle w:val="Celda"/>
            </w:pPr>
            <w:r>
              <w:t xml:space="preserve">75.000 €</w:t>
            </w:r>
          </w:p>
        </w:tc>
        <w:tc>
          <w:tcPr>
            <w:tcW w:w="964" w:type="dxa"/>
          </w:tcPr>
          <w:p>
            <w:pPr>
              <w:pStyle w:val="Celda"/>
            </w:pPr>
            <w:r>
              <w:t xml:space="preserve">75.000 €</w:t>
            </w:r>
          </w:p>
        </w:tc>
        <w:tc>
          <w:tcPr>
            <w:tcW w:w="964" w:type="dxa"/>
          </w:tcPr>
          <w:p>
            <w:pPr>
              <w:pStyle w:val="Celda"/>
            </w:pPr>
            <w:r>
              <w:t xml:space="preserve">75.000 €</w:t>
            </w:r>
          </w:p>
        </w:tc>
        <w:tc>
          <w:tcPr>
            <w:tcW w:w="964" w:type="dxa"/>
          </w:tcPr>
          <w:p>
            <w:pPr>
              <w:pStyle w:val="Celda"/>
            </w:pPr>
            <w:r>
              <w:t xml:space="preserve">75.000 €</w:t>
            </w:r>
          </w:p>
        </w:tc>
        <w:tc>
          <w:tcPr>
            <w:tcW w:w="964" w:type="dxa"/>
          </w:tcPr>
          <w:p>
            <w:pPr>
              <w:pStyle w:val="Celda"/>
            </w:pPr>
            <w:r>
              <w:t xml:space="preserve">P4</w:t>
            </w:r>
          </w:p>
        </w:tc>
      </w:tr>
      <w:tr>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Supuesto de adopción que explica la rampa</w:t>
            </w:r>
          </w:p>
        </w:tc>
        <w:tc>
          <w:tcPr>
            <w:tcW w:w="3213" w:type="dxa"/>
          </w:tcPr>
          <w:p>
            <w:pPr>
              <w:pStyle w:val="Celda"/>
            </w:pPr>
          </w:p>
        </w:tc>
        <w:tc>
          <w:tcPr>
            <w:tcW w:w="3213" w:type="dxa"/>
          </w:tcPr>
          <w:p>
            <w:pPr>
              <w:pStyle w:val="Celda"/>
            </w:pPr>
            <w:r>
              <w:t xml:space="preserve">Enlace al plan de adopción (P20).</w:t>
            </w:r>
          </w:p>
        </w:tc>
      </w:tr>
      <w:tr>
        <w:tc>
          <w:tcPr>
            <w:tcW w:w="3213" w:type="dxa"/>
          </w:tcPr>
          <w:p>
            <w:pPr>
              <w:pStyle w:val="Celda"/>
            </w:pPr>
            <w:r>
              <w:t xml:space="preserve">Tolerancias de realización aplicables</w:t>
            </w:r>
          </w:p>
        </w:tc>
        <w:tc>
          <w:tcPr>
            <w:tcW w:w="3213" w:type="dxa"/>
          </w:tcPr>
          <w:p>
            <w:pPr>
              <w:pStyle w:val="Celda"/>
            </w:pPr>
          </w:p>
        </w:tc>
        <w:tc>
          <w:tcPr>
            <w:tcW w:w="3213" w:type="dxa"/>
          </w:tcPr>
          <w:p>
            <w:pPr>
              <w:pStyle w:val="Celda"/>
            </w:pPr>
            <w:r>
              <w:t xml:space="preserve">Las fijadas en C2 para IND-VAL-14 (orientativas en 43 §9.1: ≥ 90 % dentro de tolerancia; 70–90 % desviación moderada; &lt; 70 % desviación relevante).</w:t>
            </w:r>
          </w:p>
        </w:tc>
      </w:tr>
    </w:tbl>
    <w:p>
      <w:pPr>
        <w:pStyle w:val="Espacio"/>
      </w:pPr>
    </w:p>
    <w:p>
      <w:pPr>
        <w:pStyle w:val="Separador"/>
      </w:pPr>
    </w:p>
    <w:p>
      <w:pPr>
        <w:pStyle w:val="Heading1"/>
      </w:pPr>
      <w:r>
        <w:t xml:space="preserve">7. Cambios habilitadores</w:t>
      </w:r>
    </w:p>
    <w:p>
      <w:r>
        <w:t xml:space="preserve">Cambios de proceso, roles, políticas, sistemas o contratos sin los que el beneficio no llega.</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Nº</w:t>
            </w:r>
          </w:p>
        </w:tc>
        <w:tc>
          <w:tcPr>
            <w:tcW w:w="1205" w:type="dxa"/>
            <w:shd w:val="clear" w:color="auto" w:fill="F2DFCE"/>
          </w:tcPr>
          <w:p>
            <w:pPr>
              <w:pStyle w:val="Celda"/>
            </w:pPr>
            <w:r>
              <w:rPr>
                <w:b/>
              </w:rPr>
              <w:t xml:space="preserve">Cambio</w:t>
            </w:r>
          </w:p>
        </w:tc>
        <w:tc>
          <w:tcPr>
            <w:tcW w:w="1205" w:type="dxa"/>
            <w:shd w:val="clear" w:color="auto" w:fill="F2DFCE"/>
          </w:tcPr>
          <w:p>
            <w:pPr>
              <w:pStyle w:val="Celda"/>
            </w:pPr>
            <w:r>
              <w:rPr>
                <w:b/>
              </w:rPr>
              <w:t xml:space="preserve">Tipo</w:t>
            </w:r>
          </w:p>
        </w:tc>
        <w:tc>
          <w:tcPr>
            <w:tcW w:w="1205" w:type="dxa"/>
            <w:shd w:val="clear" w:color="auto" w:fill="F2DFCE"/>
          </w:tcPr>
          <w:p>
            <w:pPr>
              <w:pStyle w:val="Celda"/>
            </w:pPr>
            <w:r>
              <w:rPr>
                <w:b/>
              </w:rPr>
              <w:t xml:space="preserve">Línea afectada</w:t>
            </w:r>
          </w:p>
        </w:tc>
        <w:tc>
          <w:tcPr>
            <w:tcW w:w="1205" w:type="dxa"/>
            <w:shd w:val="clear" w:color="auto" w:fill="F2DFCE"/>
          </w:tcPr>
          <w:p>
            <w:pPr>
              <w:pStyle w:val="Celda"/>
            </w:pPr>
            <w:r>
              <w:rPr>
                <w:b/>
              </w:rPr>
              <w:t xml:space="preserve">Responsable</w:t>
            </w:r>
          </w:p>
        </w:tc>
        <w:tc>
          <w:tcPr>
            <w:tcW w:w="1205" w:type="dxa"/>
            <w:shd w:val="clear" w:color="auto" w:fill="F2DFCE"/>
          </w:tcPr>
          <w:p>
            <w:pPr>
              <w:pStyle w:val="Celda"/>
            </w:pPr>
            <w:r>
              <w:rPr>
                <w:b/>
              </w:rPr>
              <w:t xml:space="preserve">Fecha comprometida</w:t>
            </w:r>
          </w:p>
        </w:tc>
        <w:tc>
          <w:tcPr>
            <w:tcW w:w="1205" w:type="dxa"/>
            <w:shd w:val="clear" w:color="auto" w:fill="F2DFCE"/>
          </w:tcPr>
          <w:p>
            <w:pPr>
              <w:pStyle w:val="Celda"/>
            </w:pPr>
            <w:r>
              <w:rPr>
                <w:b/>
              </w:rPr>
              <w:t xml:space="preserve">Evidencia de que se ha hecho</w:t>
            </w:r>
          </w:p>
        </w:tc>
        <w:tc>
          <w:tcPr>
            <w:tcW w:w="1205" w:type="dxa"/>
            <w:shd w:val="clear" w:color="auto" w:fill="F2DFCE"/>
          </w:tcPr>
          <w:p>
            <w:pPr>
              <w:pStyle w:val="Celda"/>
            </w:pPr>
            <w:r>
              <w:rPr>
                <w:b/>
              </w:rPr>
              <w:t xml:space="preserve">Estado</w:t>
            </w:r>
          </w:p>
        </w:tc>
      </w:tr>
      <w:tr>
        <w:tc>
          <w:tcPr>
            <w:tcW w:w="1205" w:type="dxa"/>
          </w:tcPr>
          <w:p>
            <w:pPr>
              <w:pStyle w:val="Celda"/>
            </w:pPr>
            <w:r>
              <w:t xml:space="preserve">H01 </w:t>
            </w:r>
            <w:r>
              <w:rPr>
                <w:i/>
              </w:rPr>
              <w:t xml:space="preserve">(ejemplo ilustrativo)</w:t>
            </w:r>
          </w:p>
        </w:tc>
        <w:tc>
          <w:tcPr>
            <w:tcW w:w="1205" w:type="dxa"/>
          </w:tcPr>
          <w:p>
            <w:pPr>
              <w:pStyle w:val="Celda"/>
            </w:pPr>
            <w:r>
              <w:t xml:space="preserve">No renovar el contrato de revisión documental externa al vencimiento</w:t>
            </w:r>
          </w:p>
        </w:tc>
        <w:tc>
          <w:tcPr>
            <w:tcW w:w="1205" w:type="dxa"/>
          </w:tcPr>
          <w:p>
            <w:pPr>
              <w:pStyle w:val="Celda"/>
            </w:pPr>
            <w:r>
              <w:t xml:space="preserve">Contrato</w:t>
            </w:r>
          </w:p>
        </w:tc>
        <w:tc>
          <w:tcPr>
            <w:tcW w:w="1205" w:type="dxa"/>
          </w:tcPr>
          <w:p>
            <w:pPr>
              <w:pStyle w:val="Celda"/>
            </w:pPr>
            <w:r>
              <w:t xml:space="preserve">B01</w:t>
            </w:r>
          </w:p>
        </w:tc>
        <w:tc>
          <w:tcPr>
            <w:tcW w:w="1205" w:type="dxa"/>
          </w:tcPr>
          <w:p>
            <w:pPr>
              <w:pStyle w:val="Celda"/>
            </w:pPr>
            <w:r>
              <w:t xml:space="preserve">Directora de operaciones</w:t>
            </w:r>
          </w:p>
        </w:tc>
        <w:tc>
          <w:tcPr>
            <w:tcW w:w="1205" w:type="dxa"/>
          </w:tcPr>
          <w:p>
            <w:pPr>
              <w:pStyle w:val="Celda"/>
            </w:pPr>
            <w:r>
              <w:t xml:space="preserve">31-03-2027</w:t>
            </w:r>
          </w:p>
        </w:tc>
        <w:tc>
          <w:tcPr>
            <w:tcW w:w="1205" w:type="dxa"/>
          </w:tcPr>
          <w:p>
            <w:pPr>
              <w:pStyle w:val="Celda"/>
            </w:pPr>
            <w:r>
              <w:t xml:space="preserve">Comunicación de no renovación</w:t>
            </w:r>
          </w:p>
        </w:tc>
        <w:tc>
          <w:tcPr>
            <w:tcW w:w="1205" w:type="dxa"/>
          </w:tcPr>
          <w:p>
            <w:pPr>
              <w:pStyle w:val="Celda"/>
            </w:pPr>
            <w:r>
              <w:t xml:space="preserve">Pendiente</w:t>
            </w:r>
          </w:p>
        </w:tc>
      </w:tr>
      <w:tr>
        <w:tc>
          <w:tcPr>
            <w:tcW w:w="1205" w:type="dxa"/>
          </w:tcPr>
          <w:p>
            <w:pPr>
              <w:pStyle w:val="Celda"/>
            </w:pPr>
            <w:r>
              <w:t xml:space="preserve">H01</w:t>
            </w:r>
          </w:p>
        </w:tc>
        <w:tc>
          <w:tcPr>
            <w:tcW w:w="1205" w:type="dxa"/>
          </w:tcPr>
          <w:p>
            <w:pPr>
              <w:pStyle w:val="Celda"/>
            </w:pPr>
          </w:p>
        </w:tc>
        <w:tc>
          <w:tcPr>
            <w:tcW w:w="1205" w:type="dxa"/>
          </w:tcPr>
          <w:p>
            <w:pPr>
              <w:pStyle w:val="Celda"/>
            </w:pPr>
            <w:r>
              <w:t xml:space="preserve">Proceso · Rol · Política · Sistema · Contrato</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r>
              <w:t xml:space="preserve">Pendiente · En curso · Hecho · Vencido</w:t>
            </w:r>
          </w:p>
        </w:tc>
      </w:tr>
    </w:tbl>
    <w:p>
      <w:pPr>
        <w:pStyle w:val="Espacio"/>
      </w:pPr>
    </w:p>
    <w:p>
      <w:pPr>
        <w:pStyle w:val="Separador"/>
      </w:pPr>
    </w:p>
    <w:p>
      <w:pPr>
        <w:pStyle w:val="Heading1"/>
      </w:pPr>
      <w:r>
        <w:t xml:space="preserve">8. Plan de materialización de la capacidad liberada</w:t>
      </w:r>
    </w:p>
    <w:p>
      <w:r>
        <w:t xml:space="preserve">Obligatorio antes de G5 en Optimizar y antes de G7 en Aumentar (43 §7.3). Cada hora tiene un único destino.</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Colectivo o actividad</w:t>
            </w:r>
          </w:p>
        </w:tc>
        <w:tc>
          <w:tcPr>
            <w:tcW w:w="1377" w:type="dxa"/>
            <w:shd w:val="clear" w:color="auto" w:fill="F2DFCE"/>
          </w:tcPr>
          <w:p>
            <w:pPr>
              <w:pStyle w:val="Celda"/>
            </w:pPr>
            <w:r>
              <w:rPr>
                <w:b/>
              </w:rPr>
              <w:t xml:space="preserve">Horas liberadas netas al año (F4)</w:t>
            </w:r>
          </w:p>
        </w:tc>
        <w:tc>
          <w:tcPr>
            <w:tcW w:w="1377" w:type="dxa"/>
            <w:shd w:val="clear" w:color="auto" w:fill="F2DFCE"/>
          </w:tcPr>
          <w:p>
            <w:pPr>
              <w:pStyle w:val="Celda"/>
            </w:pPr>
            <w:r>
              <w:rPr>
                <w:b/>
              </w:rPr>
              <w:t xml:space="preserve">Palanca (43 §7.2)</w:t>
            </w:r>
          </w:p>
        </w:tc>
        <w:tc>
          <w:tcPr>
            <w:tcW w:w="1377" w:type="dxa"/>
            <w:shd w:val="clear" w:color="auto" w:fill="F2DFCE"/>
          </w:tcPr>
          <w:p>
            <w:pPr>
              <w:pStyle w:val="Celda"/>
            </w:pPr>
            <w:r>
              <w:rPr>
                <w:b/>
              </w:rPr>
              <w:t xml:space="preserve">Horas</w:t>
            </w:r>
          </w:p>
        </w:tc>
        <w:tc>
          <w:tcPr>
            <w:tcW w:w="1377" w:type="dxa"/>
            <w:shd w:val="clear" w:color="auto" w:fill="F2DFCE"/>
          </w:tcPr>
          <w:p>
            <w:pPr>
              <w:pStyle w:val="Celda"/>
            </w:pPr>
            <w:r>
              <w:rPr>
                <w:b/>
              </w:rPr>
              <w:t xml:space="preserve">Fecha</w:t>
            </w:r>
          </w:p>
        </w:tc>
        <w:tc>
          <w:tcPr>
            <w:tcW w:w="1377" w:type="dxa"/>
            <w:shd w:val="clear" w:color="auto" w:fill="F2DFCE"/>
          </w:tcPr>
          <w:p>
            <w:pPr>
              <w:pStyle w:val="Celda"/>
            </w:pPr>
            <w:r>
              <w:rPr>
                <w:b/>
              </w:rPr>
              <w:t xml:space="preserve">Evidencia esperada</w:t>
            </w:r>
          </w:p>
        </w:tc>
        <w:tc>
          <w:tcPr>
            <w:tcW w:w="1377" w:type="dxa"/>
            <w:shd w:val="clear" w:color="auto" w:fill="F2DFCE"/>
          </w:tcPr>
          <w:p>
            <w:pPr>
              <w:pStyle w:val="Celda"/>
            </w:pPr>
            <w:r>
              <w:rPr>
                <w:b/>
              </w:rPr>
              <w:t xml:space="preserve">Registro</w:t>
            </w:r>
          </w:p>
        </w:tc>
      </w:tr>
      <w:tr>
        <w:tc>
          <w:tcPr>
            <w:tcW w:w="1377" w:type="dxa"/>
          </w:tcPr>
          <w:p>
            <w:pPr>
              <w:pStyle w:val="Celda"/>
            </w:pPr>
            <w:r>
              <w:rPr>
                <w:i/>
              </w:rPr>
              <w:t xml:space="preserve">(ejemplo ilustrativo)</w:t>
            </w:r>
            <w:r>
              <w:t xml:space="preserve"> Gestores de expedientes</w:t>
            </w:r>
          </w:p>
        </w:tc>
        <w:tc>
          <w:tcPr>
            <w:tcW w:w="1377" w:type="dxa"/>
          </w:tcPr>
          <w:p>
            <w:pPr>
              <w:pStyle w:val="Celda"/>
            </w:pPr>
            <w:r>
              <w:t xml:space="preserve">5.000</w:t>
            </w:r>
          </w:p>
        </w:tc>
        <w:tc>
          <w:tcPr>
            <w:tcW w:w="1377" w:type="dxa"/>
          </w:tcPr>
          <w:p>
            <w:pPr>
              <w:pStyle w:val="Celda"/>
            </w:pPr>
            <w:r>
              <w:t xml:space="preserve">Reducción de externalización</w:t>
            </w:r>
          </w:p>
        </w:tc>
        <w:tc>
          <w:tcPr>
            <w:tcW w:w="1377" w:type="dxa"/>
          </w:tcPr>
          <w:p>
            <w:pPr>
              <w:pStyle w:val="Celda"/>
            </w:pPr>
            <w:r>
              <w:t xml:space="preserve">2.000</w:t>
            </w:r>
          </w:p>
        </w:tc>
        <w:tc>
          <w:tcPr>
            <w:tcW w:w="1377" w:type="dxa"/>
          </w:tcPr>
          <w:p>
            <w:pPr>
              <w:pStyle w:val="Celda"/>
            </w:pPr>
            <w:r>
              <w:t xml:space="preserve">31-03-2027</w:t>
            </w:r>
          </w:p>
        </w:tc>
        <w:tc>
          <w:tcPr>
            <w:tcW w:w="1377" w:type="dxa"/>
          </w:tcPr>
          <w:p>
            <w:pPr>
              <w:pStyle w:val="Celda"/>
            </w:pPr>
            <w:r>
              <w:t xml:space="preserve">Contrato no renovado</w:t>
            </w:r>
          </w:p>
        </w:tc>
        <w:tc>
          <w:tcPr>
            <w:tcW w:w="1377" w:type="dxa"/>
          </w:tcPr>
          <w:p>
            <w:pPr>
              <w:pStyle w:val="Celda"/>
            </w:pPr>
            <w:r>
              <w:t xml:space="preserve">Eficiencia materializada</w:t>
            </w:r>
          </w:p>
        </w:tc>
      </w:tr>
      <w:tr>
        <w:tc>
          <w:tcPr>
            <w:tcW w:w="1377" w:type="dxa"/>
          </w:tcPr>
          <w:p>
            <w:pPr>
              <w:pStyle w:val="Celda"/>
            </w:pPr>
            <w:r>
              <w:rPr>
                <w:i/>
              </w:rPr>
              <w:t xml:space="preserve">(ejemplo ilustrativo)</w:t>
            </w:r>
            <w:r>
              <w:t xml:space="preserve"> Gestores de expedientes</w:t>
            </w:r>
          </w:p>
        </w:tc>
        <w:tc>
          <w:tcPr>
            <w:tcW w:w="1377" w:type="dxa"/>
          </w:tcPr>
          <w:p>
            <w:pPr>
              <w:pStyle w:val="Celda"/>
            </w:pPr>
          </w:p>
        </w:tc>
        <w:tc>
          <w:tcPr>
            <w:tcW w:w="1377" w:type="dxa"/>
          </w:tcPr>
          <w:p>
            <w:pPr>
              <w:pStyle w:val="Celda"/>
            </w:pPr>
            <w:r>
              <w:t xml:space="preserve">Reasignación a revisión de calidad</w:t>
            </w:r>
          </w:p>
        </w:tc>
        <w:tc>
          <w:tcPr>
            <w:tcW w:w="1377" w:type="dxa"/>
          </w:tcPr>
          <w:p>
            <w:pPr>
              <w:pStyle w:val="Celda"/>
            </w:pPr>
            <w:r>
              <w:t xml:space="preserve">1.000</w:t>
            </w:r>
          </w:p>
        </w:tc>
        <w:tc>
          <w:tcPr>
            <w:tcW w:w="1377" w:type="dxa"/>
          </w:tcPr>
          <w:p>
            <w:pPr>
              <w:pStyle w:val="Celda"/>
            </w:pPr>
            <w:r>
              <w:t xml:space="preserve">30-06-2027</w:t>
            </w:r>
          </w:p>
        </w:tc>
        <w:tc>
          <w:tcPr>
            <w:tcW w:w="1377" w:type="dxa"/>
          </w:tcPr>
          <w:p>
            <w:pPr>
              <w:pStyle w:val="Celda"/>
            </w:pPr>
            <w:r>
              <w:t xml:space="preserve">Actividad y horas en T20</w:t>
            </w:r>
          </w:p>
        </w:tc>
        <w:tc>
          <w:tcPr>
            <w:tcW w:w="1377" w:type="dxa"/>
          </w:tcPr>
          <w:p>
            <w:pPr>
              <w:pStyle w:val="Celda"/>
            </w:pPr>
            <w:r>
              <w:t xml:space="preserve">Capacidad reasignada</w:t>
            </w:r>
          </w:p>
        </w:tc>
      </w:tr>
      <w:tr>
        <w:tc>
          <w:tcPr>
            <w:tcW w:w="1377" w:type="dxa"/>
          </w:tcPr>
          <w:p>
            <w:pPr>
              <w:pStyle w:val="Celda"/>
            </w:pPr>
            <w:r>
              <w:rPr>
                <w:i/>
              </w:rPr>
              <w:t xml:space="preserve">(ejemplo ilustrativo)</w:t>
            </w:r>
            <w:r>
              <w:t xml:space="preserve"> Gestores de expedientes</w:t>
            </w:r>
          </w:p>
        </w:tc>
        <w:tc>
          <w:tcPr>
            <w:tcW w:w="1377" w:type="dxa"/>
          </w:tcPr>
          <w:p>
            <w:pPr>
              <w:pStyle w:val="Celda"/>
            </w:pPr>
          </w:p>
        </w:tc>
        <w:tc>
          <w:tcPr>
            <w:tcW w:w="1377" w:type="dxa"/>
          </w:tcPr>
          <w:p>
            <w:pPr>
              <w:pStyle w:val="Celda"/>
            </w:pPr>
            <w:r>
              <w:t xml:space="preserve">Sin destino</w:t>
            </w:r>
          </w:p>
        </w:tc>
        <w:tc>
          <w:tcPr>
            <w:tcW w:w="1377" w:type="dxa"/>
          </w:tcPr>
          <w:p>
            <w:pPr>
              <w:pStyle w:val="Celda"/>
            </w:pPr>
            <w:r>
              <w:t xml:space="preserve">2.000</w:t>
            </w:r>
          </w:p>
        </w:tc>
        <w:tc>
          <w:tcPr>
            <w:tcW w:w="1377" w:type="dxa"/>
          </w:tcPr>
          <w:p>
            <w:pPr>
              <w:pStyle w:val="Celda"/>
            </w:pPr>
            <w:r>
              <w:t xml:space="preserve">—</w:t>
            </w:r>
          </w:p>
        </w:tc>
        <w:tc>
          <w:tcPr>
            <w:tcW w:w="1377" w:type="dxa"/>
          </w:tcPr>
          <w:p>
            <w:pPr>
              <w:pStyle w:val="Celda"/>
            </w:pPr>
            <w:r>
              <w:t xml:space="preserve">—</w:t>
            </w:r>
          </w:p>
        </w:tc>
        <w:tc>
          <w:tcPr>
            <w:tcW w:w="1377" w:type="dxa"/>
          </w:tcPr>
          <w:p>
            <w:pPr>
              <w:pStyle w:val="Celda"/>
            </w:pPr>
            <w:r>
              <w:t xml:space="preserve">No suma; se informa</w:t>
            </w:r>
          </w:p>
        </w:tc>
      </w:tr>
      <w:tr>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bl>
    <w:p>
      <w:pPr>
        <w:pStyle w:val="Espacio"/>
      </w:pPr>
    </w:p>
    <w:p>
      <w:r>
        <w:t xml:space="preserve">Palancas: reducción de externalización · eliminación de horas extraordinarias o refuerzos temporales · vacantes presupuestadas no cubiertas · absorción de crecimiento presupuestado · reasignación a actividad nueva. La materialización que afecte a personas se planifica con la función de personas y el plan de adopción (documento 23 y documento 50). Esta plantilla no constituye asesoramiento jurídico.</w:t>
      </w:r>
    </w:p>
    <w:p>
      <w:pPr>
        <w:pStyle w:val="Separador"/>
      </w:pPr>
    </w:p>
    <w:p>
      <w:pPr>
        <w:pStyle w:val="Heading1"/>
      </w:pPr>
      <w:r>
        <w:t xml:space="preserve">9. Indicadores adelantados y de resultado</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Indicador</w:t>
            </w:r>
          </w:p>
        </w:tc>
        <w:tc>
          <w:tcPr>
            <w:tcW w:w="1377" w:type="dxa"/>
            <w:shd w:val="clear" w:color="auto" w:fill="F2DFCE"/>
          </w:tcPr>
          <w:p>
            <w:pPr>
              <w:pStyle w:val="Celda"/>
            </w:pPr>
            <w:r>
              <w:rPr>
                <w:b/>
              </w:rPr>
              <w:t xml:space="preserve">Tipo</w:t>
            </w:r>
          </w:p>
        </w:tc>
        <w:tc>
          <w:tcPr>
            <w:tcW w:w="1377" w:type="dxa"/>
            <w:shd w:val="clear" w:color="auto" w:fill="F2DFCE"/>
          </w:tcPr>
          <w:p>
            <w:pPr>
              <w:pStyle w:val="Celda"/>
            </w:pPr>
            <w:r>
              <w:rPr>
                <w:b/>
              </w:rPr>
              <w:t xml:space="preserve">Código (documento 41)</w:t>
            </w:r>
          </w:p>
        </w:tc>
        <w:tc>
          <w:tcPr>
            <w:tcW w:w="1377" w:type="dxa"/>
            <w:shd w:val="clear" w:color="auto" w:fill="F2DFCE"/>
          </w:tcPr>
          <w:p>
            <w:pPr>
              <w:pStyle w:val="Celda"/>
            </w:pPr>
            <w:r>
              <w:rPr>
                <w:b/>
              </w:rPr>
              <w:t xml:space="preserve">Fórmula</w:t>
            </w:r>
          </w:p>
        </w:tc>
        <w:tc>
          <w:tcPr>
            <w:tcW w:w="1377" w:type="dxa"/>
            <w:shd w:val="clear" w:color="auto" w:fill="F2DFCE"/>
          </w:tcPr>
          <w:p>
            <w:pPr>
              <w:pStyle w:val="Celda"/>
            </w:pPr>
            <w:r>
              <w:rPr>
                <w:b/>
              </w:rPr>
              <w:t xml:space="preserve">Objetivo por periodo</w:t>
            </w:r>
          </w:p>
        </w:tc>
        <w:tc>
          <w:tcPr>
            <w:tcW w:w="1377" w:type="dxa"/>
            <w:shd w:val="clear" w:color="auto" w:fill="F2DFCE"/>
          </w:tcPr>
          <w:p>
            <w:pPr>
              <w:pStyle w:val="Celda"/>
            </w:pPr>
            <w:r>
              <w:rPr>
                <w:b/>
              </w:rPr>
              <w:t xml:space="preserve">Fuente</w:t>
            </w:r>
          </w:p>
        </w:tc>
        <w:tc>
          <w:tcPr>
            <w:tcW w:w="1377" w:type="dxa"/>
            <w:shd w:val="clear" w:color="auto" w:fill="F2DFCE"/>
          </w:tcPr>
          <w:p>
            <w:pPr>
              <w:pStyle w:val="Celda"/>
            </w:pPr>
            <w:r>
              <w:rPr>
                <w:b/>
              </w:rPr>
              <w:t xml:space="preserve">Responsable</w:t>
            </w:r>
          </w:p>
        </w:tc>
      </w:tr>
      <w:tr>
        <w:tc>
          <w:tcPr>
            <w:tcW w:w="1377" w:type="dxa"/>
          </w:tcPr>
          <w:p>
            <w:pPr>
              <w:pStyle w:val="Celda"/>
            </w:pPr>
            <w:r>
              <w:rPr>
                <w:i/>
              </w:rPr>
              <w:t xml:space="preserve">(ejemplo ilustrativo)</w:t>
            </w:r>
            <w:r>
              <w:t xml:space="preserve"> Documentos procesados con el sistema ÷ documentos recibidos</w:t>
            </w:r>
          </w:p>
        </w:tc>
        <w:tc>
          <w:tcPr>
            <w:tcW w:w="1377" w:type="dxa"/>
          </w:tcPr>
          <w:p>
            <w:pPr>
              <w:pStyle w:val="Celda"/>
            </w:pPr>
            <w:r>
              <w:t xml:space="preserve">Adelantado (uso)</w:t>
            </w:r>
          </w:p>
        </w:tc>
        <w:tc>
          <w:tcPr>
            <w:tcW w:w="1377" w:type="dxa"/>
          </w:tcPr>
          <w:p>
            <w:pPr>
              <w:pStyle w:val="Celda"/>
            </w:pPr>
            <w:r>
              <w:t xml:space="preserve">Familia ADO</w:t>
            </w:r>
          </w:p>
        </w:tc>
        <w:tc>
          <w:tcPr>
            <w:tcW w:w="1377" w:type="dxa"/>
          </w:tcPr>
          <w:p>
            <w:pPr>
              <w:pStyle w:val="Celda"/>
            </w:pPr>
          </w:p>
        </w:tc>
        <w:tc>
          <w:tcPr>
            <w:tcW w:w="1377" w:type="dxa"/>
          </w:tcPr>
          <w:p>
            <w:pPr>
              <w:pStyle w:val="Celda"/>
            </w:pPr>
            <w:r>
              <w:t xml:space="preserve">40 % en P1; 85 % en P4</w:t>
            </w:r>
          </w:p>
        </w:tc>
        <w:tc>
          <w:tcPr>
            <w:tcW w:w="1377" w:type="dxa"/>
          </w:tcPr>
          <w:p>
            <w:pPr>
              <w:pStyle w:val="Celda"/>
            </w:pPr>
            <w:r>
              <w:t xml:space="preserve">Registro del sistema</w:t>
            </w:r>
          </w:p>
        </w:tc>
        <w:tc>
          <w:tcPr>
            <w:tcW w:w="1377" w:type="dxa"/>
          </w:tcPr>
          <w:p>
            <w:pPr>
              <w:pStyle w:val="Celda"/>
            </w:pPr>
            <w:r>
              <w:t xml:space="preserve">Responsable de producto</w:t>
            </w:r>
          </w:p>
        </w:tc>
      </w:tr>
      <w:tr>
        <w:tc>
          <w:tcPr>
            <w:tcW w:w="1377" w:type="dxa"/>
          </w:tcPr>
          <w:p>
            <w:pPr>
              <w:pStyle w:val="Celda"/>
            </w:pPr>
            <w:r>
              <w:rPr>
                <w:i/>
              </w:rPr>
              <w:t xml:space="preserve">(ejemplo ilustrativo)</w:t>
            </w:r>
            <w:r>
              <w:t xml:space="preserve"> Documentos externalizados en el periodo</w:t>
            </w:r>
          </w:p>
        </w:tc>
        <w:tc>
          <w:tcPr>
            <w:tcW w:w="1377" w:type="dxa"/>
          </w:tcPr>
          <w:p>
            <w:pPr>
              <w:pStyle w:val="Celda"/>
            </w:pPr>
            <w:r>
              <w:t xml:space="preserve">Resultado</w:t>
            </w:r>
          </w:p>
        </w:tc>
        <w:tc>
          <w:tcPr>
            <w:tcW w:w="1377" w:type="dxa"/>
          </w:tcPr>
          <w:p>
            <w:pPr>
              <w:pStyle w:val="Celda"/>
            </w:pPr>
            <w:r>
              <w:t xml:space="preserve">Fórmula de B01</w:t>
            </w:r>
          </w:p>
        </w:tc>
        <w:tc>
          <w:tcPr>
            <w:tcW w:w="1377" w:type="dxa"/>
          </w:tcPr>
          <w:p>
            <w:pPr>
              <w:pStyle w:val="Celda"/>
            </w:pPr>
          </w:p>
        </w:tc>
        <w:tc>
          <w:tcPr>
            <w:tcW w:w="1377" w:type="dxa"/>
          </w:tcPr>
          <w:p>
            <w:pPr>
              <w:pStyle w:val="Celda"/>
            </w:pPr>
            <w:r>
              <w:t xml:space="preserve">Según la curva</w:t>
            </w:r>
          </w:p>
        </w:tc>
        <w:tc>
          <w:tcPr>
            <w:tcW w:w="1377" w:type="dxa"/>
          </w:tcPr>
          <w:p>
            <w:pPr>
              <w:pStyle w:val="Celda"/>
            </w:pPr>
            <w:r>
              <w:t xml:space="preserve">Facturas del proveedor</w:t>
            </w:r>
          </w:p>
        </w:tc>
        <w:tc>
          <w:tcPr>
            <w:tcW w:w="1377" w:type="dxa"/>
          </w:tcPr>
          <w:p>
            <w:pPr>
              <w:pStyle w:val="Celda"/>
            </w:pPr>
            <w:r>
              <w:t xml:space="preserve">Validador</w:t>
            </w:r>
          </w:p>
        </w:tc>
      </w:tr>
      <w:tr>
        <w:tc>
          <w:tcPr>
            <w:tcW w:w="1377" w:type="dxa"/>
          </w:tcPr>
          <w:p>
            <w:pPr>
              <w:pStyle w:val="Celda"/>
            </w:pPr>
          </w:p>
        </w:tc>
        <w:tc>
          <w:tcPr>
            <w:tcW w:w="1377" w:type="dxa"/>
          </w:tcPr>
          <w:p>
            <w:pPr>
              <w:pStyle w:val="Celda"/>
            </w:pPr>
            <w:r>
              <w:t xml:space="preserve">Adelantado (uso · calidad · volumen) · Resultado</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bl>
    <w:p>
      <w:pPr>
        <w:pStyle w:val="Espacio"/>
      </w:pPr>
    </w:p>
    <w:p>
      <w:pPr>
        <w:pStyle w:val="Separador"/>
      </w:pPr>
    </w:p>
    <w:p>
      <w:pPr>
        <w:pStyle w:val="Heading1"/>
      </w:pPr>
      <w:r>
        <w:t xml:space="preserve">10. Solapes, riesgos, dependencias y criterios de parada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Casos o programas que comparten proceso, población o métrica</w:t>
            </w:r>
          </w:p>
        </w:tc>
        <w:tc>
          <w:tcPr>
            <w:tcW w:w="3213" w:type="dxa"/>
          </w:tcPr>
          <w:p>
            <w:pPr>
              <w:pStyle w:val="Celda"/>
            </w:pPr>
          </w:p>
        </w:tc>
        <w:tc>
          <w:tcPr>
            <w:tcW w:w="3213" w:type="dxa"/>
          </w:tcPr>
          <w:p>
            <w:pPr>
              <w:pStyle w:val="Celda"/>
            </w:pPr>
            <w:r>
              <w:t xml:space="preserve">Incluidos los programas sin IA (43 §6.1).</w:t>
            </w:r>
          </w:p>
        </w:tc>
      </w:tr>
      <w:tr>
        <w:tc>
          <w:tcPr>
            <w:tcW w:w="3213" w:type="dxa"/>
          </w:tcPr>
          <w:p>
            <w:pPr>
              <w:pStyle w:val="Celda"/>
            </w:pPr>
            <w:r>
              <w:t xml:space="preserve">Método de reparto y clave propuesta</w:t>
            </w:r>
          </w:p>
        </w:tc>
        <w:tc>
          <w:tcPr>
            <w:tcW w:w="3213" w:type="dxa"/>
          </w:tcPr>
          <w:p>
            <w:pPr>
              <w:pStyle w:val="Celda"/>
            </w:pPr>
          </w:p>
        </w:tc>
        <w:tc>
          <w:tcPr>
            <w:tcW w:w="3213" w:type="dxa"/>
          </w:tcPr>
          <w:p>
            <w:pPr>
              <w:pStyle w:val="Celda"/>
            </w:pPr>
            <w:r>
              <w:t xml:space="preserve">Medición conjunta · Incremental secuencial · Reparto acordado previo (43 §6.2); aprobada por control de gestión (IND-VAL-18).</w:t>
            </w:r>
          </w:p>
        </w:tc>
      </w:tr>
      <w:tr>
        <w:tc>
          <w:tcPr>
            <w:tcW w:w="3213" w:type="dxa"/>
          </w:tcPr>
          <w:p>
            <w:pPr>
              <w:pStyle w:val="Celda"/>
            </w:pPr>
            <w:r>
              <w:t xml:space="preserve">Riesgos para la realización </w:t>
            </w:r>
            <w:r>
              <w:rPr>
                <w:b/>
              </w:rPr>
              <w:t xml:space="preserve">(Enterprise)</w:t>
            </w:r>
          </w:p>
        </w:tc>
        <w:tc>
          <w:tcPr>
            <w:tcW w:w="3213" w:type="dxa"/>
          </w:tcPr>
          <w:p>
            <w:pPr>
              <w:pStyle w:val="Celda"/>
            </w:pPr>
          </w:p>
        </w:tc>
        <w:tc>
          <w:tcPr>
            <w:tcW w:w="3213" w:type="dxa"/>
          </w:tcPr>
          <w:p>
            <w:pPr>
              <w:pStyle w:val="Celda"/>
            </w:pPr>
            <w:r>
              <w:t xml:space="preserve">Qué puede impedir que llegue el beneficio, con su número en P12 (T06).</w:t>
            </w:r>
          </w:p>
        </w:tc>
      </w:tr>
      <w:tr>
        <w:tc>
          <w:tcPr>
            <w:tcW w:w="3213" w:type="dxa"/>
          </w:tcPr>
          <w:p>
            <w:pPr>
              <w:pStyle w:val="Celda"/>
            </w:pPr>
            <w:r>
              <w:t xml:space="preserve">Dependencias </w:t>
            </w:r>
            <w:r>
              <w:rPr>
                <w:b/>
              </w:rPr>
              <w:t xml:space="preserve">(Enterprise)</w:t>
            </w:r>
          </w:p>
        </w:tc>
        <w:tc>
          <w:tcPr>
            <w:tcW w:w="3213" w:type="dxa"/>
          </w:tcPr>
          <w:p>
            <w:pPr>
              <w:pStyle w:val="Celda"/>
            </w:pPr>
          </w:p>
        </w:tc>
        <w:tc>
          <w:tcPr>
            <w:tcW w:w="3213" w:type="dxa"/>
          </w:tcPr>
          <w:p>
            <w:pPr>
              <w:pStyle w:val="Celda"/>
            </w:pPr>
            <w:r>
              <w:t xml:space="preserve">Otras iniciativas, proveedores o proyectos.</w:t>
            </w:r>
          </w:p>
        </w:tc>
      </w:tr>
      <w:tr>
        <w:tc>
          <w:tcPr>
            <w:tcW w:w="3213" w:type="dxa"/>
          </w:tcPr>
          <w:p>
            <w:pPr>
              <w:pStyle w:val="Celda"/>
            </w:pPr>
            <w:r>
              <w:t xml:space="preserve">Criterios de parada</w:t>
            </w:r>
          </w:p>
        </w:tc>
        <w:tc>
          <w:tcPr>
            <w:tcW w:w="3213" w:type="dxa"/>
          </w:tcPr>
          <w:p>
            <w:pPr>
              <w:pStyle w:val="Celda"/>
            </w:pPr>
          </w:p>
        </w:tc>
        <w:tc>
          <w:tcPr>
            <w:tcW w:w="3213" w:type="dxa"/>
          </w:tcPr>
          <w:p>
            <w:pPr>
              <w:pStyle w:val="Celda"/>
            </w:pPr>
            <w:r>
              <w:t xml:space="preserve">Los de G2, sin relajar. Umbral y periodo en que se evalúan.</w:t>
            </w:r>
          </w:p>
        </w:tc>
      </w:tr>
    </w:tbl>
    <w:p>
      <w:pPr>
        <w:pStyle w:val="Espacio"/>
      </w:pPr>
    </w:p>
    <w:p>
      <w:pPr>
        <w:pStyle w:val="Separador"/>
      </w:pPr>
    </w:p>
    <w:p>
      <w:pPr>
        <w:pStyle w:val="Heading1"/>
      </w:pPr>
      <w:r>
        <w:t xml:space="preserve">11. Iniciativas transversales: realización por unidad</w:t>
      </w:r>
    </w:p>
    <w:p>
      <w:r>
        <w:t xml:space="preserve">Solo si el tipo de iniciativa es </w:t>
      </w:r>
      <w:r>
        <w:rPr>
          <w:i/>
        </w:rPr>
        <w:t xml:space="preserve">Transversal</w:t>
      </w:r>
      <w:r>
        <w:t xml:space="preserve"> (40 §7.2 y 43 §6.4). Un solo plan, con un bloque por unidad. Cada peldaño de la escalera solo cuenta si se cumple el anterior; solo el valor materializado suma en el neto.</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Patrocinador corporativo</w:t>
            </w:r>
          </w:p>
        </w:tc>
        <w:tc>
          <w:tcPr>
            <w:tcW w:w="3213" w:type="dxa"/>
          </w:tcPr>
          <w:p>
            <w:pPr>
              <w:pStyle w:val="Celda"/>
            </w:pPr>
          </w:p>
        </w:tc>
        <w:tc>
          <w:tcPr>
            <w:tcW w:w="3213" w:type="dxa"/>
          </w:tcPr>
          <w:p>
            <w:pPr>
              <w:pStyle w:val="Celda"/>
            </w:pPr>
          </w:p>
        </w:tc>
      </w:tr>
      <w:tr>
        <w:tc>
          <w:tcPr>
            <w:tcW w:w="3213" w:type="dxa"/>
          </w:tcPr>
          <w:p>
            <w:pPr>
              <w:pStyle w:val="Celda"/>
            </w:pPr>
            <w:r>
              <w:t xml:space="preserve">Umbral de adopción aprobado en G2</w:t>
            </w:r>
          </w:p>
        </w:tc>
        <w:tc>
          <w:tcPr>
            <w:tcW w:w="3213" w:type="dxa"/>
          </w:tcPr>
          <w:p>
            <w:pPr>
              <w:pStyle w:val="Celda"/>
            </w:pPr>
          </w:p>
        </w:tc>
        <w:tc>
          <w:tcPr>
            <w:tcW w:w="3213" w:type="dxa"/>
          </w:tcPr>
          <w:p>
            <w:pPr>
              <w:pStyle w:val="Celda"/>
            </w:pPr>
            <w:r>
              <w:t xml:space="preserve">Licencias activas ÷ asignadas, de los informes de uso de la plataforma (familia ADO del documento 41). Por debajo, la unidad revisa el despliegue o retira licencias.</w:t>
            </w:r>
          </w:p>
        </w:tc>
      </w:tr>
      <w:tr>
        <w:tc>
          <w:tcPr>
            <w:tcW w:w="3213" w:type="dxa"/>
          </w:tcPr>
          <w:p>
            <w:pPr>
              <w:pStyle w:val="Celda"/>
            </w:pPr>
            <w:r>
              <w:t xml:space="preserve">Despliegue escalonado para medir</w:t>
            </w:r>
          </w:p>
        </w:tc>
        <w:tc>
          <w:tcPr>
            <w:tcW w:w="3213" w:type="dxa"/>
          </w:tcPr>
          <w:p>
            <w:pPr>
              <w:pStyle w:val="Celda"/>
            </w:pPr>
          </w:p>
        </w:tc>
        <w:tc>
          <w:tcPr>
            <w:tcW w:w="3213" w:type="dxa"/>
          </w:tcPr>
          <w:p>
            <w:pPr>
              <w:pStyle w:val="Celda"/>
            </w:pPr>
            <w:r>
              <w:t xml:space="preserve">Orden de unidades y fechas, para aplicar diferencias en diferencias; o asignación aleatoria de licencias.</w:t>
            </w:r>
          </w:p>
        </w:tc>
      </w:tr>
      <w:tr>
        <w:tc>
          <w:tcPr>
            <w:tcW w:w="3213" w:type="dxa"/>
          </w:tcPr>
          <w:p>
            <w:pPr>
              <w:pStyle w:val="Celda"/>
            </w:pPr>
            <w:r>
              <w:t xml:space="preserve">Coste común sin unidad (€/año)</w:t>
            </w:r>
          </w:p>
        </w:tc>
        <w:tc>
          <w:tcPr>
            <w:tcW w:w="3213" w:type="dxa"/>
          </w:tcPr>
          <w:p>
            <w:pPr>
              <w:pStyle w:val="Celda"/>
            </w:pPr>
          </w:p>
        </w:tc>
        <w:tc>
          <w:tcPr>
            <w:tcW w:w="3213" w:type="dxa"/>
          </w:tcPr>
          <w:p>
            <w:pPr>
              <w:pStyle w:val="Celda"/>
            </w:pPr>
            <w:r>
              <w:t xml:space="preserve">Oficina de adopción, formación continua, revisión de permisos.</w:t>
            </w:r>
          </w:p>
        </w:tc>
      </w:tr>
    </w:tbl>
    <w:p>
      <w:pPr>
        <w:pStyle w:val="Espacio"/>
      </w:pP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Unidad</w:t>
            </w:r>
          </w:p>
        </w:tc>
        <w:tc>
          <w:tcPr>
            <w:tcW w:w="1205" w:type="dxa"/>
            <w:shd w:val="clear" w:color="auto" w:fill="F2DFCE"/>
          </w:tcPr>
          <w:p>
            <w:pPr>
              <w:pStyle w:val="Celda"/>
            </w:pPr>
            <w:r>
              <w:rPr>
                <w:b/>
              </w:rPr>
              <w:t xml:space="preserve">Responsable de negocio</w:t>
            </w:r>
          </w:p>
        </w:tc>
        <w:tc>
          <w:tcPr>
            <w:tcW w:w="1205" w:type="dxa"/>
            <w:shd w:val="clear" w:color="auto" w:fill="F2DFCE"/>
          </w:tcPr>
          <w:p>
            <w:pPr>
              <w:pStyle w:val="Celda"/>
            </w:pPr>
            <w:r>
              <w:rPr>
                <w:b/>
              </w:rPr>
              <w:t xml:space="preserve">Despliegue</w:t>
            </w:r>
          </w:p>
        </w:tc>
        <w:tc>
          <w:tcPr>
            <w:tcW w:w="1205" w:type="dxa"/>
            <w:shd w:val="clear" w:color="auto" w:fill="F2DFCE"/>
          </w:tcPr>
          <w:p>
            <w:pPr>
              <w:pStyle w:val="Celda"/>
            </w:pPr>
            <w:r>
              <w:rPr>
                <w:b/>
              </w:rPr>
              <w:t xml:space="preserve">1 · Coste anual (€)</w:t>
            </w:r>
          </w:p>
        </w:tc>
        <w:tc>
          <w:tcPr>
            <w:tcW w:w="1205" w:type="dxa"/>
            <w:shd w:val="clear" w:color="auto" w:fill="F2DFCE"/>
          </w:tcPr>
          <w:p>
            <w:pPr>
              <w:pStyle w:val="Celda"/>
            </w:pPr>
            <w:r>
              <w:rPr>
                <w:b/>
              </w:rPr>
              <w:t xml:space="preserve">2 · Adopción: activas / asignadas</w:t>
            </w:r>
          </w:p>
        </w:tc>
        <w:tc>
          <w:tcPr>
            <w:tcW w:w="1205" w:type="dxa"/>
            <w:shd w:val="clear" w:color="auto" w:fill="F2DFCE"/>
          </w:tcPr>
          <w:p>
            <w:pPr>
              <w:pStyle w:val="Celda"/>
            </w:pPr>
            <w:r>
              <w:rPr>
                <w:b/>
              </w:rPr>
              <w:t xml:space="preserve">3 · Capacidad liberada declarada (horas/mes)</w:t>
            </w:r>
          </w:p>
        </w:tc>
        <w:tc>
          <w:tcPr>
            <w:tcW w:w="1205" w:type="dxa"/>
            <w:shd w:val="clear" w:color="auto" w:fill="F2DFCE"/>
          </w:tcPr>
          <w:p>
            <w:pPr>
              <w:pStyle w:val="Celda"/>
            </w:pPr>
            <w:r>
              <w:rPr>
                <w:b/>
              </w:rPr>
              <w:t xml:space="preserve">4 · Palanca de materialización</w:t>
            </w:r>
          </w:p>
        </w:tc>
        <w:tc>
          <w:tcPr>
            <w:tcW w:w="1205" w:type="dxa"/>
            <w:shd w:val="clear" w:color="auto" w:fill="F2DFCE"/>
          </w:tcPr>
          <w:p>
            <w:pPr>
              <w:pStyle w:val="Celda"/>
            </w:pPr>
            <w:r>
              <w:rPr>
                <w:b/>
              </w:rPr>
              <w:t xml:space="preserve">4 · Valor materializado (€/año) y estado</w:t>
            </w:r>
          </w:p>
        </w:tc>
      </w:tr>
      <w:tr>
        <w:tc>
          <w:tcPr>
            <w:tcW w:w="1205" w:type="dxa"/>
          </w:tcPr>
          <w:p>
            <w:pPr>
              <w:pStyle w:val="Celda"/>
            </w:pPr>
            <w:r>
              <w:rPr>
                <w:i/>
              </w:rPr>
              <w:t xml:space="preserve">(ejemplo ilustrativo)</w:t>
            </w:r>
            <w:r>
              <w:t xml:space="preserve"> Finanzas</w:t>
            </w:r>
          </w:p>
        </w:tc>
        <w:tc>
          <w:tcPr>
            <w:tcW w:w="1205" w:type="dxa"/>
          </w:tcPr>
          <w:p>
            <w:pPr>
              <w:pStyle w:val="Celda"/>
            </w:pPr>
            <w:r>
              <w:t xml:space="preserve">Director financiero</w:t>
            </w:r>
          </w:p>
        </w:tc>
        <w:tc>
          <w:tcPr>
            <w:tcW w:w="1205" w:type="dxa"/>
          </w:tcPr>
          <w:p>
            <w:pPr>
              <w:pStyle w:val="Celda"/>
            </w:pPr>
            <w:r>
              <w:t xml:space="preserve">En uso</w:t>
            </w:r>
          </w:p>
        </w:tc>
        <w:tc>
          <w:tcPr>
            <w:tcW w:w="1205" w:type="dxa"/>
          </w:tcPr>
          <w:p>
            <w:pPr>
              <w:pStyle w:val="Celda"/>
            </w:pPr>
            <w:r>
              <w:t xml:space="preserve">324.000</w:t>
            </w:r>
          </w:p>
        </w:tc>
        <w:tc>
          <w:tcPr>
            <w:tcW w:w="1205" w:type="dxa"/>
          </w:tcPr>
          <w:p>
            <w:pPr>
              <w:pStyle w:val="Celda"/>
            </w:pPr>
            <w:r>
              <w:t xml:space="preserve">792 / 900 (88 %)</w:t>
            </w:r>
          </w:p>
        </w:tc>
        <w:tc>
          <w:tcPr>
            <w:tcW w:w="1205" w:type="dxa"/>
          </w:tcPr>
          <w:p>
            <w:pPr>
              <w:pStyle w:val="Celda"/>
            </w:pPr>
            <w:r>
              <w:t xml:space="preserve">7.200</w:t>
            </w:r>
          </w:p>
        </w:tc>
        <w:tc>
          <w:tcPr>
            <w:tcW w:w="1205" w:type="dxa"/>
          </w:tcPr>
          <w:p>
            <w:pPr>
              <w:pStyle w:val="Celda"/>
            </w:pPr>
            <w:r>
              <w:t xml:space="preserve">Reducción de externalización</w:t>
            </w:r>
          </w:p>
        </w:tc>
        <w:tc>
          <w:tcPr>
            <w:tcW w:w="1205" w:type="dxa"/>
          </w:tcPr>
          <w:p>
            <w:pPr>
              <w:pStyle w:val="Celda"/>
            </w:pPr>
            <w:r>
              <w:t xml:space="preserve">540.000 · Validado</w:t>
            </w:r>
          </w:p>
        </w:tc>
      </w:tr>
      <w:tr>
        <w:tc>
          <w:tcPr>
            <w:tcW w:w="1205" w:type="dxa"/>
          </w:tcPr>
          <w:p>
            <w:pPr>
              <w:pStyle w:val="Celda"/>
            </w:pPr>
            <w:r>
              <w:rPr>
                <w:i/>
              </w:rPr>
              <w:t xml:space="preserve">(ejemplo ilustrativo)</w:t>
            </w:r>
            <w:r>
              <w:t xml:space="preserve"> Comercial</w:t>
            </w:r>
          </w:p>
        </w:tc>
        <w:tc>
          <w:tcPr>
            <w:tcW w:w="1205" w:type="dxa"/>
          </w:tcPr>
          <w:p>
            <w:pPr>
              <w:pStyle w:val="Celda"/>
            </w:pPr>
            <w:r>
              <w:t xml:space="preserve">Directora comercial</w:t>
            </w:r>
          </w:p>
        </w:tc>
        <w:tc>
          <w:tcPr>
            <w:tcW w:w="1205" w:type="dxa"/>
          </w:tcPr>
          <w:p>
            <w:pPr>
              <w:pStyle w:val="Celda"/>
            </w:pPr>
            <w:r>
              <w:t xml:space="preserve">En uso</w:t>
            </w:r>
          </w:p>
        </w:tc>
        <w:tc>
          <w:tcPr>
            <w:tcW w:w="1205" w:type="dxa"/>
          </w:tcPr>
          <w:p>
            <w:pPr>
              <w:pStyle w:val="Celda"/>
            </w:pPr>
            <w:r>
              <w:t xml:space="preserve">432.000</w:t>
            </w:r>
          </w:p>
        </w:tc>
        <w:tc>
          <w:tcPr>
            <w:tcW w:w="1205" w:type="dxa"/>
          </w:tcPr>
          <w:p>
            <w:pPr>
              <w:pStyle w:val="Celda"/>
            </w:pPr>
            <w:r>
              <w:t xml:space="preserve">624 / 1.200 (52 %)</w:t>
            </w:r>
          </w:p>
        </w:tc>
        <w:tc>
          <w:tcPr>
            <w:tcW w:w="1205" w:type="dxa"/>
          </w:tcPr>
          <w:p>
            <w:pPr>
              <w:pStyle w:val="Celda"/>
            </w:pPr>
            <w:r>
              <w:t xml:space="preserve">5.100</w:t>
            </w:r>
          </w:p>
        </w:tc>
        <w:tc>
          <w:tcPr>
            <w:tcW w:w="1205" w:type="dxa"/>
          </w:tcPr>
          <w:p>
            <w:pPr>
              <w:pStyle w:val="Celda"/>
            </w:pPr>
            <w:r>
              <w:t xml:space="preserve">Sin palanca</w:t>
            </w:r>
          </w:p>
        </w:tc>
        <w:tc>
          <w:tcPr>
            <w:tcW w:w="1205" w:type="dxa"/>
          </w:tcPr>
          <w:p>
            <w:pPr>
              <w:pStyle w:val="Celda"/>
            </w:pPr>
            <w:r>
              <w:t xml:space="preserve">— (bajo el umbral)</w:t>
            </w:r>
          </w:p>
        </w:tc>
      </w:tr>
      <w:tr>
        <w:tc>
          <w:tcPr>
            <w:tcW w:w="1205" w:type="dxa"/>
          </w:tcPr>
          <w:p>
            <w:pPr>
              <w:pStyle w:val="Celda"/>
            </w:pPr>
          </w:p>
        </w:tc>
        <w:tc>
          <w:tcPr>
            <w:tcW w:w="1205" w:type="dxa"/>
          </w:tcPr>
          <w:p>
            <w:pPr>
              <w:pStyle w:val="Celda"/>
            </w:pPr>
          </w:p>
        </w:tc>
        <w:tc>
          <w:tcPr>
            <w:tcW w:w="1205" w:type="dxa"/>
          </w:tcPr>
          <w:p>
            <w:pPr>
              <w:pStyle w:val="Celda"/>
            </w:pPr>
            <w:r>
              <w:t xml:space="preserve">Piloto · En uso · Retirada</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bl>
    <w:p>
      <w:pPr>
        <w:pStyle w:val="Espacio"/>
      </w:pPr>
    </w:p>
    <w:p>
      <w:r>
        <w:t xml:space="preserve">La capacidad liberada declarada nunca se valida ni suma (peldaño 3). Lo que ya reclama un caso propio de la unidad sobre el mismo proceso no se cuenta otra vez.</w:t>
      </w:r>
    </w:p>
    <w:p>
      <w:pPr>
        <w:pStyle w:val="Separador"/>
      </w:pPr>
    </w:p>
    <w:p>
      <w:pPr>
        <w:pStyle w:val="Heading1"/>
      </w:pPr>
      <w:r>
        <w:t xml:space="preserve">12. Calendario de revisiones</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Revisión</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Coincide con R6 (Sí · No)</w:t>
            </w:r>
          </w:p>
        </w:tc>
        <w:tc>
          <w:tcPr>
            <w:tcW w:w="1928" w:type="dxa"/>
            <w:shd w:val="clear" w:color="auto" w:fill="F2DFCE"/>
          </w:tcPr>
          <w:p>
            <w:pPr>
              <w:pStyle w:val="Celda"/>
            </w:pPr>
            <w:r>
              <w:rPr>
                <w:b/>
              </w:rPr>
              <w:t xml:space="preserve">Quién prepara</w:t>
            </w:r>
          </w:p>
        </w:tc>
        <w:tc>
          <w:tcPr>
            <w:tcW w:w="1928" w:type="dxa"/>
            <w:shd w:val="clear" w:color="auto" w:fill="F2DFCE"/>
          </w:tcPr>
          <w:p>
            <w:pPr>
              <w:pStyle w:val="Celda"/>
            </w:pPr>
            <w:r>
              <w:rPr>
                <w:b/>
              </w:rPr>
              <w:t xml:space="preserve">Quién aprueba</w:t>
            </w:r>
          </w:p>
        </w:tc>
      </w:tr>
      <w:tr>
        <w:tc>
          <w:tcPr>
            <w:tcW w:w="1928" w:type="dxa"/>
          </w:tcPr>
          <w:p>
            <w:pPr>
              <w:pStyle w:val="Celda"/>
            </w:pPr>
            <w:r>
              <w:t xml:space="preserve">Revisión a 6 meses</w:t>
            </w:r>
          </w:p>
        </w:tc>
        <w:tc>
          <w:tcPr>
            <w:tcW w:w="1928" w:type="dxa"/>
          </w:tcPr>
          <w:p>
            <w:pPr>
              <w:pStyle w:val="Celda"/>
            </w:pPr>
          </w:p>
        </w:tc>
        <w:tc>
          <w:tcPr>
            <w:tcW w:w="1928" w:type="dxa"/>
          </w:tcPr>
          <w:p>
            <w:pPr>
              <w:pStyle w:val="Celda"/>
            </w:pPr>
          </w:p>
        </w:tc>
        <w:tc>
          <w:tcPr>
            <w:tcW w:w="1928" w:type="dxa"/>
          </w:tcPr>
          <w:p>
            <w:pPr>
              <w:pStyle w:val="Celda"/>
            </w:pPr>
            <w:r>
              <w:t xml:space="preserve">Oficina de IA con el responsable de producto</w:t>
            </w:r>
          </w:p>
        </w:tc>
        <w:tc>
          <w:tcPr>
            <w:tcW w:w="1928" w:type="dxa"/>
          </w:tcPr>
          <w:p>
            <w:pPr>
              <w:pStyle w:val="Celda"/>
            </w:pPr>
            <w:r>
              <w:t xml:space="preserve">Patrocinador (Lite) · Comité de IA (Enterprise)</w:t>
            </w:r>
          </w:p>
        </w:tc>
      </w:tr>
      <w:tr>
        <w:tc>
          <w:tcPr>
            <w:tcW w:w="1928" w:type="dxa"/>
          </w:tcPr>
          <w:p>
            <w:pPr>
              <w:pStyle w:val="Celda"/>
            </w:pPr>
            <w:r>
              <w:t xml:space="preserve">Revisión a 12 meses</w:t>
            </w:r>
          </w:p>
        </w:tc>
        <w:tc>
          <w:tcPr>
            <w:tcW w:w="1928" w:type="dxa"/>
          </w:tcPr>
          <w:p>
            <w:pPr>
              <w:pStyle w:val="Celda"/>
            </w:pPr>
          </w:p>
        </w:tc>
        <w:tc>
          <w:tcPr>
            <w:tcW w:w="1928" w:type="dxa"/>
          </w:tcPr>
          <w:p>
            <w:pPr>
              <w:pStyle w:val="Celda"/>
            </w:pPr>
          </w:p>
        </w:tc>
        <w:tc>
          <w:tcPr>
            <w:tcW w:w="1928" w:type="dxa"/>
          </w:tcPr>
          <w:p>
            <w:pPr>
              <w:pStyle w:val="Celda"/>
            </w:pPr>
            <w:r>
              <w:t xml:space="preserve">Oficina de IA con el responsable de producto</w:t>
            </w:r>
          </w:p>
        </w:tc>
        <w:tc>
          <w:tcPr>
            <w:tcW w:w="1928" w:type="dxa"/>
          </w:tcPr>
          <w:p>
            <w:pPr>
              <w:pStyle w:val="Celda"/>
            </w:pPr>
            <w:r>
              <w:t xml:space="preserve">Patrocinador (Lite) · Comité de IA (Enterprise)</w:t>
            </w:r>
          </w:p>
        </w:tc>
      </w:tr>
      <w:tr>
        <w:tc>
          <w:tcPr>
            <w:tcW w:w="1928" w:type="dxa"/>
          </w:tcPr>
          <w:p>
            <w:pPr>
              <w:pStyle w:val="Celda"/>
            </w:pPr>
            <w:r>
              <w:t xml:space="preserve">R6 intermedias (Enterprise)</w:t>
            </w:r>
          </w:p>
        </w:tc>
        <w:tc>
          <w:tcPr>
            <w:tcW w:w="1928" w:type="dxa"/>
          </w:tcPr>
          <w:p>
            <w:pPr>
              <w:pStyle w:val="Celda"/>
            </w:pPr>
          </w:p>
        </w:tc>
        <w:tc>
          <w:tcPr>
            <w:tcW w:w="1928" w:type="dxa"/>
          </w:tcPr>
          <w:p>
            <w:pPr>
              <w:pStyle w:val="Celda"/>
            </w:pPr>
            <w:r>
              <w:t xml:space="preserve">Sí</w:t>
            </w:r>
          </w:p>
        </w:tc>
        <w:tc>
          <w:tcPr>
            <w:tcW w:w="1928" w:type="dxa"/>
          </w:tcPr>
          <w:p>
            <w:pPr>
              <w:pStyle w:val="Celda"/>
            </w:pPr>
            <w:r>
              <w:t xml:space="preserve">Responsable de producto y de operación</w:t>
            </w:r>
          </w:p>
        </w:tc>
        <w:tc>
          <w:tcPr>
            <w:tcW w:w="1928" w:type="dxa"/>
          </w:tcPr>
          <w:p>
            <w:pPr>
              <w:pStyle w:val="Celda"/>
            </w:pPr>
            <w:r>
              <w:t xml:space="preserve">Comité de IA</w:t>
            </w:r>
          </w:p>
        </w:tc>
      </w:tr>
    </w:tbl>
    <w:p>
      <w:pPr>
        <w:pStyle w:val="Espacio"/>
      </w:pPr>
    </w:p>
    <w:p>
      <w:r>
        <w:t xml:space="preserve">Cada revisión es el primer cierre de periodo posterior a los 6 o 12 meses desde G5 y sustituye a la R6 de ese periodo si incluye sus comprobaciones (43 §8.1).</w:t>
      </w:r>
    </w:p>
    <w:p>
      <w:pPr>
        <w:pStyle w:val="Separador"/>
      </w:pPr>
    </w:p>
    <w:p>
      <w:pPr>
        <w:pStyle w:val="Heading1"/>
      </w:pPr>
      <w:r>
        <w:t xml:space="preserve">13. Informe de revisión a 6 y 12 meses</w:t>
      </w:r>
    </w:p>
    <w:p>
      <w:r>
        <w:t xml:space="preserve">Se rellena en cada revisión y se registra en T01 como evento, enlazado en T12 (43 §8.3).</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Pregunta (43 §8.2)</w:t>
            </w:r>
          </w:p>
        </w:tc>
        <w:tc>
          <w:tcPr>
            <w:tcW w:w="2410" w:type="dxa"/>
            <w:shd w:val="clear" w:color="auto" w:fill="F2DFCE"/>
          </w:tcPr>
          <w:p>
            <w:pPr>
              <w:pStyle w:val="Celda"/>
            </w:pPr>
            <w:r>
              <w:rPr>
                <w:b/>
              </w:rPr>
              <w:t xml:space="preserve">A 6 meses</w:t>
            </w:r>
          </w:p>
        </w:tc>
        <w:tc>
          <w:tcPr>
            <w:tcW w:w="2410" w:type="dxa"/>
            <w:shd w:val="clear" w:color="auto" w:fill="F2DFCE"/>
          </w:tcPr>
          <w:p>
            <w:pPr>
              <w:pStyle w:val="Celda"/>
            </w:pPr>
            <w:r>
              <w:rPr>
                <w:b/>
              </w:rPr>
              <w:t xml:space="preserve">A 12 meses</w:t>
            </w:r>
          </w:p>
        </w:tc>
        <w:tc>
          <w:tcPr>
            <w:tcW w:w="2410" w:type="dxa"/>
            <w:shd w:val="clear" w:color="auto" w:fill="F2DFCE"/>
          </w:tcPr>
          <w:p>
            <w:pPr>
              <w:pStyle w:val="Celda"/>
            </w:pPr>
            <w:r>
              <w:rPr>
                <w:b/>
              </w:rPr>
              <w:t xml:space="preserve">Dato y fuente</w:t>
            </w:r>
          </w:p>
        </w:tc>
      </w:tr>
      <w:tr>
        <w:tc>
          <w:tcPr>
            <w:tcW w:w="2410" w:type="dxa"/>
          </w:tcPr>
          <w:p>
            <w:pPr>
              <w:pStyle w:val="Celda"/>
            </w:pPr>
            <w:r>
              <w:t xml:space="preserve">¿Se usa como se esperaba?</w:t>
            </w:r>
          </w:p>
        </w:tc>
        <w:tc>
          <w:tcPr>
            <w:tcW w:w="2410" w:type="dxa"/>
          </w:tcPr>
          <w:p>
            <w:pPr>
              <w:pStyle w:val="Celda"/>
            </w:pPr>
            <w:r>
              <w:t xml:space="preserve">Tasa de uso y usuarios activos frente al plan</w:t>
            </w:r>
          </w:p>
        </w:tc>
        <w:tc>
          <w:tcPr>
            <w:tcW w:w="2410" w:type="dxa"/>
          </w:tcPr>
          <w:p>
            <w:pPr>
              <w:pStyle w:val="Celda"/>
            </w:pPr>
            <w:r>
              <w:t xml:space="preserve">Uso estable y adopción consolidada</w:t>
            </w:r>
          </w:p>
        </w:tc>
        <w:tc>
          <w:tcPr>
            <w:tcW w:w="2410" w:type="dxa"/>
          </w:tcPr>
          <w:p>
            <w:pPr>
              <w:pStyle w:val="Celda"/>
            </w:pPr>
          </w:p>
        </w:tc>
      </w:tr>
      <w:tr>
        <w:tc>
          <w:tcPr>
            <w:tcW w:w="2410" w:type="dxa"/>
          </w:tcPr>
          <w:p>
            <w:pPr>
              <w:pStyle w:val="Celda"/>
            </w:pPr>
            <w:r>
              <w:t xml:space="preserve">¿Funciona con la calidad aprobada?</w:t>
            </w:r>
          </w:p>
        </w:tc>
        <w:tc>
          <w:tcPr>
            <w:tcW w:w="2410" w:type="dxa"/>
          </w:tcPr>
          <w:p>
            <w:pPr>
              <w:pStyle w:val="Celda"/>
            </w:pPr>
            <w:r>
              <w:t xml:space="preserve">Indicadores OPE frente a umbrales de G5</w:t>
            </w:r>
          </w:p>
        </w:tc>
        <w:tc>
          <w:tcPr>
            <w:tcW w:w="2410" w:type="dxa"/>
          </w:tcPr>
          <w:p>
            <w:pPr>
              <w:pStyle w:val="Celda"/>
            </w:pPr>
            <w:r>
              <w:t xml:space="preserve">Estabilidad, deriva e incidentes del año</w:t>
            </w:r>
          </w:p>
        </w:tc>
        <w:tc>
          <w:tcPr>
            <w:tcW w:w="2410" w:type="dxa"/>
          </w:tcPr>
          <w:p>
            <w:pPr>
              <w:pStyle w:val="Celda"/>
            </w:pPr>
          </w:p>
        </w:tc>
      </w:tr>
      <w:tr>
        <w:tc>
          <w:tcPr>
            <w:tcW w:w="2410" w:type="dxa"/>
          </w:tcPr>
          <w:p>
            <w:pPr>
              <w:pStyle w:val="Celda"/>
            </w:pPr>
            <w:r>
              <w:t xml:space="preserve">¿Llega el valor?</w:t>
            </w:r>
          </w:p>
        </w:tc>
        <w:tc>
          <w:tcPr>
            <w:tcW w:w="2410" w:type="dxa"/>
          </w:tcPr>
          <w:p>
            <w:pPr>
              <w:pStyle w:val="Celda"/>
            </w:pPr>
            <w:r>
              <w:t xml:space="preserve">Realización acumulada (F10) y tendencia</w:t>
            </w:r>
          </w:p>
        </w:tc>
        <w:tc>
          <w:tcPr>
            <w:tcW w:w="2410" w:type="dxa"/>
          </w:tcPr>
          <w:p>
            <w:pPr>
              <w:pStyle w:val="Celda"/>
            </w:pPr>
            <w:r>
              <w:t xml:space="preserve">Valor anual realizado; proporción validada (F6); neto anual (F2) y validado (F2v)</w:t>
            </w:r>
          </w:p>
        </w:tc>
        <w:tc>
          <w:tcPr>
            <w:tcW w:w="2410" w:type="dxa"/>
          </w:tcPr>
          <w:p>
            <w:pPr>
              <w:pStyle w:val="Celda"/>
            </w:pPr>
          </w:p>
        </w:tc>
      </w:tr>
      <w:tr>
        <w:tc>
          <w:tcPr>
            <w:tcW w:w="2410" w:type="dxa"/>
          </w:tcPr>
          <w:p>
            <w:pPr>
              <w:pStyle w:val="Celda"/>
            </w:pPr>
            <w:r>
              <w:t xml:space="preserve">¿Se materializa la capacidad?</w:t>
            </w:r>
          </w:p>
        </w:tc>
        <w:tc>
          <w:tcPr>
            <w:tcW w:w="2410" w:type="dxa"/>
          </w:tcPr>
          <w:p>
            <w:pPr>
              <w:pStyle w:val="Celda"/>
            </w:pPr>
            <w:r>
              <w:t xml:space="preserve">Avance del plan de la sección 8</w:t>
            </w:r>
          </w:p>
        </w:tc>
        <w:tc>
          <w:tcPr>
            <w:tcW w:w="2410" w:type="dxa"/>
          </w:tcPr>
          <w:p>
            <w:pPr>
              <w:pStyle w:val="Celda"/>
            </w:pPr>
            <w:r>
              <w:t xml:space="preserve">Tasas de materialización y de reasignación (F5)</w:t>
            </w:r>
          </w:p>
        </w:tc>
        <w:tc>
          <w:tcPr>
            <w:tcW w:w="2410" w:type="dxa"/>
          </w:tcPr>
          <w:p>
            <w:pPr>
              <w:pStyle w:val="Celda"/>
            </w:pPr>
          </w:p>
        </w:tc>
      </w:tr>
      <w:tr>
        <w:tc>
          <w:tcPr>
            <w:tcW w:w="2410" w:type="dxa"/>
          </w:tcPr>
          <w:p>
            <w:pPr>
              <w:pStyle w:val="Celda"/>
            </w:pPr>
            <w:r>
              <w:t xml:space="preserve">¿Cuesta lo esperado?</w:t>
            </w:r>
          </w:p>
        </w:tc>
        <w:tc>
          <w:tcPr>
            <w:tcW w:w="2410" w:type="dxa"/>
          </w:tcPr>
          <w:p>
            <w:pPr>
              <w:pStyle w:val="Celda"/>
            </w:pPr>
            <w:r>
              <w:t xml:space="preserve">Coste recurrente real frente al estimado en G3</w:t>
            </w:r>
          </w:p>
        </w:tc>
        <w:tc>
          <w:tcPr>
            <w:tcW w:w="2410" w:type="dxa"/>
          </w:tcPr>
          <w:p>
            <w:pPr>
              <w:pStyle w:val="Celda"/>
            </w:pPr>
            <w:r>
              <w:t xml:space="preserve">Coste anual real; coste por unidad de resultado frente a la línea base</w:t>
            </w:r>
          </w:p>
        </w:tc>
        <w:tc>
          <w:tcPr>
            <w:tcW w:w="2410" w:type="dxa"/>
          </w:tcPr>
          <w:p>
            <w:pPr>
              <w:pStyle w:val="Celda"/>
            </w:pPr>
          </w:p>
        </w:tc>
      </w:tr>
      <w:tr>
        <w:tc>
          <w:tcPr>
            <w:tcW w:w="2410" w:type="dxa"/>
          </w:tcPr>
          <w:p>
            <w:pPr>
              <w:pStyle w:val="Celda"/>
            </w:pPr>
            <w:r>
              <w:t xml:space="preserve">¿Hay solapes nuevos?</w:t>
            </w:r>
          </w:p>
        </w:tc>
        <w:tc>
          <w:tcPr>
            <w:tcW w:w="2410" w:type="dxa"/>
          </w:tcPr>
          <w:p>
            <w:pPr>
              <w:pStyle w:val="Celda"/>
            </w:pPr>
            <w:r>
              <w:t xml:space="preserve">Revisión de la cartera</w:t>
            </w:r>
          </w:p>
        </w:tc>
        <w:tc>
          <w:tcPr>
            <w:tcW w:w="2410" w:type="dxa"/>
          </w:tcPr>
          <w:p>
            <w:pPr>
              <w:pStyle w:val="Celda"/>
            </w:pPr>
            <w:r>
              <w:t xml:space="preserve">Revisión de la cartera y de programas sin IA</w:t>
            </w:r>
          </w:p>
        </w:tc>
        <w:tc>
          <w:tcPr>
            <w:tcW w:w="2410" w:type="dxa"/>
          </w:tcPr>
          <w:p>
            <w:pPr>
              <w:pStyle w:val="Celda"/>
            </w:pPr>
          </w:p>
        </w:tc>
      </w:tr>
      <w:tr>
        <w:tc>
          <w:tcPr>
            <w:tcW w:w="2410" w:type="dxa"/>
          </w:tcPr>
          <w:p>
            <w:pPr>
              <w:pStyle w:val="Celda"/>
            </w:pPr>
            <w:r>
              <w:t xml:space="preserve">¿La ambición es la declarada?</w:t>
            </w:r>
          </w:p>
        </w:tc>
        <w:tc>
          <w:tcPr>
            <w:tcW w:w="2410" w:type="dxa"/>
          </w:tcPr>
          <w:p>
            <w:pPr>
              <w:pStyle w:val="Celda"/>
            </w:pPr>
            <w:r>
              <w:t xml:space="preserve">—</w:t>
            </w:r>
          </w:p>
        </w:tc>
        <w:tc>
          <w:tcPr>
            <w:tcW w:w="2410" w:type="dxa"/>
          </w:tcPr>
          <w:p>
            <w:pPr>
              <w:pStyle w:val="Celda"/>
            </w:pPr>
            <w:r>
              <w:t xml:space="preserve">Cinco preguntas de clasificación con la evidencia real (00 §5.2)</w:t>
            </w:r>
          </w:p>
        </w:tc>
        <w:tc>
          <w:tcPr>
            <w:tcW w:w="2410"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Situación de la realización</w:t>
            </w:r>
          </w:p>
        </w:tc>
        <w:tc>
          <w:tcPr>
            <w:tcW w:w="3213" w:type="dxa"/>
          </w:tcPr>
          <w:p>
            <w:pPr>
              <w:pStyle w:val="Celda"/>
            </w:pPr>
          </w:p>
        </w:tc>
        <w:tc>
          <w:tcPr>
            <w:tcW w:w="3213" w:type="dxa"/>
          </w:tcPr>
          <w:p>
            <w:pPr>
              <w:pStyle w:val="Celda"/>
            </w:pPr>
            <w:r>
              <w:t xml:space="preserve">Dentro de tolerancia · Desviación moderada · Desviación relevante · Criterio de parada alcanzado (43 §9.1).</w:t>
            </w:r>
          </w:p>
        </w:tc>
      </w:tr>
      <w:tr>
        <w:tc>
          <w:tcPr>
            <w:tcW w:w="3213" w:type="dxa"/>
          </w:tcPr>
          <w:p>
            <w:pPr>
              <w:pStyle w:val="Celda"/>
            </w:pPr>
            <w:r>
              <w:t xml:space="preserve">Causas de la desviación</w:t>
            </w:r>
          </w:p>
        </w:tc>
        <w:tc>
          <w:tcPr>
            <w:tcW w:w="3213" w:type="dxa"/>
          </w:tcPr>
          <w:p>
            <w:pPr>
              <w:pStyle w:val="Celda"/>
            </w:pPr>
          </w:p>
        </w:tc>
        <w:tc>
          <w:tcPr>
            <w:tcW w:w="3213" w:type="dxa"/>
          </w:tcPr>
          <w:p>
            <w:pPr>
              <w:pStyle w:val="Celda"/>
            </w:pPr>
            <w:r>
              <w:t xml:space="preserve">Adopción · Proceso no rediseñado · Calidad · Volumen · Materialización no ejecutada · Coste · Atribución · Hipótesis errónea (43 §9.2).</w:t>
            </w:r>
          </w:p>
        </w:tc>
      </w:tr>
      <w:tr>
        <w:tc>
          <w:tcPr>
            <w:tcW w:w="3213" w:type="dxa"/>
          </w:tcPr>
          <w:p>
            <w:pPr>
              <w:pStyle w:val="Celda"/>
            </w:pPr>
            <w:r>
              <w:t xml:space="preserve">Decisión</w:t>
            </w:r>
          </w:p>
        </w:tc>
        <w:tc>
          <w:tcPr>
            <w:tcW w:w="3213" w:type="dxa"/>
          </w:tcPr>
          <w:p>
            <w:pPr>
              <w:pStyle w:val="Celda"/>
            </w:pPr>
          </w:p>
        </w:tc>
        <w:tc>
          <w:tcPr>
            <w:tcW w:w="3213" w:type="dxa"/>
          </w:tcPr>
          <w:p>
            <w:pPr>
              <w:pStyle w:val="Celda"/>
            </w:pPr>
            <w:r>
              <w:t xml:space="preserve">Continuar el plan · Acciones correctivas · Adelantar G7 (solo a 12 meses o con desviación relevante).</w:t>
            </w:r>
          </w:p>
        </w:tc>
      </w:tr>
      <w:tr>
        <w:tc>
          <w:tcPr>
            <w:tcW w:w="3213" w:type="dxa"/>
          </w:tcPr>
          <w:p>
            <w:pPr>
              <w:pStyle w:val="Celda"/>
            </w:pPr>
            <w:r>
              <w:t xml:space="preserve">Lecciones para el registro de la cartera</w:t>
            </w:r>
          </w:p>
        </w:tc>
        <w:tc>
          <w:tcPr>
            <w:tcW w:w="3213" w:type="dxa"/>
          </w:tcPr>
          <w:p>
            <w:pPr>
              <w:pStyle w:val="Celda"/>
            </w:pPr>
          </w:p>
        </w:tc>
        <w:tc>
          <w:tcPr>
            <w:tcW w:w="3213"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w:t>
            </w:r>
          </w:p>
        </w:tc>
        <w:tc>
          <w:tcPr>
            <w:tcW w:w="1928" w:type="dxa"/>
            <w:shd w:val="clear" w:color="auto" w:fill="F2DFCE"/>
          </w:tcPr>
          <w:p>
            <w:pPr>
              <w:pStyle w:val="Celda"/>
            </w:pPr>
            <w:r>
              <w:rPr>
                <w:b/>
              </w:rPr>
              <w:t xml:space="preserve">Acción</w:t>
            </w:r>
          </w:p>
        </w:tc>
        <w:tc>
          <w:tcPr>
            <w:tcW w:w="1928" w:type="dxa"/>
            <w:shd w:val="clear" w:color="auto" w:fill="F2DFCE"/>
          </w:tcPr>
          <w:p>
            <w:pPr>
              <w:pStyle w:val="Celda"/>
            </w:pPr>
            <w:r>
              <w:rPr>
                <w:b/>
              </w:rPr>
              <w:t xml:space="preserve">Responsable</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Estado</w:t>
            </w:r>
          </w:p>
        </w:tc>
      </w:tr>
      <w:tr>
        <w:tc>
          <w:tcPr>
            <w:tcW w:w="1928" w:type="dxa"/>
          </w:tcPr>
          <w:p>
            <w:pPr>
              <w:pStyle w:val="Celda"/>
            </w:pPr>
            <w:r>
              <w:t xml:space="preserve">1</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Abierta · Cumplida · Vencida</w:t>
            </w:r>
          </w:p>
        </w:tc>
      </w:tr>
    </w:tbl>
    <w:p>
      <w:pPr>
        <w:pStyle w:val="Espacio"/>
      </w:pPr>
    </w:p>
    <w:p>
      <w:r>
        <w:t xml:space="preserve">No se rebaja el objetivo para cerrar una desviación (43 §9.3). Una acción impuesta en un </w:t>
      </w:r>
      <w:r>
        <w:rPr>
          <w:i/>
        </w:rPr>
        <w:t xml:space="preserve">gate</w:t>
      </w:r>
      <w:r>
        <w:t xml:space="preserve"> o en R6 que vence sin cumplir se trata como condición vencida.</w:t>
      </w:r>
    </w:p>
    <w:p>
      <w:pPr>
        <w:pStyle w:val="Separador"/>
      </w:pPr>
    </w:p>
    <w:p>
      <w:pPr>
        <w:pStyle w:val="Heading1"/>
      </w:pPr>
      <w:r>
        <w:t xml:space="preserve">14. Criterios de calidad</w:t>
      </w:r>
    </w:p>
    <w:p>
      <w:r>
        <w:t xml:space="preserve">Criterios formales en el documento 21 (G2.06, G3.05, G4.11, G5.10, G5.21, R6.02, R6.14, G7.01 y G7.05); reglas en los documentos 40 y 43.</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w:t>
            </w:r>
          </w:p>
        </w:tc>
      </w:tr>
      <w:tr>
        <w:tc>
          <w:tcPr>
            <w:tcW w:w="3213" w:type="dxa"/>
          </w:tcPr>
          <w:p>
            <w:pPr>
              <w:pStyle w:val="Celda"/>
            </w:pPr>
            <w:r>
              <w:t xml:space="preserve">1</w:t>
            </w:r>
          </w:p>
        </w:tc>
        <w:tc>
          <w:tcPr>
            <w:tcW w:w="3213" w:type="dxa"/>
          </w:tcPr>
          <w:p>
            <w:pPr>
              <w:pStyle w:val="Celda"/>
            </w:pPr>
            <w:r>
              <w:t xml:space="preserve">El responsable de negocio tiene autoridad sobre el proceso o el presupuesto y está identificado en T01 antes de G3.</w:t>
            </w:r>
          </w:p>
        </w:tc>
        <w:tc>
          <w:tcPr>
            <w:tcW w:w="3213" w:type="dxa"/>
          </w:tcPr>
          <w:p>
            <w:pPr>
              <w:pStyle w:val="Celda"/>
            </w:pPr>
            <w:r>
              <w:t xml:space="preserve">Cumple · No cumple · No aplica · Pendiente</w:t>
            </w:r>
          </w:p>
        </w:tc>
      </w:tr>
      <w:tr>
        <w:tc>
          <w:tcPr>
            <w:tcW w:w="3213" w:type="dxa"/>
          </w:tcPr>
          <w:p>
            <w:pPr>
              <w:pStyle w:val="Celda"/>
            </w:pPr>
            <w:r>
              <w:t xml:space="preserve">2</w:t>
            </w:r>
          </w:p>
        </w:tc>
        <w:tc>
          <w:tcPr>
            <w:tcW w:w="3213" w:type="dxa"/>
          </w:tcPr>
          <w:p>
            <w:pPr>
              <w:pStyle w:val="Celda"/>
            </w:pPr>
            <w:r>
              <w:t xml:space="preserve">Cada línea separa eficiencia y retorno, tiene fórmula F1 y es coherente con la hipótesis aprobada.</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La curva refleja la rampa de adopción y tiene fecha de régimen.</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Cada cambio habilitador tiene responsable y fecha.</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El plan de materialización asigna un único destino a cada hora y no suma capacidad sin destino.</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Hay indicadores adelantados y de resultado con fuente.</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Los solapes están identificados y la clave de reparto propuesta.</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En transversales, cada unidad tiene responsable, umbral de adopción y escalera completa.</w:t>
            </w:r>
          </w:p>
        </w:tc>
        <w:tc>
          <w:tcPr>
            <w:tcW w:w="3213" w:type="dxa"/>
          </w:tcPr>
          <w:p>
            <w:pPr>
              <w:pStyle w:val="Celda"/>
            </w:pPr>
          </w:p>
        </w:tc>
      </w:tr>
      <w:tr>
        <w:tc>
          <w:tcPr>
            <w:tcW w:w="3213" w:type="dxa"/>
          </w:tcPr>
          <w:p>
            <w:pPr>
              <w:pStyle w:val="Celda"/>
            </w:pPr>
            <w:r>
              <w:t xml:space="preserve">9</w:t>
            </w:r>
          </w:p>
        </w:tc>
        <w:tc>
          <w:tcPr>
            <w:tcW w:w="3213" w:type="dxa"/>
          </w:tcPr>
          <w:p>
            <w:pPr>
              <w:pStyle w:val="Celda"/>
            </w:pPr>
            <w:r>
              <w:t xml:space="preserve">Las revisiones a 6 y 12 meses están fechadas y, cuando se han celebrado, su informe consta con acciones.</w:t>
            </w:r>
          </w:p>
        </w:tc>
        <w:tc>
          <w:tcPr>
            <w:tcW w:w="3213" w:type="dxa"/>
          </w:tcPr>
          <w:p>
            <w:pPr>
              <w:pStyle w:val="Celda"/>
            </w:pPr>
          </w:p>
        </w:tc>
      </w:tr>
    </w:tbl>
    <w:p>
      <w:pPr>
        <w:pStyle w:val="Espacio"/>
      </w:pPr>
    </w:p>
    <w:p>
      <w:pPr>
        <w:pStyle w:val="Separador"/>
      </w:pPr>
    </w:p>
    <w:p>
      <w:pPr>
        <w:pStyle w:val="Heading1"/>
      </w:pPr>
      <w:r>
        <w:t xml:space="preserve">15.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 en SEVEN-G</w:t>
            </w:r>
          </w:p>
        </w:tc>
        <w:tc>
          <w:tcPr>
            <w:tcW w:w="1928" w:type="dxa"/>
            <w:shd w:val="clear" w:color="auto" w:fill="F2DFCE"/>
          </w:tcPr>
          <w:p>
            <w:pPr>
              <w:pStyle w:val="Celda"/>
            </w:pPr>
            <w:r>
              <w:rPr>
                <w:b/>
              </w:rPr>
              <w:t xml:space="preserve">Nombre y cargo</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Firma el plan (G3, G4, G5)</w:t>
            </w:r>
          </w:p>
        </w:tc>
        <w:tc>
          <w:tcPr>
            <w:tcW w:w="1928" w:type="dxa"/>
          </w:tcPr>
          <w:p>
            <w:pPr>
              <w:pStyle w:val="Celda"/>
            </w:pPr>
            <w:r>
              <w:t xml:space="preserve">Responsable de negocio del beneficio</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Firma el plan (G4, G5)</w:t>
            </w:r>
          </w:p>
        </w:tc>
        <w:tc>
          <w:tcPr>
            <w:tcW w:w="1928" w:type="dxa"/>
          </w:tcPr>
          <w:p>
            <w:pPr>
              <w:pStyle w:val="Celda"/>
            </w:pPr>
            <w:r>
              <w:t xml:space="preserve">Patrocinador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Revisa el cálculo</w:t>
            </w:r>
          </w:p>
        </w:tc>
        <w:tc>
          <w:tcPr>
            <w:tcW w:w="1928" w:type="dxa"/>
          </w:tcPr>
          <w:p>
            <w:pPr>
              <w:pStyle w:val="Celda"/>
            </w:pPr>
            <w:r>
              <w:t xml:space="preserve">Control de gestión</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w:t>
            </w:r>
          </w:p>
        </w:tc>
        <w:tc>
          <w:tcPr>
            <w:tcW w:w="1928" w:type="dxa"/>
          </w:tcPr>
          <w:p>
            <w:pPr>
              <w:pStyle w:val="Celda"/>
            </w:pPr>
            <w:r>
              <w:t xml:space="preserve">Oficina de IA (G4; Lite) · Auditor de IA (G5;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Aprueba el informe de revisión</w:t>
            </w:r>
          </w:p>
        </w:tc>
        <w:tc>
          <w:tcPr>
            <w:tcW w:w="1928" w:type="dxa"/>
          </w:tcPr>
          <w:p>
            <w:pPr>
              <w:pStyle w:val="Celda"/>
            </w:pPr>
            <w:r>
              <w:t xml:space="preserve">Patrocinador (Lite) · Comité de IA (Enterprise)</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quien firma el plan y declara el valor no lo valida; el validador y el verificador no forman parte del equipo que construye.</w:t>
      </w:r>
    </w:p>
    <w:p>
      <w:pPr>
        <w:pStyle w:val="Separador"/>
      </w:pPr>
    </w:p>
    <w:p>
      <w:pPr>
        <w:pStyle w:val="Heading1"/>
      </w:pPr>
      <w:r>
        <w:t xml:space="preserve">16. Control de versiones</w:t>
      </w:r>
    </w:p>
    <w:p>
      <w:r>
        <w:rPr>
          <w:b/>
        </w:rPr>
        <w:t xml:space="preserve">Documento cumplimentado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Versión</w:t>
            </w:r>
          </w:p>
        </w:tc>
        <w:tc>
          <w:tcPr>
            <w:tcW w:w="2410" w:type="dxa"/>
            <w:shd w:val="clear" w:color="auto" w:fill="F2DFCE"/>
          </w:tcPr>
          <w:p>
            <w:pPr>
              <w:pStyle w:val="Celda"/>
            </w:pPr>
            <w:r>
              <w:rPr>
                <w:b/>
              </w:rPr>
              <w:t xml:space="preserve">Fecha</w:t>
            </w:r>
          </w:p>
        </w:tc>
        <w:tc>
          <w:tcPr>
            <w:tcW w:w="2410" w:type="dxa"/>
            <w:shd w:val="clear" w:color="auto" w:fill="F2DFCE"/>
          </w:tcPr>
          <w:p>
            <w:pPr>
              <w:pStyle w:val="Celda"/>
            </w:pPr>
            <w:r>
              <w:rPr>
                <w:b/>
              </w:rPr>
              <w:t xml:space="preserve">Autor</w:t>
            </w:r>
          </w:p>
        </w:tc>
        <w:tc>
          <w:tcPr>
            <w:tcW w:w="2410" w:type="dxa"/>
            <w:shd w:val="clear" w:color="auto" w:fill="F2DFCE"/>
          </w:tcPr>
          <w:p>
            <w:pPr>
              <w:pStyle w:val="Celda"/>
            </w:pPr>
            <w:r>
              <w:rPr>
                <w:b/>
              </w:rPr>
              <w:t xml:space="preserve">Cambios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Plantilla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Primera versión. Recoge el contenido del plan de 43 §4.1, la realización por unidad de las iniciativas transversales (40 §7.2 y 43 §6.4) y el informe de revisión a 6 y 12 meses (43 §8).</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P62 · Plan de realización de beneficios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P62 · Plan de realización de beneficios</dc:title>
  <dc:creator>Fernando García Varela</dc:creator>
  <dc:language>es</dc:language>
  <dc:description>sha256:2c98ac5e1a65217c8a919e0ffe1ce4a42534e435f3d6383129097ce19d18da0c</dc:description>
  <cp:keywords>SEVEN-G</cp:keywords>
</cp:coreProperties>
</file>