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Perfil de gobierno de IA (NIST AI RMF)</w:t>
      </w:r>
    </w:p>
    <w:p>
      <w:r>
        <w:rPr>
          <w:b/>
        </w:rPr>
        <w:t xml:space="preserve">Describe, para cada subcategoría del NIST AI RMF, el nivel actual con su evidencia, el nivel objetivo que fija la compañía, la brecha y la acción que la cierra, en la escala 0–5 de SEVEN-G.</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P73 · Perfil de gobierno de IA (NIST AI RMF)</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25-09-2026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El NIST AI RMF organiza el gobierno de la IA en resultados verificables, pero no fija una escala para medir cuánto se ha avanzado en cada uno. Este perfil usa la escala de madurez de SEVEN-G y deriva cada nivel del cuestionario ya verificado del documento 11: el consejo ve un solo número por resultado, las características de una IA fiable (sesgo, transparencia, rendición de cuentas, supervisión humana) quedan a la vista y la brecha frente al objetivo se convierte en acciones con responsable, sin una segunda evaluación.</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Tras cada evaluación de madurez verificada de </w:t>
            </w:r>
            <w:r>
              <w:rPr>
                <w:b/>
              </w:rPr>
              <w:t xml:space="preserve">C1</w:t>
            </w:r>
            <w:r>
              <w:t xml:space="preserve"> y </w:t>
            </w:r>
            <w:r>
              <w:rPr>
                <w:b/>
              </w:rPr>
              <w:t xml:space="preserve">C5</w:t>
            </w:r>
            <w:r>
              <w:t xml:space="preserve"> (P34), y cuando la compañía quiere informar con el NIST AI RMF a su comité de riesgos, a un cliente o a un supervisor. El nivel objetivo se fija en </w:t>
            </w:r>
            <w:r>
              <w:rPr>
                <w:b/>
              </w:rPr>
              <w:t xml:space="preserve">C2</w:t>
            </w:r>
            <w:r>
              <w:t xml:space="preserve">.</w:t>
            </w:r>
          </w:p>
        </w:tc>
      </w:tr>
      <w:tr>
        <w:tc>
          <w:tcPr>
            <w:tcW w:w="4819" w:type="dxa"/>
          </w:tcPr>
          <w:p>
            <w:pPr>
              <w:pStyle w:val="Celda"/>
            </w:pPr>
            <w:r>
              <w:rPr>
                <w:b/>
              </w:rPr>
              <w:t xml:space="preserve">Quién la rellena</w:t>
            </w:r>
          </w:p>
        </w:tc>
        <w:tc>
          <w:tcPr>
            <w:tcW w:w="4819" w:type="dxa"/>
          </w:tcPr>
          <w:p>
            <w:pPr>
              <w:pStyle w:val="Celda"/>
            </w:pPr>
            <w:r>
              <w:t xml:space="preserve">La oficina de IA, a partir de la hoja de respuestas de P34; las subcategorías «Propia» las evalúa el mismo equipo evaluador con las reglas de 11 §4.</w:t>
            </w:r>
          </w:p>
        </w:tc>
      </w:tr>
      <w:tr>
        <w:tc>
          <w:tcPr>
            <w:tcW w:w="4819" w:type="dxa"/>
          </w:tcPr>
          <w:p>
            <w:pPr>
              <w:pStyle w:val="Celda"/>
            </w:pPr>
            <w:r>
              <w:rPr>
                <w:b/>
              </w:rPr>
              <w:t xml:space="preserve">Quién la verifica</w:t>
            </w:r>
          </w:p>
        </w:tc>
        <w:tc>
          <w:tcPr>
            <w:tcW w:w="4819" w:type="dxa"/>
          </w:tcPr>
          <w:p>
            <w:pPr>
              <w:pStyle w:val="Celda"/>
            </w:pPr>
            <w:r>
              <w:t xml:space="preserve">El verificador independiente de la evaluación de madurez (11 §4.2), que revisa además todas las subcategorías «Propia» con nivel 3 o superior.</w:t>
            </w:r>
          </w:p>
        </w:tc>
      </w:tr>
      <w:tr>
        <w:tc>
          <w:tcPr>
            <w:tcW w:w="4819" w:type="dxa"/>
          </w:tcPr>
          <w:p>
            <w:pPr>
              <w:pStyle w:val="Celda"/>
            </w:pPr>
            <w:r>
              <w:rPr>
                <w:b/>
              </w:rPr>
              <w:t xml:space="preserve">Quién decide o aprueba</w:t>
            </w:r>
          </w:p>
        </w:tc>
        <w:tc>
          <w:tcPr>
            <w:tcW w:w="4819" w:type="dxa"/>
          </w:tcPr>
          <w:p>
            <w:pPr>
              <w:pStyle w:val="Celda"/>
            </w:pPr>
            <w:r>
              <w:t xml:space="preserve">El comité de IA aprueba el perfil y la propuesta de niveles objetivo; el consejo o su comisión delegada aprueba los niveles objetivo en C2.</w:t>
            </w:r>
          </w:p>
        </w:tc>
      </w:tr>
      <w:tr>
        <w:tc>
          <w:tcPr>
            <w:tcW w:w="4819" w:type="dxa"/>
          </w:tcPr>
          <w:p>
            <w:pPr>
              <w:pStyle w:val="Celda"/>
            </w:pPr>
            <w:r>
              <w:rPr>
                <w:b/>
              </w:rPr>
              <w:t xml:space="preserve">Etapa del ciclo corporativo</w:t>
            </w:r>
          </w:p>
        </w:tc>
        <w:tc>
          <w:tcPr>
            <w:tcW w:w="4819" w:type="dxa"/>
          </w:tcPr>
          <w:p>
            <w:pPr>
              <w:pStyle w:val="Celda"/>
            </w:pPr>
            <w:r>
              <w:t xml:space="preserve">C1 y C5 (perfil actual), C2 (perfil objetivo), C4 (seguimiento de las acciones).</w:t>
            </w:r>
          </w:p>
        </w:tc>
      </w:tr>
      <w:tr>
        <w:tc>
          <w:tcPr>
            <w:tcW w:w="4819" w:type="dxa"/>
          </w:tcPr>
          <w:p>
            <w:pPr>
              <w:pStyle w:val="Celda"/>
            </w:pPr>
            <w:r>
              <w:rPr>
                <w:b/>
              </w:rPr>
              <w:t xml:space="preserve">Herramienta</w:t>
            </w:r>
          </w:p>
        </w:tc>
        <w:tc>
          <w:tcPr>
            <w:tcW w:w="4819" w:type="dxa"/>
          </w:tcPr>
          <w:p>
            <w:pPr>
              <w:pStyle w:val="Celda"/>
            </w:pPr>
            <w:r>
              <w:t xml:space="preserve">T15 · Diagnóstico de madurez calcula este perfil en su vista «Perfil AI RMF»: nivel derivado del cuestionario, niveles propios, objetivos, brecha, </w:t>
            </w:r>
            <w:r>
              <w:rPr>
                <w:i/>
              </w:rPr>
              <w:t xml:space="preserve">tier</w:t>
            </w:r>
            <w:r>
              <w:t xml:space="preserve"> equivalente y exportación CSV, y guarda su resumen en el registro T01. Esta plantilla es su equivalente en papel o en Word.</w:t>
            </w:r>
          </w:p>
        </w:tc>
      </w:tr>
      <w:tr>
        <w:tc>
          <w:tcPr>
            <w:tcW w:w="4819" w:type="dxa"/>
          </w:tcPr>
          <w:p>
            <w:pPr>
              <w:pStyle w:val="Celda"/>
            </w:pPr>
            <w:r>
              <w:rPr>
                <w:b/>
              </w:rPr>
              <w:t xml:space="preserve">Documento de referencia</w:t>
            </w:r>
          </w:p>
        </w:tc>
        <w:tc>
          <w:tcPr>
            <w:tcW w:w="4819" w:type="dxa"/>
          </w:tcPr>
          <w:p>
            <w:pPr>
              <w:pStyle w:val="Celda"/>
            </w:pPr>
            <w:r>
              <w:t xml:space="preserve">Documento 34 §5.4 (subcategorías, cobertura en SEVEN-G y preguntas asociadas); documento 11 §2.2 (niveles y equivalencia con los </w:t>
            </w:r>
            <w:r>
              <w:rPr>
                <w:i/>
              </w:rPr>
              <w:t xml:space="preserve">tiers</w:t>
            </w:r>
            <w:r>
              <w:t xml:space="preserve">) y §7.5 (regla de derivación).</w:t>
            </w:r>
          </w:p>
        </w:tc>
      </w:tr>
      <w:tr>
        <w:tc>
          <w:tcPr>
            <w:tcW w:w="4819" w:type="dxa"/>
          </w:tcPr>
          <w:p>
            <w:pPr>
              <w:pStyle w:val="Celda"/>
            </w:pPr>
            <w:r>
              <w:rPr>
                <w:b/>
              </w:rPr>
              <w:t xml:space="preserve">Lite frente a Enterprise</w:t>
            </w:r>
          </w:p>
        </w:tc>
        <w:tc>
          <w:tcPr>
            <w:tcW w:w="4819" w:type="dxa"/>
          </w:tcPr>
          <w:p>
            <w:pPr>
              <w:pStyle w:val="Celda"/>
            </w:pPr>
            <w:r>
              <w:t xml:space="preserve">En alcance Lite la compañía puede seleccionar solo las subcategorías de GOVERN y las que corresponden a sus iniciativas Enterprise, y dejar las demás fuera del perfil con motivo.</w:t>
            </w:r>
          </w:p>
        </w:tc>
      </w:tr>
    </w:tbl>
    <w:p>
      <w:pPr>
        <w:pStyle w:val="Espacio"/>
      </w:pPr>
    </w:p>
    <w:p>
      <w:r>
        <w:t xml:space="preserve">Reglas de cumplimentación:</w:t>
      </w:r>
    </w:p>
    <w:p>
      <w:pPr>
        <w:pStyle w:val="Lista"/>
      </w:pPr>
      <w:r>
        <w:t xml:space="preserve">• </w:t>
      </w:r>
      <w:r>
        <w:rPr>
          <w:b/>
        </w:rPr>
        <w:t xml:space="preserve">Nivel actual</w:t>
      </w:r>
      <w:r>
        <w:t xml:space="preserve">: el que resulta de 11 §7.5: el nivel de la dimensión de referencia, rebajado al nivel anterior al de la pregunta asociada de menor nivel que no esté en «Sí» o «No aplica». En las subcategorías «Propia», el que acredita la evidencia, sin superar el nivel de su dimensión.</w:t>
      </w:r>
    </w:p>
    <w:p>
      <w:pPr>
        <w:pStyle w:val="Lista"/>
      </w:pPr>
      <w:r>
        <w:t xml:space="preserve">• </w:t>
      </w:r>
      <w:r>
        <w:rPr>
          <w:b/>
        </w:rPr>
        <w:t xml:space="preserve">Sin evidencia verificada no se acredita ningún nivel</w:t>
      </w:r>
      <w:r>
        <w:t xml:space="preserve">: una subcategoría evaluada sin evidencia queda en 0; una no evaluada queda en blanco («sin dato»), que no es 0.</w:t>
      </w:r>
    </w:p>
    <w:p>
      <w:pPr>
        <w:pStyle w:val="Lista"/>
      </w:pPr>
      <w:r>
        <w:t xml:space="preserve">• </w:t>
      </w:r>
      <w:r>
        <w:rPr>
          <w:b/>
        </w:rPr>
        <w:t xml:space="preserve">Evidencia</w:t>
      </w:r>
      <w:r>
        <w:t xml:space="preserve">: para las derivadas basta citar las preguntas de P34 y su respuesta; para las «Propia», la referencia trazable a la evidencia (autor, fecha y versión). No se copian aquí las evidencias de P34.</w:t>
      </w:r>
    </w:p>
    <w:p>
      <w:pPr>
        <w:pStyle w:val="Lista"/>
      </w:pPr>
      <w:r>
        <w:t xml:space="preserve">• </w:t>
      </w:r>
      <w:r>
        <w:rPr>
          <w:b/>
        </w:rPr>
        <w:t xml:space="preserve">Brecha</w:t>
      </w:r>
      <w:r>
        <w:t xml:space="preserve"> = nivel objetivo − nivel actual. </w:t>
      </w:r>
      <w:r>
        <w:rPr>
          <w:b/>
          <w:i/>
        </w:rPr>
        <w:t xml:space="preserve">Tier</w:t>
      </w:r>
      <w:r>
        <w:rPr>
          <w:b/>
        </w:rPr>
        <w:t xml:space="preserve"> equivalente</w:t>
      </w:r>
      <w:r>
        <w:t xml:space="preserve">: vista calculada con la tabla de 11 §2.2 (0–1 → 1; 2 → 2; 3 → 3; 4–5 → 4), nunca un dato aparte.</w:t>
      </w:r>
    </w:p>
    <w:p>
      <w:pPr>
        <w:pStyle w:val="Lista"/>
      </w:pPr>
      <w:r>
        <w:t xml:space="preserve">• Las descripciones de cada subcategoría están en 34 §5.4; no se reproduce aquí el texto del NIST.</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 y perímetro</w:t>
            </w:r>
          </w:p>
        </w:tc>
        <w:tc>
          <w:tcPr>
            <w:tcW w:w="3213" w:type="dxa"/>
          </w:tcPr>
          <w:p>
            <w:pPr>
              <w:pStyle w:val="Celda"/>
            </w:pPr>
          </w:p>
        </w:tc>
        <w:tc>
          <w:tcPr>
            <w:tcW w:w="3213" w:type="dxa"/>
          </w:tcPr>
          <w:p>
            <w:pPr>
              <w:pStyle w:val="Celda"/>
            </w:pPr>
            <w:r>
              <w:t xml:space="preserve">El mismo de la evaluación de madurez de la que se deriva.</w:t>
            </w:r>
          </w:p>
        </w:tc>
      </w:tr>
      <w:tr>
        <w:tc>
          <w:tcPr>
            <w:tcW w:w="3213" w:type="dxa"/>
          </w:tcPr>
          <w:p>
            <w:pPr>
              <w:pStyle w:val="Celda"/>
            </w:pPr>
            <w:r>
              <w:t xml:space="preserve">Identificador del perfil</w:t>
            </w:r>
          </w:p>
        </w:tc>
        <w:tc>
          <w:tcPr>
            <w:tcW w:w="3213" w:type="dxa"/>
          </w:tcPr>
          <w:p>
            <w:pPr>
              <w:pStyle w:val="Celda"/>
            </w:pPr>
          </w:p>
        </w:tc>
        <w:tc>
          <w:tcPr>
            <w:tcW w:w="3213" w:type="dxa"/>
          </w:tcPr>
          <w:p>
            <w:pPr>
              <w:pStyle w:val="Celda"/>
            </w:pPr>
            <w:r>
              <w:t xml:space="preserve">Formato propuesto PG-AAAA-MM.</w:t>
            </w:r>
          </w:p>
        </w:tc>
      </w:tr>
      <w:tr>
        <w:tc>
          <w:tcPr>
            <w:tcW w:w="3213" w:type="dxa"/>
          </w:tcPr>
          <w:p>
            <w:pPr>
              <w:pStyle w:val="Celda"/>
            </w:pPr>
            <w:r>
              <w:t xml:space="preserve">Evaluación de madurez de origen</w:t>
            </w:r>
          </w:p>
        </w:tc>
        <w:tc>
          <w:tcPr>
            <w:tcW w:w="3213" w:type="dxa"/>
          </w:tcPr>
          <w:p>
            <w:pPr>
              <w:pStyle w:val="Celda"/>
            </w:pPr>
          </w:p>
        </w:tc>
        <w:tc>
          <w:tcPr>
            <w:tcW w:w="3213" w:type="dxa"/>
          </w:tcPr>
          <w:p>
            <w:pPr>
              <w:pStyle w:val="Celda"/>
            </w:pPr>
            <w:r>
              <w:t xml:space="preserve">Identificador (EM-AAAA-MM), modalidad y fecha de corte de P34.</w:t>
            </w:r>
          </w:p>
        </w:tc>
      </w:tr>
      <w:tr>
        <w:tc>
          <w:tcPr>
            <w:tcW w:w="3213" w:type="dxa"/>
          </w:tcPr>
          <w:p>
            <w:pPr>
              <w:pStyle w:val="Celda"/>
            </w:pPr>
            <w:r>
              <w:t xml:space="preserve">Versión del AI RMF</w:t>
            </w:r>
          </w:p>
        </w:tc>
        <w:tc>
          <w:tcPr>
            <w:tcW w:w="3213" w:type="dxa"/>
          </w:tcPr>
          <w:p>
            <w:pPr>
              <w:pStyle w:val="Celda"/>
            </w:pPr>
          </w:p>
        </w:tc>
        <w:tc>
          <w:tcPr>
            <w:tcW w:w="3213" w:type="dxa"/>
          </w:tcPr>
          <w:p>
            <w:pPr>
              <w:pStyle w:val="Celda"/>
            </w:pPr>
            <w:r>
              <w:t xml:space="preserve">NIST AI 100-1, versión 1.0, mientras NIST no publique otra.</w:t>
            </w:r>
          </w:p>
        </w:tc>
      </w:tr>
      <w:tr>
        <w:tc>
          <w:tcPr>
            <w:tcW w:w="3213" w:type="dxa"/>
          </w:tcPr>
          <w:p>
            <w:pPr>
              <w:pStyle w:val="Celda"/>
            </w:pPr>
            <w:r>
              <w:t xml:space="preserve">Subcategorías seleccionadas</w:t>
            </w:r>
          </w:p>
        </w:tc>
        <w:tc>
          <w:tcPr>
            <w:tcW w:w="3213" w:type="dxa"/>
          </w:tcPr>
          <w:p>
            <w:pPr>
              <w:pStyle w:val="Celda"/>
            </w:pPr>
          </w:p>
        </w:tc>
        <w:tc>
          <w:tcPr>
            <w:tcW w:w="3213" w:type="dxa"/>
          </w:tcPr>
          <w:p>
            <w:pPr>
              <w:pStyle w:val="Celda"/>
            </w:pPr>
            <w:r>
              <w:t xml:space="preserve">Por defecto, las 72; las excluidas se listan con su motivo en la sección 7.</w:t>
            </w:r>
          </w:p>
        </w:tc>
      </w:tr>
      <w:tr>
        <w:tc>
          <w:tcPr>
            <w:tcW w:w="3213" w:type="dxa"/>
          </w:tcPr>
          <w:p>
            <w:pPr>
              <w:pStyle w:val="Celda"/>
            </w:pPr>
            <w:r>
              <w:t xml:space="preserve">Fecha de aprobación del perfil objetivo</w:t>
            </w:r>
          </w:p>
        </w:tc>
        <w:tc>
          <w:tcPr>
            <w:tcW w:w="3213" w:type="dxa"/>
          </w:tcPr>
          <w:p>
            <w:pPr>
              <w:pStyle w:val="Celda"/>
            </w:pPr>
          </w:p>
        </w:tc>
        <w:tc>
          <w:tcPr>
            <w:tcW w:w="3213" w:type="dxa"/>
          </w:tcPr>
          <w:p>
            <w:pPr>
              <w:pStyle w:val="Celda"/>
            </w:pPr>
            <w:r>
              <w:t xml:space="preserve">Acta de C2.</w:t>
            </w:r>
          </w:p>
        </w:tc>
      </w:tr>
    </w:tbl>
    <w:p>
      <w:pPr>
        <w:pStyle w:val="Espacio"/>
      </w:pPr>
    </w:p>
    <w:p>
      <w:pPr>
        <w:pStyle w:val="Separador"/>
      </w:pPr>
    </w:p>
    <w:p>
      <w:pPr>
        <w:pStyle w:val="Heading1"/>
      </w:pPr>
      <w:r>
        <w:t xml:space="preserve">3. GOVERN · gobernar</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Subcategoría</w:t>
            </w:r>
          </w:p>
        </w:tc>
        <w:tc>
          <w:tcPr>
            <w:tcW w:w="1205" w:type="dxa"/>
            <w:shd w:val="clear" w:color="auto" w:fill="F2DFCE"/>
          </w:tcPr>
          <w:p>
            <w:pPr>
              <w:pStyle w:val="Celda"/>
            </w:pPr>
            <w:r>
              <w:rPr>
                <w:b/>
              </w:rPr>
              <w:t xml:space="preserve">Nivel desde el documento 11</w:t>
            </w:r>
          </w:p>
        </w:tc>
        <w:tc>
          <w:tcPr>
            <w:tcW w:w="1205" w:type="dxa"/>
            <w:shd w:val="clear" w:color="auto" w:fill="F2DFCE"/>
          </w:tcPr>
          <w:p>
            <w:pPr>
              <w:pStyle w:val="Celda"/>
            </w:pPr>
            <w:r>
              <w:rPr>
                <w:b/>
              </w:rPr>
              <w:t xml:space="preserve">Nivel actual (0–5)</w:t>
            </w:r>
          </w:p>
        </w:tc>
        <w:tc>
          <w:tcPr>
            <w:tcW w:w="1205" w:type="dxa"/>
            <w:shd w:val="clear" w:color="auto" w:fill="F2DFCE"/>
          </w:tcPr>
          <w:p>
            <w:pPr>
              <w:pStyle w:val="Celda"/>
            </w:pPr>
            <w:r>
              <w:rPr>
                <w:b/>
              </w:rPr>
              <w:t xml:space="preserve">Evidencia o preguntas de P34</w:t>
            </w:r>
          </w:p>
        </w:tc>
        <w:tc>
          <w:tcPr>
            <w:tcW w:w="1205" w:type="dxa"/>
            <w:shd w:val="clear" w:color="auto" w:fill="F2DFCE"/>
          </w:tcPr>
          <w:p>
            <w:pPr>
              <w:pStyle w:val="Celda"/>
            </w:pPr>
            <w:r>
              <w:rPr>
                <w:b/>
              </w:rPr>
              <w:t xml:space="preserve">Nivel objetivo</w:t>
            </w:r>
          </w:p>
        </w:tc>
        <w:tc>
          <w:tcPr>
            <w:tcW w:w="1205" w:type="dxa"/>
            <w:shd w:val="clear" w:color="auto" w:fill="F2DFCE"/>
          </w:tcPr>
          <w:p>
            <w:pPr>
              <w:pStyle w:val="Celda"/>
            </w:pPr>
            <w:r>
              <w:rPr>
                <w:b/>
              </w:rPr>
              <w:t xml:space="preserve">Brecha</w:t>
            </w:r>
          </w:p>
        </w:tc>
        <w:tc>
          <w:tcPr>
            <w:tcW w:w="1205" w:type="dxa"/>
            <w:shd w:val="clear" w:color="auto" w:fill="F2DFCE"/>
          </w:tcPr>
          <w:p>
            <w:pPr>
              <w:pStyle w:val="Celda"/>
            </w:pPr>
            <w:r>
              <w:rPr>
                <w:b/>
                <w:i/>
              </w:rPr>
              <w:t xml:space="preserve">Tier</w:t>
            </w:r>
            <w:r>
              <w:rPr>
                <w:b/>
              </w:rPr>
              <w:t xml:space="preserve"> equiv.</w:t>
            </w:r>
          </w:p>
        </w:tc>
        <w:tc>
          <w:tcPr>
            <w:tcW w:w="1205" w:type="dxa"/>
            <w:shd w:val="clear" w:color="auto" w:fill="F2DFCE"/>
          </w:tcPr>
          <w:p>
            <w:pPr>
              <w:pStyle w:val="Celda"/>
            </w:pPr>
            <w:r>
              <w:rPr>
                <w:b/>
              </w:rPr>
              <w:t xml:space="preserve">Acción</w:t>
            </w:r>
          </w:p>
        </w:tc>
      </w:tr>
      <w:tr>
        <w:tc>
          <w:tcPr>
            <w:tcW w:w="1205" w:type="dxa"/>
          </w:tcPr>
          <w:p>
            <w:pPr>
              <w:pStyle w:val="Celda"/>
            </w:pPr>
            <w:r>
              <w:t xml:space="preserve">GOVERN 1.1</w:t>
            </w:r>
          </w:p>
        </w:tc>
        <w:tc>
          <w:tcPr>
            <w:tcW w:w="1205" w:type="dxa"/>
          </w:tcPr>
          <w:p>
            <w:pPr>
              <w:pStyle w:val="Celda"/>
            </w:pPr>
            <w:r>
              <w:t xml:space="preserve">D6 · D6.05, D6.12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1.2</w:t>
            </w:r>
          </w:p>
        </w:tc>
        <w:tc>
          <w:tcPr>
            <w:tcW w:w="1205" w:type="dxa"/>
          </w:tcPr>
          <w:p>
            <w:pPr>
              <w:pStyle w:val="Celda"/>
            </w:pPr>
            <w:r>
              <w:t xml:space="preserve">D1 · D1.04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1.3</w:t>
            </w:r>
          </w:p>
        </w:tc>
        <w:tc>
          <w:tcPr>
            <w:tcW w:w="1205" w:type="dxa"/>
          </w:tcPr>
          <w:p>
            <w:pPr>
              <w:pStyle w:val="Celda"/>
            </w:pPr>
            <w:r>
              <w:t xml:space="preserve">D1 · D1.05, D1.06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1.4</w:t>
            </w:r>
          </w:p>
        </w:tc>
        <w:tc>
          <w:tcPr>
            <w:tcW w:w="1205" w:type="dxa"/>
          </w:tcPr>
          <w:p>
            <w:pPr>
              <w:pStyle w:val="Celda"/>
            </w:pPr>
            <w:r>
              <w:t xml:space="preserve">D6 · D6.04,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1.5</w:t>
            </w:r>
          </w:p>
        </w:tc>
        <w:tc>
          <w:tcPr>
            <w:tcW w:w="1205" w:type="dxa"/>
          </w:tcPr>
          <w:p>
            <w:pPr>
              <w:pStyle w:val="Celda"/>
            </w:pPr>
            <w:r>
              <w:t xml:space="preserve">D6 · D6.09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1.6</w:t>
            </w:r>
          </w:p>
        </w:tc>
        <w:tc>
          <w:tcPr>
            <w:tcW w:w="1205" w:type="dxa"/>
          </w:tcPr>
          <w:p>
            <w:pPr>
              <w:pStyle w:val="Celda"/>
            </w:pPr>
            <w:r>
              <w:t xml:space="preserve">D6 · D6.03, D6.05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1.7</w:t>
            </w:r>
          </w:p>
        </w:tc>
        <w:tc>
          <w:tcPr>
            <w:tcW w:w="1205" w:type="dxa"/>
          </w:tcPr>
          <w:p>
            <w:pPr>
              <w:pStyle w:val="Celda"/>
            </w:pPr>
            <w:r>
              <w:t xml:space="preserve">D2 · D2.10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2.1</w:t>
            </w:r>
          </w:p>
        </w:tc>
        <w:tc>
          <w:tcPr>
            <w:tcW w:w="1205" w:type="dxa"/>
          </w:tcPr>
          <w:p>
            <w:pPr>
              <w:pStyle w:val="Celda"/>
            </w:pPr>
            <w:r>
              <w:t xml:space="preserve">D1 · D1.07, D1.08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2.2</w:t>
            </w:r>
          </w:p>
        </w:tc>
        <w:tc>
          <w:tcPr>
            <w:tcW w:w="1205" w:type="dxa"/>
          </w:tcPr>
          <w:p>
            <w:pPr>
              <w:pStyle w:val="Celda"/>
            </w:pPr>
            <w:r>
              <w:t xml:space="preserve">D5 · D5.05, D5.06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2.3</w:t>
            </w:r>
          </w:p>
        </w:tc>
        <w:tc>
          <w:tcPr>
            <w:tcW w:w="1205" w:type="dxa"/>
          </w:tcPr>
          <w:p>
            <w:pPr>
              <w:pStyle w:val="Celda"/>
            </w:pPr>
            <w:r>
              <w:t xml:space="preserve">D1 · D1.05, D1.09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3.1</w:t>
            </w:r>
          </w:p>
        </w:tc>
        <w:tc>
          <w:tcPr>
            <w:tcW w:w="1205" w:type="dxa"/>
          </w:tcPr>
          <w:p>
            <w:pPr>
              <w:pStyle w:val="Celda"/>
            </w:pPr>
            <w:r>
              <w:t xml:space="preserve">Propia (D5)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3.2</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4.1</w:t>
            </w:r>
          </w:p>
        </w:tc>
        <w:tc>
          <w:tcPr>
            <w:tcW w:w="1205" w:type="dxa"/>
          </w:tcPr>
          <w:p>
            <w:pPr>
              <w:pStyle w:val="Celda"/>
            </w:pPr>
            <w:r>
              <w:t xml:space="preserve">Propia (D1)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4.2</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4.3</w:t>
            </w:r>
          </w:p>
        </w:tc>
        <w:tc>
          <w:tcPr>
            <w:tcW w:w="1205" w:type="dxa"/>
          </w:tcPr>
          <w:p>
            <w:pPr>
              <w:pStyle w:val="Celda"/>
            </w:pPr>
            <w:r>
              <w:t xml:space="preserve">D6 · D6.07, D6.10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5.1</w:t>
            </w:r>
          </w:p>
        </w:tc>
        <w:tc>
          <w:tcPr>
            <w:tcW w:w="1205" w:type="dxa"/>
          </w:tcPr>
          <w:p>
            <w:pPr>
              <w:pStyle w:val="Celda"/>
            </w:pPr>
            <w:r>
              <w:t xml:space="preserve">Propia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5.2</w:t>
            </w:r>
          </w:p>
        </w:tc>
        <w:tc>
          <w:tcPr>
            <w:tcW w:w="1205" w:type="dxa"/>
          </w:tcPr>
          <w:p>
            <w:pPr>
              <w:pStyle w:val="Celda"/>
            </w:pPr>
            <w:r>
              <w:t xml:space="preserve">Propia (D2)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6.1</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GOVERN 6.2</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GOVERN 1.6</w:t>
            </w:r>
          </w:p>
        </w:tc>
        <w:tc>
          <w:tcPr>
            <w:tcW w:w="1205" w:type="dxa"/>
          </w:tcPr>
          <w:p>
            <w:pPr>
              <w:pStyle w:val="Celda"/>
            </w:pPr>
            <w:r>
              <w:t xml:space="preserve">D6 · D6.03, D6.05</w:t>
            </w:r>
          </w:p>
        </w:tc>
        <w:tc>
          <w:tcPr>
            <w:tcW w:w="1205" w:type="dxa"/>
          </w:tcPr>
          <w:p>
            <w:pPr>
              <w:pStyle w:val="Celda"/>
            </w:pPr>
            <w:r>
              <w:t xml:space="preserve">2</w:t>
            </w:r>
          </w:p>
        </w:tc>
        <w:tc>
          <w:tcPr>
            <w:tcW w:w="1205" w:type="dxa"/>
          </w:tcPr>
          <w:p>
            <w:pPr>
              <w:pStyle w:val="Celda"/>
            </w:pPr>
            <w:r>
              <w:t xml:space="preserve">D6 en 3; D6.05 en «Parcial»: faltan los sistemas de terceros en el inventario.</w:t>
            </w:r>
          </w:p>
        </w:tc>
        <w:tc>
          <w:tcPr>
            <w:tcW w:w="1205" w:type="dxa"/>
          </w:tcPr>
          <w:p>
            <w:pPr>
              <w:pStyle w:val="Celda"/>
            </w:pPr>
            <w:r>
              <w:t xml:space="preserve">3</w:t>
            </w:r>
          </w:p>
        </w:tc>
        <w:tc>
          <w:tcPr>
            <w:tcW w:w="1205" w:type="dxa"/>
          </w:tcPr>
          <w:p>
            <w:pPr>
              <w:pStyle w:val="Celda"/>
            </w:pPr>
            <w:r>
              <w:t xml:space="preserve">1</w:t>
            </w:r>
          </w:p>
        </w:tc>
        <w:tc>
          <w:tcPr>
            <w:tcW w:w="1205" w:type="dxa"/>
          </w:tcPr>
          <w:p>
            <w:pPr>
              <w:pStyle w:val="Celda"/>
            </w:pPr>
            <w:r>
              <w:t xml:space="preserve">2</w:t>
            </w:r>
          </w:p>
        </w:tc>
        <w:tc>
          <w:tcPr>
            <w:tcW w:w="1205" w:type="dxa"/>
          </w:tcPr>
          <w:p>
            <w:pPr>
              <w:pStyle w:val="Celda"/>
            </w:pPr>
            <w:r>
              <w:t xml:space="preserve">AM-2026-01</w:t>
            </w:r>
          </w:p>
        </w:tc>
      </w:tr>
    </w:tbl>
    <w:p>
      <w:pPr>
        <w:pStyle w:val="Espacio"/>
      </w:pPr>
    </w:p>
    <w:p>
      <w:pPr>
        <w:pStyle w:val="Heading1"/>
      </w:pPr>
      <w:r>
        <w:t xml:space="preserve">4. MAP · mapear</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Subcategoría</w:t>
            </w:r>
          </w:p>
        </w:tc>
        <w:tc>
          <w:tcPr>
            <w:tcW w:w="1205" w:type="dxa"/>
            <w:shd w:val="clear" w:color="auto" w:fill="F2DFCE"/>
          </w:tcPr>
          <w:p>
            <w:pPr>
              <w:pStyle w:val="Celda"/>
            </w:pPr>
            <w:r>
              <w:rPr>
                <w:b/>
              </w:rPr>
              <w:t xml:space="preserve">Nivel desde el documento 11</w:t>
            </w:r>
          </w:p>
        </w:tc>
        <w:tc>
          <w:tcPr>
            <w:tcW w:w="1205" w:type="dxa"/>
            <w:shd w:val="clear" w:color="auto" w:fill="F2DFCE"/>
          </w:tcPr>
          <w:p>
            <w:pPr>
              <w:pStyle w:val="Celda"/>
            </w:pPr>
            <w:r>
              <w:rPr>
                <w:b/>
              </w:rPr>
              <w:t xml:space="preserve">Nivel actual (0–5)</w:t>
            </w:r>
          </w:p>
        </w:tc>
        <w:tc>
          <w:tcPr>
            <w:tcW w:w="1205" w:type="dxa"/>
            <w:shd w:val="clear" w:color="auto" w:fill="F2DFCE"/>
          </w:tcPr>
          <w:p>
            <w:pPr>
              <w:pStyle w:val="Celda"/>
            </w:pPr>
            <w:r>
              <w:rPr>
                <w:b/>
              </w:rPr>
              <w:t xml:space="preserve">Evidencia o preguntas de P34</w:t>
            </w:r>
          </w:p>
        </w:tc>
        <w:tc>
          <w:tcPr>
            <w:tcW w:w="1205" w:type="dxa"/>
            <w:shd w:val="clear" w:color="auto" w:fill="F2DFCE"/>
          </w:tcPr>
          <w:p>
            <w:pPr>
              <w:pStyle w:val="Celda"/>
            </w:pPr>
            <w:r>
              <w:rPr>
                <w:b/>
              </w:rPr>
              <w:t xml:space="preserve">Nivel objetivo</w:t>
            </w:r>
          </w:p>
        </w:tc>
        <w:tc>
          <w:tcPr>
            <w:tcW w:w="1205" w:type="dxa"/>
            <w:shd w:val="clear" w:color="auto" w:fill="F2DFCE"/>
          </w:tcPr>
          <w:p>
            <w:pPr>
              <w:pStyle w:val="Celda"/>
            </w:pPr>
            <w:r>
              <w:rPr>
                <w:b/>
              </w:rPr>
              <w:t xml:space="preserve">Brecha</w:t>
            </w:r>
          </w:p>
        </w:tc>
        <w:tc>
          <w:tcPr>
            <w:tcW w:w="1205" w:type="dxa"/>
            <w:shd w:val="clear" w:color="auto" w:fill="F2DFCE"/>
          </w:tcPr>
          <w:p>
            <w:pPr>
              <w:pStyle w:val="Celda"/>
            </w:pPr>
            <w:r>
              <w:rPr>
                <w:b/>
                <w:i/>
              </w:rPr>
              <w:t xml:space="preserve">Tier</w:t>
            </w:r>
            <w:r>
              <w:rPr>
                <w:b/>
              </w:rPr>
              <w:t xml:space="preserve"> equiv.</w:t>
            </w:r>
          </w:p>
        </w:tc>
        <w:tc>
          <w:tcPr>
            <w:tcW w:w="1205" w:type="dxa"/>
            <w:shd w:val="clear" w:color="auto" w:fill="F2DFCE"/>
          </w:tcPr>
          <w:p>
            <w:pPr>
              <w:pStyle w:val="Celda"/>
            </w:pPr>
            <w:r>
              <w:rPr>
                <w:b/>
              </w:rPr>
              <w:t xml:space="preserve">Acción</w:t>
            </w:r>
          </w:p>
        </w:tc>
      </w:tr>
      <w:tr>
        <w:tc>
          <w:tcPr>
            <w:tcW w:w="1205" w:type="dxa"/>
          </w:tcPr>
          <w:p>
            <w:pPr>
              <w:pStyle w:val="Celda"/>
            </w:pPr>
            <w:r>
              <w:t xml:space="preserve">MAP 1.1</w:t>
            </w:r>
          </w:p>
        </w:tc>
        <w:tc>
          <w:tcPr>
            <w:tcW w:w="1205" w:type="dxa"/>
          </w:tcPr>
          <w:p>
            <w:pPr>
              <w:pStyle w:val="Celda"/>
            </w:pPr>
            <w:r>
              <w:t xml:space="preserve">D2 · D2.05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1.2</w:t>
            </w:r>
          </w:p>
        </w:tc>
        <w:tc>
          <w:tcPr>
            <w:tcW w:w="1205" w:type="dxa"/>
          </w:tcPr>
          <w:p>
            <w:pPr>
              <w:pStyle w:val="Celda"/>
            </w:pPr>
            <w:r>
              <w:t xml:space="preserve">Propia (D5)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1.3</w:t>
            </w:r>
          </w:p>
        </w:tc>
        <w:tc>
          <w:tcPr>
            <w:tcW w:w="1205" w:type="dxa"/>
          </w:tcPr>
          <w:p>
            <w:pPr>
              <w:pStyle w:val="Celda"/>
            </w:pPr>
            <w:r>
              <w:t xml:space="preserve">D1 · D1.05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1.4</w:t>
            </w:r>
          </w:p>
        </w:tc>
        <w:tc>
          <w:tcPr>
            <w:tcW w:w="1205" w:type="dxa"/>
          </w:tcPr>
          <w:p>
            <w:pPr>
              <w:pStyle w:val="Celda"/>
            </w:pPr>
            <w:r>
              <w:t xml:space="preserve">D2 · D2.08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1.5</w:t>
            </w:r>
          </w:p>
        </w:tc>
        <w:tc>
          <w:tcPr>
            <w:tcW w:w="1205" w:type="dxa"/>
          </w:tcPr>
          <w:p>
            <w:pPr>
              <w:pStyle w:val="Celda"/>
            </w:pPr>
            <w:r>
              <w:t xml:space="preserve">D1 · D1.05, D1.06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1.6</w:t>
            </w:r>
          </w:p>
        </w:tc>
        <w:tc>
          <w:tcPr>
            <w:tcW w:w="1205" w:type="dxa"/>
          </w:tcPr>
          <w:p>
            <w:pPr>
              <w:pStyle w:val="Celda"/>
            </w:pPr>
            <w:r>
              <w:t xml:space="preserve">Propia (D4)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2.1</w:t>
            </w:r>
          </w:p>
        </w:tc>
        <w:tc>
          <w:tcPr>
            <w:tcW w:w="1205" w:type="dxa"/>
          </w:tcPr>
          <w:p>
            <w:pPr>
              <w:pStyle w:val="Celda"/>
            </w:pPr>
            <w:r>
              <w:t xml:space="preserve">D6 · D6.05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2.2</w:t>
            </w:r>
          </w:p>
        </w:tc>
        <w:tc>
          <w:tcPr>
            <w:tcW w:w="1205" w:type="dxa"/>
          </w:tcPr>
          <w:p>
            <w:pPr>
              <w:pStyle w:val="Celda"/>
            </w:pPr>
            <w:r>
              <w:t xml:space="preserve">Propia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2.3</w:t>
            </w:r>
          </w:p>
        </w:tc>
        <w:tc>
          <w:tcPr>
            <w:tcW w:w="1205" w:type="dxa"/>
          </w:tcPr>
          <w:p>
            <w:pPr>
              <w:pStyle w:val="Celda"/>
            </w:pPr>
            <w:r>
              <w:t xml:space="preserve">D3 · D3.04, D3.07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3.1</w:t>
            </w:r>
          </w:p>
        </w:tc>
        <w:tc>
          <w:tcPr>
            <w:tcW w:w="1205" w:type="dxa"/>
          </w:tcPr>
          <w:p>
            <w:pPr>
              <w:pStyle w:val="Celda"/>
            </w:pPr>
            <w:r>
              <w:t xml:space="preserve">D2 · D2.08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3.2</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3.3</w:t>
            </w:r>
          </w:p>
        </w:tc>
        <w:tc>
          <w:tcPr>
            <w:tcW w:w="1205" w:type="dxa"/>
          </w:tcPr>
          <w:p>
            <w:pPr>
              <w:pStyle w:val="Celda"/>
            </w:pPr>
            <w:r>
              <w:t xml:space="preserve">D2 · D2.05</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3.4</w:t>
            </w:r>
          </w:p>
        </w:tc>
        <w:tc>
          <w:tcPr>
            <w:tcW w:w="1205" w:type="dxa"/>
          </w:tcPr>
          <w:p>
            <w:pPr>
              <w:pStyle w:val="Celda"/>
            </w:pPr>
            <w:r>
              <w:t xml:space="preserve">D5 · D5.05, D5.06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3.5</w:t>
            </w:r>
          </w:p>
        </w:tc>
        <w:tc>
          <w:tcPr>
            <w:tcW w:w="1205" w:type="dxa"/>
          </w:tcPr>
          <w:p>
            <w:pPr>
              <w:pStyle w:val="Celda"/>
            </w:pPr>
            <w:r>
              <w:t xml:space="preserve">D4 · D4.06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4.1</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4.2</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5.1</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MAP 5.2</w:t>
            </w:r>
          </w:p>
        </w:tc>
        <w:tc>
          <w:tcPr>
            <w:tcW w:w="1205" w:type="dxa"/>
          </w:tcPr>
          <w:p>
            <w:pPr>
              <w:pStyle w:val="Celda"/>
            </w:pPr>
            <w:r>
              <w:t xml:space="preserve">Propia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Heading1"/>
      </w:pPr>
      <w:r>
        <w:t xml:space="preserve">5. MEASURE · medir</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Subcategoría</w:t>
            </w:r>
          </w:p>
        </w:tc>
        <w:tc>
          <w:tcPr>
            <w:tcW w:w="1205" w:type="dxa"/>
            <w:shd w:val="clear" w:color="auto" w:fill="F2DFCE"/>
          </w:tcPr>
          <w:p>
            <w:pPr>
              <w:pStyle w:val="Celda"/>
            </w:pPr>
            <w:r>
              <w:rPr>
                <w:b/>
              </w:rPr>
              <w:t xml:space="preserve">Nivel desde el documento 11</w:t>
            </w:r>
          </w:p>
        </w:tc>
        <w:tc>
          <w:tcPr>
            <w:tcW w:w="1205" w:type="dxa"/>
            <w:shd w:val="clear" w:color="auto" w:fill="F2DFCE"/>
          </w:tcPr>
          <w:p>
            <w:pPr>
              <w:pStyle w:val="Celda"/>
            </w:pPr>
            <w:r>
              <w:rPr>
                <w:b/>
              </w:rPr>
              <w:t xml:space="preserve">Nivel actual (0–5)</w:t>
            </w:r>
          </w:p>
        </w:tc>
        <w:tc>
          <w:tcPr>
            <w:tcW w:w="1205" w:type="dxa"/>
            <w:shd w:val="clear" w:color="auto" w:fill="F2DFCE"/>
          </w:tcPr>
          <w:p>
            <w:pPr>
              <w:pStyle w:val="Celda"/>
            </w:pPr>
            <w:r>
              <w:rPr>
                <w:b/>
              </w:rPr>
              <w:t xml:space="preserve">Evidencia o preguntas de P34</w:t>
            </w:r>
          </w:p>
        </w:tc>
        <w:tc>
          <w:tcPr>
            <w:tcW w:w="1205" w:type="dxa"/>
            <w:shd w:val="clear" w:color="auto" w:fill="F2DFCE"/>
          </w:tcPr>
          <w:p>
            <w:pPr>
              <w:pStyle w:val="Celda"/>
            </w:pPr>
            <w:r>
              <w:rPr>
                <w:b/>
              </w:rPr>
              <w:t xml:space="preserve">Nivel objetivo</w:t>
            </w:r>
          </w:p>
        </w:tc>
        <w:tc>
          <w:tcPr>
            <w:tcW w:w="1205" w:type="dxa"/>
            <w:shd w:val="clear" w:color="auto" w:fill="F2DFCE"/>
          </w:tcPr>
          <w:p>
            <w:pPr>
              <w:pStyle w:val="Celda"/>
            </w:pPr>
            <w:r>
              <w:rPr>
                <w:b/>
              </w:rPr>
              <w:t xml:space="preserve">Brecha</w:t>
            </w:r>
          </w:p>
        </w:tc>
        <w:tc>
          <w:tcPr>
            <w:tcW w:w="1205" w:type="dxa"/>
            <w:shd w:val="clear" w:color="auto" w:fill="F2DFCE"/>
          </w:tcPr>
          <w:p>
            <w:pPr>
              <w:pStyle w:val="Celda"/>
            </w:pPr>
            <w:r>
              <w:rPr>
                <w:b/>
                <w:i/>
              </w:rPr>
              <w:t xml:space="preserve">Tier</w:t>
            </w:r>
            <w:r>
              <w:rPr>
                <w:b/>
              </w:rPr>
              <w:t xml:space="preserve"> equiv.</w:t>
            </w:r>
          </w:p>
        </w:tc>
        <w:tc>
          <w:tcPr>
            <w:tcW w:w="1205" w:type="dxa"/>
            <w:shd w:val="clear" w:color="auto" w:fill="F2DFCE"/>
          </w:tcPr>
          <w:p>
            <w:pPr>
              <w:pStyle w:val="Celda"/>
            </w:pPr>
            <w:r>
              <w:rPr>
                <w:b/>
              </w:rPr>
              <w:t xml:space="preserve">Acción</w:t>
            </w:r>
          </w:p>
        </w:tc>
      </w:tr>
      <w:tr>
        <w:tc>
          <w:tcPr>
            <w:tcW w:w="1205" w:type="dxa"/>
          </w:tcPr>
          <w:p>
            <w:pPr>
              <w:pStyle w:val="Celda"/>
            </w:pPr>
            <w:r>
              <w:t xml:space="preserve">MEASURE 1.1</w:t>
            </w:r>
          </w:p>
        </w:tc>
        <w:tc>
          <w:tcPr>
            <w:tcW w:w="1205" w:type="dxa"/>
          </w:tcPr>
          <w:p>
            <w:pPr>
              <w:pStyle w:val="Celda"/>
            </w:pPr>
            <w:r>
              <w:t xml:space="preserve">D7 · D7.03</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1.2</w:t>
            </w:r>
          </w:p>
        </w:tc>
        <w:tc>
          <w:tcPr>
            <w:tcW w:w="1205" w:type="dxa"/>
          </w:tcPr>
          <w:p>
            <w:pPr>
              <w:pStyle w:val="Celda"/>
            </w:pPr>
            <w:r>
              <w:t xml:space="preserve">D7 · D7.09; D6 · D6.11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1.3</w:t>
            </w:r>
          </w:p>
        </w:tc>
        <w:tc>
          <w:tcPr>
            <w:tcW w:w="1205" w:type="dxa"/>
          </w:tcPr>
          <w:p>
            <w:pPr>
              <w:pStyle w:val="Celda"/>
            </w:pPr>
            <w:r>
              <w:t xml:space="preserve">D6 · D6.10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w:t>
            </w:r>
          </w:p>
        </w:tc>
        <w:tc>
          <w:tcPr>
            <w:tcW w:w="1205" w:type="dxa"/>
          </w:tcPr>
          <w:p>
            <w:pPr>
              <w:pStyle w:val="Celda"/>
            </w:pPr>
            <w:r>
              <w:t xml:space="preserve">D4 · D4.08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2.2</w:t>
            </w:r>
          </w:p>
        </w:tc>
        <w:tc>
          <w:tcPr>
            <w:tcW w:w="1205" w:type="dxa"/>
          </w:tcPr>
          <w:p>
            <w:pPr>
              <w:pStyle w:val="Celda"/>
            </w:pPr>
            <w:r>
              <w:t xml:space="preserve">Propia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2.3</w:t>
            </w:r>
          </w:p>
        </w:tc>
        <w:tc>
          <w:tcPr>
            <w:tcW w:w="1205" w:type="dxa"/>
          </w:tcPr>
          <w:p>
            <w:pPr>
              <w:pStyle w:val="Celda"/>
            </w:pPr>
            <w:r>
              <w:t xml:space="preserve">D4 · D4.08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2.4</w:t>
            </w:r>
          </w:p>
        </w:tc>
        <w:tc>
          <w:tcPr>
            <w:tcW w:w="1205" w:type="dxa"/>
          </w:tcPr>
          <w:p>
            <w:pPr>
              <w:pStyle w:val="Celda"/>
            </w:pPr>
            <w:r>
              <w:t xml:space="preserve">D4 · D4.05, D4.09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2.5</w:t>
            </w:r>
          </w:p>
        </w:tc>
        <w:tc>
          <w:tcPr>
            <w:tcW w:w="1205" w:type="dxa"/>
          </w:tcPr>
          <w:p>
            <w:pPr>
              <w:pStyle w:val="Celda"/>
            </w:pPr>
            <w:r>
              <w:t xml:space="preserve">D4 · D4.08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2.6</w:t>
            </w:r>
          </w:p>
        </w:tc>
        <w:tc>
          <w:tcPr>
            <w:tcW w:w="1205" w:type="dxa"/>
          </w:tcPr>
          <w:p>
            <w:pPr>
              <w:pStyle w:val="Celda"/>
            </w:pPr>
            <w:r>
              <w:t xml:space="preserve">D4 · D4.06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2.7</w:t>
            </w:r>
          </w:p>
        </w:tc>
        <w:tc>
          <w:tcPr>
            <w:tcW w:w="1205" w:type="dxa"/>
          </w:tcPr>
          <w:p>
            <w:pPr>
              <w:pStyle w:val="Celda"/>
            </w:pPr>
            <w:r>
              <w:t xml:space="preserve">D6 · D6.10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2.8</w:t>
            </w:r>
          </w:p>
        </w:tc>
        <w:tc>
          <w:tcPr>
            <w:tcW w:w="1205" w:type="dxa"/>
          </w:tcPr>
          <w:p>
            <w:pPr>
              <w:pStyle w:val="Celda"/>
            </w:pPr>
            <w:r>
              <w:t xml:space="preserve">Propia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2.9</w:t>
            </w:r>
          </w:p>
        </w:tc>
        <w:tc>
          <w:tcPr>
            <w:tcW w:w="1205" w:type="dxa"/>
          </w:tcPr>
          <w:p>
            <w:pPr>
              <w:pStyle w:val="Celda"/>
            </w:pPr>
            <w:r>
              <w:t xml:space="preserve">Propia (D4)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2.10</w:t>
            </w:r>
          </w:p>
        </w:tc>
        <w:tc>
          <w:tcPr>
            <w:tcW w:w="1205" w:type="dxa"/>
          </w:tcPr>
          <w:p>
            <w:pPr>
              <w:pStyle w:val="Celda"/>
            </w:pPr>
            <w:r>
              <w:t xml:space="preserve">D3 · D3.06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2.11</w:t>
            </w:r>
          </w:p>
        </w:tc>
        <w:tc>
          <w:tcPr>
            <w:tcW w:w="1205" w:type="dxa"/>
          </w:tcPr>
          <w:p>
            <w:pPr>
              <w:pStyle w:val="Celda"/>
            </w:pPr>
            <w:r>
              <w:t xml:space="preserve">Propia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2.12</w:t>
            </w:r>
          </w:p>
        </w:tc>
        <w:tc>
          <w:tcPr>
            <w:tcW w:w="1205" w:type="dxa"/>
          </w:tcPr>
          <w:p>
            <w:pPr>
              <w:pStyle w:val="Celda"/>
            </w:pPr>
            <w:r>
              <w:t xml:space="preserve">Propia (D4)</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2.13</w:t>
            </w:r>
          </w:p>
        </w:tc>
        <w:tc>
          <w:tcPr>
            <w:tcW w:w="1205" w:type="dxa"/>
          </w:tcPr>
          <w:p>
            <w:pPr>
              <w:pStyle w:val="Celda"/>
            </w:pPr>
            <w:r>
              <w:t xml:space="preserve">Propia (D7)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3.1</w:t>
            </w:r>
          </w:p>
        </w:tc>
        <w:tc>
          <w:tcPr>
            <w:tcW w:w="1205" w:type="dxa"/>
          </w:tcPr>
          <w:p>
            <w:pPr>
              <w:pStyle w:val="Celda"/>
            </w:pPr>
            <w:r>
              <w:t xml:space="preserve">D6 · D6.09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3.2</w:t>
            </w:r>
          </w:p>
        </w:tc>
        <w:tc>
          <w:tcPr>
            <w:tcW w:w="1205" w:type="dxa"/>
          </w:tcPr>
          <w:p>
            <w:pPr>
              <w:pStyle w:val="Celda"/>
            </w:pPr>
            <w:r>
              <w:t xml:space="preserve">Propia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3.3</w:t>
            </w:r>
          </w:p>
        </w:tc>
        <w:tc>
          <w:tcPr>
            <w:tcW w:w="1205" w:type="dxa"/>
          </w:tcPr>
          <w:p>
            <w:pPr>
              <w:pStyle w:val="Celda"/>
            </w:pPr>
            <w:r>
              <w:t xml:space="preserve">Propia (D6)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4.1</w:t>
            </w:r>
          </w:p>
        </w:tc>
        <w:tc>
          <w:tcPr>
            <w:tcW w:w="1205" w:type="dxa"/>
          </w:tcPr>
          <w:p>
            <w:pPr>
              <w:pStyle w:val="Celda"/>
            </w:pPr>
            <w:r>
              <w:t xml:space="preserve">Propia (D7)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4.2</w:t>
            </w:r>
          </w:p>
        </w:tc>
        <w:tc>
          <w:tcPr>
            <w:tcW w:w="1205" w:type="dxa"/>
          </w:tcPr>
          <w:p>
            <w:pPr>
              <w:pStyle w:val="Celda"/>
            </w:pPr>
            <w:r>
              <w:t xml:space="preserve">D7 · D7.09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MEASURE 4.3</w:t>
            </w:r>
          </w:p>
        </w:tc>
        <w:tc>
          <w:tcPr>
            <w:tcW w:w="1205" w:type="dxa"/>
          </w:tcPr>
          <w:p>
            <w:pPr>
              <w:pStyle w:val="Celda"/>
            </w:pPr>
            <w:r>
              <w:t xml:space="preserve">D2 · D2.10; D7 · D7.09</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MEASURE 2.11</w:t>
            </w:r>
          </w:p>
        </w:tc>
        <w:tc>
          <w:tcPr>
            <w:tcW w:w="1205" w:type="dxa"/>
          </w:tcPr>
          <w:p>
            <w:pPr>
              <w:pStyle w:val="Celda"/>
            </w:pPr>
            <w:r>
              <w:t xml:space="preserve">Propia (D6)</w:t>
            </w:r>
          </w:p>
        </w:tc>
        <w:tc>
          <w:tcPr>
            <w:tcW w:w="1205" w:type="dxa"/>
          </w:tcPr>
          <w:p>
            <w:pPr>
              <w:pStyle w:val="Celda"/>
            </w:pPr>
            <w:r>
              <w:t xml:space="preserve">2</w:t>
            </w:r>
          </w:p>
        </w:tc>
        <w:tc>
          <w:tcPr>
            <w:tcW w:w="1205" w:type="dxa"/>
          </w:tcPr>
          <w:p>
            <w:pPr>
              <w:pStyle w:val="Celda"/>
            </w:pPr>
            <w:r>
              <w:t xml:space="preserve">Pruebas de sesgo con pares contrafactuales en dos de cinco iniciativas con decisiones sobre personas (P22, 06-2026).</w:t>
            </w:r>
          </w:p>
        </w:tc>
        <w:tc>
          <w:tcPr>
            <w:tcW w:w="1205" w:type="dxa"/>
          </w:tcPr>
          <w:p>
            <w:pPr>
              <w:pStyle w:val="Celda"/>
            </w:pPr>
            <w:r>
              <w:t xml:space="preserve">3</w:t>
            </w:r>
          </w:p>
        </w:tc>
        <w:tc>
          <w:tcPr>
            <w:tcW w:w="1205" w:type="dxa"/>
          </w:tcPr>
          <w:p>
            <w:pPr>
              <w:pStyle w:val="Celda"/>
            </w:pPr>
            <w:r>
              <w:t xml:space="preserve">1</w:t>
            </w:r>
          </w:p>
        </w:tc>
        <w:tc>
          <w:tcPr>
            <w:tcW w:w="1205" w:type="dxa"/>
          </w:tcPr>
          <w:p>
            <w:pPr>
              <w:pStyle w:val="Celda"/>
            </w:pPr>
            <w:r>
              <w:t xml:space="preserve">2</w:t>
            </w:r>
          </w:p>
        </w:tc>
        <w:tc>
          <w:tcPr>
            <w:tcW w:w="1205" w:type="dxa"/>
          </w:tcPr>
          <w:p>
            <w:pPr>
              <w:pStyle w:val="Celda"/>
            </w:pPr>
            <w:r>
              <w:t xml:space="preserve">AM-2026-03</w:t>
            </w:r>
          </w:p>
        </w:tc>
      </w:tr>
    </w:tbl>
    <w:p>
      <w:pPr>
        <w:pStyle w:val="Espacio"/>
      </w:pPr>
    </w:p>
    <w:p>
      <w:pPr>
        <w:pStyle w:val="Heading1"/>
      </w:pPr>
      <w:r>
        <w:t xml:space="preserve">6. MANAGE · gestionar</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Subcategoría</w:t>
            </w:r>
          </w:p>
        </w:tc>
        <w:tc>
          <w:tcPr>
            <w:tcW w:w="1205" w:type="dxa"/>
            <w:shd w:val="clear" w:color="auto" w:fill="F2DFCE"/>
          </w:tcPr>
          <w:p>
            <w:pPr>
              <w:pStyle w:val="Celda"/>
            </w:pPr>
            <w:r>
              <w:rPr>
                <w:b/>
              </w:rPr>
              <w:t xml:space="preserve">Nivel desde el documento 11</w:t>
            </w:r>
          </w:p>
        </w:tc>
        <w:tc>
          <w:tcPr>
            <w:tcW w:w="1205" w:type="dxa"/>
            <w:shd w:val="clear" w:color="auto" w:fill="F2DFCE"/>
          </w:tcPr>
          <w:p>
            <w:pPr>
              <w:pStyle w:val="Celda"/>
            </w:pPr>
            <w:r>
              <w:rPr>
                <w:b/>
              </w:rPr>
              <w:t xml:space="preserve">Nivel actual (0–5)</w:t>
            </w:r>
          </w:p>
        </w:tc>
        <w:tc>
          <w:tcPr>
            <w:tcW w:w="1205" w:type="dxa"/>
            <w:shd w:val="clear" w:color="auto" w:fill="F2DFCE"/>
          </w:tcPr>
          <w:p>
            <w:pPr>
              <w:pStyle w:val="Celda"/>
            </w:pPr>
            <w:r>
              <w:rPr>
                <w:b/>
              </w:rPr>
              <w:t xml:space="preserve">Evidencia o preguntas de P34</w:t>
            </w:r>
          </w:p>
        </w:tc>
        <w:tc>
          <w:tcPr>
            <w:tcW w:w="1205" w:type="dxa"/>
            <w:shd w:val="clear" w:color="auto" w:fill="F2DFCE"/>
          </w:tcPr>
          <w:p>
            <w:pPr>
              <w:pStyle w:val="Celda"/>
            </w:pPr>
            <w:r>
              <w:rPr>
                <w:b/>
              </w:rPr>
              <w:t xml:space="preserve">Nivel objetivo</w:t>
            </w:r>
          </w:p>
        </w:tc>
        <w:tc>
          <w:tcPr>
            <w:tcW w:w="1205" w:type="dxa"/>
            <w:shd w:val="clear" w:color="auto" w:fill="F2DFCE"/>
          </w:tcPr>
          <w:p>
            <w:pPr>
              <w:pStyle w:val="Celda"/>
            </w:pPr>
            <w:r>
              <w:rPr>
                <w:b/>
              </w:rPr>
              <w:t xml:space="preserve">Brecha</w:t>
            </w:r>
          </w:p>
        </w:tc>
        <w:tc>
          <w:tcPr>
            <w:tcW w:w="1205" w:type="dxa"/>
            <w:shd w:val="clear" w:color="auto" w:fill="F2DFCE"/>
          </w:tcPr>
          <w:p>
            <w:pPr>
              <w:pStyle w:val="Celda"/>
            </w:pPr>
            <w:r>
              <w:rPr>
                <w:b/>
                <w:i/>
              </w:rPr>
              <w:t xml:space="preserve">Tier</w:t>
            </w:r>
            <w:r>
              <w:rPr>
                <w:b/>
              </w:rPr>
              <w:t xml:space="preserve"> equiv.</w:t>
            </w:r>
          </w:p>
        </w:tc>
        <w:tc>
          <w:tcPr>
            <w:tcW w:w="1205" w:type="dxa"/>
            <w:shd w:val="clear" w:color="auto" w:fill="F2DFCE"/>
          </w:tcPr>
          <w:p>
            <w:pPr>
              <w:pStyle w:val="Celda"/>
            </w:pPr>
            <w:r>
              <w:rPr>
                <w:b/>
              </w:rPr>
              <w:t xml:space="preserve">Acción</w:t>
            </w:r>
          </w:p>
        </w:tc>
      </w:tr>
      <w:tr>
        <w:tc>
          <w:tcPr>
            <w:tcW w:w="1205" w:type="dxa"/>
          </w:tcPr>
          <w:p>
            <w:pPr>
              <w:pStyle w:val="Celda"/>
            </w:pPr>
            <w:r>
              <w:t xml:space="preserve">MANAGE 1.1</w:t>
            </w:r>
          </w:p>
        </w:tc>
        <w:tc>
          <w:tcPr>
            <w:tcW w:w="1205" w:type="dxa"/>
          </w:tcPr>
          <w:p>
            <w:pPr>
              <w:pStyle w:val="Celda"/>
            </w:pPr>
            <w:r>
              <w:t xml:space="preserve">D2 · D2.06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1.2</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1.3</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1.4</w:t>
            </w:r>
          </w:p>
        </w:tc>
        <w:tc>
          <w:tcPr>
            <w:tcW w:w="1205" w:type="dxa"/>
          </w:tcPr>
          <w:p>
            <w:pPr>
              <w:pStyle w:val="Celda"/>
            </w:pPr>
            <w:r>
              <w:t xml:space="preserve">D6 · D6.06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2.1</w:t>
            </w:r>
          </w:p>
        </w:tc>
        <w:tc>
          <w:tcPr>
            <w:tcW w:w="1205" w:type="dxa"/>
          </w:tcPr>
          <w:p>
            <w:pPr>
              <w:pStyle w:val="Celda"/>
            </w:pPr>
            <w:r>
              <w:t xml:space="preserve">D2 · D2.08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2.2</w:t>
            </w:r>
          </w:p>
        </w:tc>
        <w:tc>
          <w:tcPr>
            <w:tcW w:w="1205" w:type="dxa"/>
          </w:tcPr>
          <w:p>
            <w:pPr>
              <w:pStyle w:val="Celda"/>
            </w:pPr>
            <w:r>
              <w:t xml:space="preserve">D2 · D2.10</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2.3</w:t>
            </w:r>
          </w:p>
        </w:tc>
        <w:tc>
          <w:tcPr>
            <w:tcW w:w="1205" w:type="dxa"/>
          </w:tcPr>
          <w:p>
            <w:pPr>
              <w:pStyle w:val="Celda"/>
            </w:pPr>
            <w:r>
              <w:t xml:space="preserve">D6 · D6.07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2.4</w:t>
            </w:r>
          </w:p>
        </w:tc>
        <w:tc>
          <w:tcPr>
            <w:tcW w:w="1205" w:type="dxa"/>
          </w:tcPr>
          <w:p>
            <w:pPr>
              <w:pStyle w:val="Celda"/>
            </w:pPr>
            <w:r>
              <w:t xml:space="preserve">D4 · D4.06</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3.1</w:t>
            </w:r>
          </w:p>
        </w:tc>
        <w:tc>
          <w:tcPr>
            <w:tcW w:w="1205" w:type="dxa"/>
          </w:tcPr>
          <w:p>
            <w:pPr>
              <w:pStyle w:val="Celda"/>
            </w:pPr>
            <w:r>
              <w:t xml:space="preserve">D6 · D6.08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3.2</w:t>
            </w:r>
          </w:p>
        </w:tc>
        <w:tc>
          <w:tcPr>
            <w:tcW w:w="1205" w:type="dxa"/>
          </w:tcPr>
          <w:p>
            <w:pPr>
              <w:pStyle w:val="Celda"/>
            </w:pPr>
            <w:r>
              <w:t xml:space="preserve">D4 · D4.08</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4.1</w:t>
            </w:r>
          </w:p>
        </w:tc>
        <w:tc>
          <w:tcPr>
            <w:tcW w:w="1205" w:type="dxa"/>
          </w:tcPr>
          <w:p>
            <w:pPr>
              <w:pStyle w:val="Celda"/>
            </w:pPr>
            <w:r>
              <w:t xml:space="preserve">D4 · D4.05, D4.07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4.2</w:t>
            </w:r>
          </w:p>
        </w:tc>
        <w:tc>
          <w:tcPr>
            <w:tcW w:w="1205" w:type="dxa"/>
          </w:tcPr>
          <w:p>
            <w:pPr>
              <w:pStyle w:val="Celda"/>
            </w:pPr>
            <w:r>
              <w:t xml:space="preserve">D4 · D4.12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MANAGE 4.3</w:t>
            </w:r>
          </w:p>
        </w:tc>
        <w:tc>
          <w:tcPr>
            <w:tcW w:w="1205" w:type="dxa"/>
          </w:tcPr>
          <w:p>
            <w:pPr>
              <w:pStyle w:val="Celda"/>
            </w:pPr>
            <w:r>
              <w:t xml:space="preserve">D6 · D6.07</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Separador"/>
      </w:pPr>
    </w:p>
    <w:p>
      <w:pPr>
        <w:pStyle w:val="Heading1"/>
      </w:pPr>
      <w:r>
        <w:t xml:space="preserve">7. Características de una IA fiable</w:t>
      </w:r>
    </w:p>
    <w:p>
      <w:r>
        <w:t xml:space="preserve">El AI RMF describe siete características de una IA fiable. Esta tabla las hace visibles para el consejo: toma el nivel </w:t>
      </w:r>
      <w:r>
        <w:rPr>
          <w:b/>
        </w:rPr>
        <w:t xml:space="preserve">más bajo</w:t>
      </w:r>
      <w:r>
        <w:t xml:space="preserve"> de las subcategorías que las evalúan de forma más directa.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Característica</w:t>
            </w:r>
          </w:p>
        </w:tc>
        <w:tc>
          <w:tcPr>
            <w:tcW w:w="1928" w:type="dxa"/>
            <w:shd w:val="clear" w:color="auto" w:fill="F2DFCE"/>
          </w:tcPr>
          <w:p>
            <w:pPr>
              <w:pStyle w:val="Celda"/>
            </w:pPr>
            <w:r>
              <w:rPr>
                <w:b/>
              </w:rPr>
              <w:t xml:space="preserve">Subcategorías que la evalúan</w:t>
            </w:r>
          </w:p>
        </w:tc>
        <w:tc>
          <w:tcPr>
            <w:tcW w:w="1928" w:type="dxa"/>
            <w:shd w:val="clear" w:color="auto" w:fill="F2DFCE"/>
          </w:tcPr>
          <w:p>
            <w:pPr>
              <w:pStyle w:val="Celda"/>
            </w:pPr>
            <w:r>
              <w:rPr>
                <w:b/>
              </w:rPr>
              <w:t xml:space="preserve">Nivel actual (mínimo)</w:t>
            </w:r>
          </w:p>
        </w:tc>
        <w:tc>
          <w:tcPr>
            <w:tcW w:w="1928" w:type="dxa"/>
            <w:shd w:val="clear" w:color="auto" w:fill="F2DFCE"/>
          </w:tcPr>
          <w:p>
            <w:pPr>
              <w:pStyle w:val="Celda"/>
            </w:pPr>
            <w:r>
              <w:rPr>
                <w:b/>
              </w:rPr>
              <w:t xml:space="preserve">Nivel objetivo</w:t>
            </w:r>
          </w:p>
        </w:tc>
        <w:tc>
          <w:tcPr>
            <w:tcW w:w="1928" w:type="dxa"/>
            <w:shd w:val="clear" w:color="auto" w:fill="F2DFCE"/>
          </w:tcPr>
          <w:p>
            <w:pPr>
              <w:pStyle w:val="Celda"/>
            </w:pPr>
            <w:r>
              <w:rPr>
                <w:b/>
              </w:rPr>
              <w:t xml:space="preserve">Brecha</w:t>
            </w:r>
          </w:p>
        </w:tc>
      </w:tr>
      <w:tr>
        <w:tc>
          <w:tcPr>
            <w:tcW w:w="1928" w:type="dxa"/>
          </w:tcPr>
          <w:p>
            <w:pPr>
              <w:pStyle w:val="Celda"/>
            </w:pPr>
            <w:r>
              <w:t xml:space="preserve">Válida y fiable</w:t>
            </w:r>
          </w:p>
        </w:tc>
        <w:tc>
          <w:tcPr>
            <w:tcW w:w="1928" w:type="dxa"/>
          </w:tcPr>
          <w:p>
            <w:pPr>
              <w:pStyle w:val="Celda"/>
            </w:pPr>
            <w:r>
              <w:t xml:space="preserve">MEASURE 2.5, MEASURE 2.3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Segura para las personas (sin daños)</w:t>
            </w:r>
          </w:p>
        </w:tc>
        <w:tc>
          <w:tcPr>
            <w:tcW w:w="1928" w:type="dxa"/>
          </w:tcPr>
          <w:p>
            <w:pPr>
              <w:pStyle w:val="Celda"/>
            </w:pPr>
            <w:r>
              <w:t xml:space="preserve">MEASURE 2.6, MANAGE 2.4</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Protegida y resiliente frente a ataques</w:t>
            </w:r>
          </w:p>
        </w:tc>
        <w:tc>
          <w:tcPr>
            <w:tcW w:w="1928" w:type="dxa"/>
          </w:tcPr>
          <w:p>
            <w:pPr>
              <w:pStyle w:val="Celda"/>
            </w:pPr>
            <w:r>
              <w:t xml:space="preserve">MEASURE 2.7, MANAGE 3.2</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Responsable y transparente (rendición de cuentas)</w:t>
            </w:r>
          </w:p>
        </w:tc>
        <w:tc>
          <w:tcPr>
            <w:tcW w:w="1928" w:type="dxa"/>
          </w:tcPr>
          <w:p>
            <w:pPr>
              <w:pStyle w:val="Celda"/>
            </w:pPr>
            <w:r>
              <w:t xml:space="preserve">MEASURE 2.8, GOVERN 2.1, GOVERN 2.3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Explicable e interpretable</w:t>
            </w:r>
          </w:p>
        </w:tc>
        <w:tc>
          <w:tcPr>
            <w:tcW w:w="1928" w:type="dxa"/>
          </w:tcPr>
          <w:p>
            <w:pPr>
              <w:pStyle w:val="Celda"/>
            </w:pPr>
            <w:r>
              <w:t xml:space="preserve">MEASURE 2.9, MAP 2.2</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Respetuosa con la privacidad</w:t>
            </w:r>
          </w:p>
        </w:tc>
        <w:tc>
          <w:tcPr>
            <w:tcW w:w="1928" w:type="dxa"/>
          </w:tcPr>
          <w:p>
            <w:pPr>
              <w:pStyle w:val="Celda"/>
            </w:pPr>
            <w:r>
              <w:t xml:space="preserve">MEASURE 2.10</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Equitativa, con el sesgo perjudicial gestionado</w:t>
            </w:r>
          </w:p>
        </w:tc>
        <w:tc>
          <w:tcPr>
            <w:tcW w:w="1928" w:type="dxa"/>
          </w:tcPr>
          <w:p>
            <w:pPr>
              <w:pStyle w:val="Celda"/>
            </w:pPr>
            <w:r>
              <w:t xml:space="preserve">MEASURE 2.11, GOVERN 3.1</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Supervisión humana</w:t>
            </w:r>
            <w:r>
              <w:t xml:space="preserve"> (transversal)</w:t>
            </w:r>
          </w:p>
        </w:tc>
        <w:tc>
          <w:tcPr>
            <w:tcW w:w="1928" w:type="dxa"/>
          </w:tcPr>
          <w:p>
            <w:pPr>
              <w:pStyle w:val="Celda"/>
            </w:pPr>
            <w:r>
              <w:t xml:space="preserve">MAP 3.5, GOVERN 3.2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rPr>
          <w:b/>
        </w:rPr>
        <w:t xml:space="preserve">Subcategorías excluidas del perfil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Subcategoría</w:t>
            </w:r>
          </w:p>
        </w:tc>
        <w:tc>
          <w:tcPr>
            <w:tcW w:w="3213" w:type="dxa"/>
            <w:shd w:val="clear" w:color="auto" w:fill="F2DFCE"/>
          </w:tcPr>
          <w:p>
            <w:pPr>
              <w:pStyle w:val="Celda"/>
            </w:pPr>
            <w:r>
              <w:rPr>
                <w:b/>
              </w:rPr>
              <w:t xml:space="preserve">Motivo de la exclusión</w:t>
            </w:r>
          </w:p>
        </w:tc>
        <w:tc>
          <w:tcPr>
            <w:tcW w:w="3213" w:type="dxa"/>
            <w:shd w:val="clear" w:color="auto" w:fill="F2DFCE"/>
          </w:tcPr>
          <w:p>
            <w:pPr>
              <w:pStyle w:val="Celda"/>
            </w:pPr>
            <w:r>
              <w:rPr>
                <w:b/>
              </w:rPr>
              <w:t xml:space="preserve">Quién lo decide</w:t>
            </w:r>
          </w:p>
        </w:tc>
      </w:tr>
      <w:tr>
        <w:tc>
          <w:tcPr>
            <w:tcW w:w="3213" w:type="dxa"/>
          </w:tcPr>
          <w:p>
            <w:pPr>
              <w:pStyle w:val="Celda"/>
            </w:pP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8. Resumen por función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Función</w:t>
            </w:r>
          </w:p>
        </w:tc>
        <w:tc>
          <w:tcPr>
            <w:tcW w:w="1606" w:type="dxa"/>
            <w:shd w:val="clear" w:color="auto" w:fill="F2DFCE"/>
          </w:tcPr>
          <w:p>
            <w:pPr>
              <w:pStyle w:val="Celda"/>
            </w:pPr>
            <w:r>
              <w:rPr>
                <w:b/>
              </w:rPr>
              <w:t xml:space="preserve">Subcategorías seleccionadas</w:t>
            </w:r>
          </w:p>
        </w:tc>
        <w:tc>
          <w:tcPr>
            <w:tcW w:w="1606" w:type="dxa"/>
            <w:shd w:val="clear" w:color="auto" w:fill="F2DFCE"/>
          </w:tcPr>
          <w:p>
            <w:pPr>
              <w:pStyle w:val="Celda"/>
            </w:pPr>
            <w:r>
              <w:rPr>
                <w:b/>
              </w:rPr>
              <w:t xml:space="preserve">Con nivel · sin dato</w:t>
            </w:r>
          </w:p>
        </w:tc>
        <w:tc>
          <w:tcPr>
            <w:tcW w:w="1606" w:type="dxa"/>
            <w:shd w:val="clear" w:color="auto" w:fill="F2DFCE"/>
          </w:tcPr>
          <w:p>
            <w:pPr>
              <w:pStyle w:val="Celda"/>
            </w:pPr>
            <w:r>
              <w:rPr>
                <w:b/>
              </w:rPr>
              <w:t xml:space="preserve">Nivel actual mínimo</w:t>
            </w:r>
          </w:p>
        </w:tc>
        <w:tc>
          <w:tcPr>
            <w:tcW w:w="1606" w:type="dxa"/>
            <w:shd w:val="clear" w:color="auto" w:fill="F2DFCE"/>
          </w:tcPr>
          <w:p>
            <w:pPr>
              <w:pStyle w:val="Celda"/>
            </w:pPr>
            <w:r>
              <w:rPr>
                <w:b/>
              </w:rPr>
              <w:t xml:space="preserve">Nivel actual más frecuente</w:t>
            </w:r>
          </w:p>
        </w:tc>
        <w:tc>
          <w:tcPr>
            <w:tcW w:w="1606" w:type="dxa"/>
            <w:shd w:val="clear" w:color="auto" w:fill="F2DFCE"/>
          </w:tcPr>
          <w:p>
            <w:pPr>
              <w:pStyle w:val="Celda"/>
            </w:pPr>
            <w:r>
              <w:rPr>
                <w:b/>
              </w:rPr>
              <w:t xml:space="preserve">Subcategorías con brecha</w:t>
            </w:r>
          </w:p>
        </w:tc>
      </w:tr>
      <w:tr>
        <w:tc>
          <w:tcPr>
            <w:tcW w:w="1606" w:type="dxa"/>
          </w:tcPr>
          <w:p>
            <w:pPr>
              <w:pStyle w:val="Celda"/>
            </w:pPr>
            <w:r>
              <w:t xml:space="preserve">GOVERN</w:t>
            </w:r>
          </w:p>
        </w:tc>
        <w:tc>
          <w:tcPr>
            <w:tcW w:w="1606" w:type="dxa"/>
          </w:tcPr>
          <w:p>
            <w:pPr>
              <w:pStyle w:val="Celda"/>
            </w:pPr>
            <w:r>
              <w:t xml:space="preserve">19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MAP</w:t>
            </w:r>
          </w:p>
        </w:tc>
        <w:tc>
          <w:tcPr>
            <w:tcW w:w="1606" w:type="dxa"/>
          </w:tcPr>
          <w:p>
            <w:pPr>
              <w:pStyle w:val="Celda"/>
            </w:pPr>
            <w:r>
              <w:t xml:space="preserve">18</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MEASURE</w:t>
            </w:r>
          </w:p>
        </w:tc>
        <w:tc>
          <w:tcPr>
            <w:tcW w:w="1606" w:type="dxa"/>
          </w:tcPr>
          <w:p>
            <w:pPr>
              <w:pStyle w:val="Celda"/>
            </w:pPr>
            <w:r>
              <w:t xml:space="preserve">22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MANAGE</w:t>
            </w:r>
          </w:p>
        </w:tc>
        <w:tc>
          <w:tcPr>
            <w:tcW w:w="1606" w:type="dxa"/>
          </w:tcPr>
          <w:p>
            <w:pPr>
              <w:pStyle w:val="Celda"/>
            </w:pPr>
            <w:r>
              <w:t xml:space="preserve">13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Total</w:t>
            </w:r>
          </w:p>
        </w:tc>
        <w:tc>
          <w:tcPr>
            <w:tcW w:w="1606" w:type="dxa"/>
          </w:tcPr>
          <w:p>
            <w:pPr>
              <w:pStyle w:val="Celda"/>
            </w:pPr>
            <w:r>
              <w:rPr>
                <w:b/>
              </w:rPr>
              <w:t xml:space="preserve">72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9. Plan de acción</w:t>
      </w:r>
    </w:p>
    <w:p>
      <w:r>
        <w:t xml:space="preserve">Las acciones se incorporan al plan de mejora del informe de madurez (P34 §6.6) con el mismo código; aquí solo se relacionan con las subcategorías que cierran.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Código</w:t>
            </w:r>
          </w:p>
        </w:tc>
        <w:tc>
          <w:tcPr>
            <w:tcW w:w="1606" w:type="dxa"/>
            <w:shd w:val="clear" w:color="auto" w:fill="F2DFCE"/>
          </w:tcPr>
          <w:p>
            <w:pPr>
              <w:pStyle w:val="Celda"/>
            </w:pPr>
            <w:r>
              <w:rPr>
                <w:b/>
              </w:rPr>
              <w:t xml:space="preserve">Subcategorías</w:t>
            </w:r>
          </w:p>
        </w:tc>
        <w:tc>
          <w:tcPr>
            <w:tcW w:w="1606" w:type="dxa"/>
            <w:shd w:val="clear" w:color="auto" w:fill="F2DFCE"/>
          </w:tcPr>
          <w:p>
            <w:pPr>
              <w:pStyle w:val="Celda"/>
            </w:pPr>
            <w:r>
              <w:rPr>
                <w:b/>
              </w:rPr>
              <w:t xml:space="preserve">Acción</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Plazo</w:t>
            </w:r>
          </w:p>
        </w:tc>
        <w:tc>
          <w:tcPr>
            <w:tcW w:w="1606" w:type="dxa"/>
            <w:shd w:val="clear" w:color="auto" w:fill="F2DFCE"/>
          </w:tcPr>
          <w:p>
            <w:pPr>
              <w:pStyle w:val="Celda"/>
            </w:pPr>
            <w:r>
              <w:rPr>
                <w:b/>
              </w:rPr>
              <w:t xml:space="preserve">Criterio de cierre</w:t>
            </w:r>
          </w:p>
        </w:tc>
      </w:tr>
      <w:tr>
        <w:tc>
          <w:tcPr>
            <w:tcW w:w="1606" w:type="dxa"/>
          </w:tcPr>
          <w:p>
            <w:pPr>
              <w:pStyle w:val="Celda"/>
            </w:pPr>
            <w:r>
              <w:t xml:space="preserve">AM-AAAA-NN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(ejemplo ilustrativo)</w:t>
            </w:r>
            <w:r>
              <w:t xml:space="preserve"> AM-2026-03</w:t>
            </w:r>
          </w:p>
        </w:tc>
        <w:tc>
          <w:tcPr>
            <w:tcW w:w="1606" w:type="dxa"/>
          </w:tcPr>
          <w:p>
            <w:pPr>
              <w:pStyle w:val="Celda"/>
            </w:pPr>
            <w:r>
              <w:t xml:space="preserve">MEASURE 2.11</w:t>
            </w:r>
          </w:p>
        </w:tc>
        <w:tc>
          <w:tcPr>
            <w:tcW w:w="1606" w:type="dxa"/>
          </w:tcPr>
          <w:p>
            <w:pPr>
              <w:pStyle w:val="Celda"/>
            </w:pPr>
            <w:r>
              <w:t xml:space="preserve">Aplicar pruebas de sesgo con pares contrafactuales a todas las iniciativas con decisiones sobre personas, con umbral en P17.</w:t>
            </w:r>
          </w:p>
        </w:tc>
        <w:tc>
          <w:tcPr>
            <w:tcW w:w="1606" w:type="dxa"/>
          </w:tcPr>
          <w:p>
            <w:pPr>
              <w:pStyle w:val="Celda"/>
            </w:pPr>
            <w:r>
              <w:t xml:space="preserve">Responsable de riesgos de IA</w:t>
            </w:r>
          </w:p>
        </w:tc>
        <w:tc>
          <w:tcPr>
            <w:tcW w:w="1606" w:type="dxa"/>
          </w:tcPr>
          <w:p>
            <w:pPr>
              <w:pStyle w:val="Celda"/>
            </w:pPr>
            <w:r>
              <w:t xml:space="preserve">31-12-2026</w:t>
            </w:r>
          </w:p>
        </w:tc>
        <w:tc>
          <w:tcPr>
            <w:tcW w:w="1606" w:type="dxa"/>
          </w:tcPr>
          <w:p>
            <w:pPr>
              <w:pStyle w:val="Celda"/>
            </w:pPr>
            <w:r>
              <w:t xml:space="preserve">Subcategoría en nivel 3 con evidencia verificada en la siguiente evaluación.</w:t>
            </w:r>
          </w:p>
        </w:tc>
      </w:tr>
    </w:tbl>
    <w:p>
      <w:pPr>
        <w:pStyle w:val="Espacio"/>
      </w:pPr>
    </w:p>
    <w:p>
      <w:pPr>
        <w:pStyle w:val="Separador"/>
      </w:pPr>
    </w:p>
    <w:p>
      <w:pPr>
        <w:pStyle w:val="Heading1"/>
      </w:pPr>
      <w:r>
        <w:t xml:space="preserve">10.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perfil se deriva de una evaluación de madurez verificada, identificada en la sección 2.</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nivel derivado aplica la regla de 11 §7.5 con las preguntas de 34 §5.4; ningún nivel se ha fijado a mano sin evidencia.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subcategorías sin evaluar figuran como «sin dato», no como 0.</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Ninguna subcategoría «Propia» supera el nivel de su dimensión de referencia.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niveles objetivo están aprobados en C2 y son proporcionales a la ambición y al riesgo (11 §8).</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w:t>
            </w:r>
            <w:r>
              <w:rPr>
                <w:i/>
              </w:rPr>
              <w:t xml:space="preserve">tier</w:t>
            </w:r>
            <w:r>
              <w:t xml:space="preserve"> equivalente se ha calculado con la tabla de 11 §2.2 y no se presenta como </w:t>
            </w:r>
            <w:r>
              <w:rPr>
                <w:i/>
              </w:rPr>
              <w:t xml:space="preserve">tier</w:t>
            </w:r>
            <w:r>
              <w:t xml:space="preserve"> del CSF de la compañía.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Cada brecha tiene una acción con responsable, plazo y criterio de cierre en P34 §6.6.</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 el perfil</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Verificador independiente de la evaluación de madurez</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perfil y propone los objetivos</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los niveles objetivo</w:t>
            </w:r>
          </w:p>
        </w:tc>
        <w:tc>
          <w:tcPr>
            <w:tcW w:w="1928" w:type="dxa"/>
          </w:tcPr>
          <w:p>
            <w:pPr>
              <w:pStyle w:val="Celda"/>
            </w:pPr>
            <w:r>
              <w:t xml:space="preserve">Consejo o su comisión delegada (C2)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responde de una dimensión no evalúa sus subcategorías; el verificador no ha participado en la evaluación.</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25-09-2026</w:t>
            </w:r>
          </w:p>
        </w:tc>
        <w:tc>
          <w:tcPr>
            <w:tcW w:w="3213" w:type="dxa"/>
          </w:tcPr>
          <w:p>
            <w:pPr>
              <w:pStyle w:val="Celda"/>
            </w:pPr>
            <w:r>
              <w:t xml:space="preserve">Primera versión. Perfil actual y objetivo de las 72 subcategorías del NIST AI RMF 1.0 en la escala 0–5 del documento 11, con el nivel derivado del cuestionario (11 §7.5), la brecha, el </w:t>
            </w:r>
            <w:r>
              <w:rPr>
                <w:i/>
              </w:rPr>
              <w:t xml:space="preserve">tier</w:t>
            </w:r>
            <w:r>
              <w:t xml:space="preserve"> equivalente como vista, las siete características de una IA fiable más la supervisión humana y el plan de acción enlazado con P34.</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P73 · Perfil de gobierno de IA (NIST AI RMF)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P73 · Perfil de gobierno de IA (NIST AI RMF)</dc:title>
  <dc:creator>Fernando García Varela</dc:creator>
  <dc:language>es</dc:language>
  <dc:description>sha256:283efe3436ff774f78722122bb4faaff1010e43ff315118e8bcb1fc3068891cb</dc:description>
  <cp:keywords>SEVEN-G</cp:keywords>
</cp:coreProperties>
</file>