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Plan de adopción y capacidad</w:t>
      </w:r>
    </w:p>
    <w:p>
      <w:r>
        <w:rPr>
          <w:b/>
        </w:rPr>
        <w:t xml:space="preserve">Planifica cómo las personas adoptarán el sistema de IA, qué formación necesitan y qué destino tendrá la capacidad liberada, y permite seguirlo con indicadores.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P20 · Plan de adopción y capacidad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elabora en la fase 4 (evidencia de G4), se ejecuta en la fase 5, se sigue en la fase 6 y se evalúa en la fase 7.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producto de IA, con el área usuaria y la función de personas.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G4 (plan), G5 (adopción en el piloto), R6 (seguimiento) y G7 (capacidad materializada o reasignada).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Las iniciativas de Aumentar y Transformar deben tener plan de adopción y de personas (01 §3, principio 10).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T20 Plan de adopción y capacidad.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P17 Supervisión humana · P22 Resultados del piloto · P28 Seguimiento de realización de valor · P31 Ficha de caso de uso · documentos 23 (Adopción y cambio) y 50 (Personas y organización).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</w:t>
      </w:r>
      <w:r>
        <w:rPr>
          <w:b/>
        </w:rPr>
        <w:t xml:space="preserve">La capacidad liberada no suma como ahorro</w:t>
      </w:r>
      <w:r>
        <w:t xml:space="preserve"> hasta que se materializa en menor coste real o se reasigna de forma explícita (regla 3 de medición, 00 §6). Este plan fija su destino; P28 registra lo que realmente ocurre.</w:t>
      </w:r>
    </w:p>
    <w:p>
      <w:pPr>
        <w:pStyle w:val="Lista"/>
      </w:pPr>
      <w:r>
        <w:t xml:space="preserve">• La formación de quienes operan o supervisan el sistema forma parte de la alfabetización en IA que la compañía debe garantizar (documento 34).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Área o áreas usuarias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Personas afectadas y cambio en su trabajo</w:t>
      </w:r>
    </w:p>
    <w:p>
      <w:r>
        <w:rPr>
          <w:b/>
        </w:rPr>
        <w:t xml:space="preserve">Cambio en el trabajo:</w:t>
      </w:r>
      <w:r>
        <w:t xml:space="preserve"> Sin cambio · Tareas automatizadas · Tareas nuevas · Cambio de rol · Cambio de ubicación organizativa.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Colectivo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 de personas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 en el trabajo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Descripción del cambio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Impacto previsto (Bajo · Medio · Alto)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Interlocutor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Gestores de reclamaciones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40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Tareas automatizadas y tareas nuevas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Dejan de clasificar y redactar la primera respuesta; revisan propuestas y atienden casos complejos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Medio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Jefatura de reclamaciones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a la representación de los trabajadores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No aplica. Fecha, forma y referencia a P46. Obligatoria igual en Lite y Enterprise cuando proceda (23 §13.2). Cuando el sistema afecte a condiciones de trabajo, verifique con asesoría laboral las obligaciones de información y consulta aplicables (en el ámbito del Reglamento Europeo de IA y de la legislación laboral nacional).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organizativos identificados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a los riesgos de categoría ORG en P12.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Objetivos de adopción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Definición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Línea base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Objetivo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Uso efectivo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Personas que usan el sistema al menos una vez por semana ÷ personas previstas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Cobertura del proceso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Casos tratados con el sistema ÷ casos totales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Tasa de anulación humana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Propuestas rechazadas o corregidas ÷ revisadas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P25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Satisfacción de usuarios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Encuesta de pulso con escala declarada (P44)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Formación y alfabetización en 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Colectivo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Modalidad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Horas por persona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prevista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de realización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Supervisores designados (P17)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Capacidades y limitaciones del sistema; riesgo de confiar en exceso; cómo corregir, anular e interrumpir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Presencial con casos prácticos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Registro de asistencia y prueba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Usuarios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Uso, límites y qué no debe introducirse en el sistema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Responsables y mandos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Indicadores, supervisión agregada y escalado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Comunicación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Mensaje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Destinatarios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Canal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Qué es el sistema, para qué sirve y qué no cambia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Área usuaria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Reunión de equipo y nota interna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Dos semanas antes del piloto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Capacidad liberada y su destino</w:t>
      </w:r>
    </w:p>
    <w:p>
      <w:r>
        <w:rPr>
          <w:b/>
        </w:rPr>
        <w:t xml:space="preserve">Destino previsto</w:t>
      </w:r>
      <w:r>
        <w:t xml:space="preserve"> (50 §6.4): PER-D1 Materializar en menor coste real · PER-D2 Reasignar a una actividad definida · PER-D3 Absorber crecimiento · PER-D4 Reinvertir en calidad, servicio o cumplimiento · PER-D5 Sin decisión. </w:t>
      </w:r>
      <w:r>
        <w:rPr>
          <w:b/>
        </w:rPr>
        <w:t xml:space="preserve">Estado de la estimación:</w:t>
      </w:r>
      <w:r>
        <w:t xml:space="preserve"> Validado · Declarado · Estimado.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Colectivo o actividad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Horas liberadas por periodo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Destino previsto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Actividad de destino o partida de coste que se reduce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de la decisión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prevista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Gestores de reclamaciones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1.100 h/mes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5.500 casos/mes × 12 min ahorrados por caso ÷ 60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Estimado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Reasignación explícita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Atención proactiva a clientes con reclamaciones repetidas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Dirección del área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Mes 3 tras la puesta en producción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Notas:</w:t>
      </w:r>
    </w:p>
    <w:p>
      <w:pPr>
        <w:pStyle w:val="Lista"/>
      </w:pPr>
      <w:r>
        <w:t xml:space="preserve">• La absorción de crecimiento de volumen solo cuenta como valor si se documenta el coste que se habría incurrido sin el sistema (P08).</w:t>
      </w:r>
    </w:p>
    <w:p>
      <w:pPr>
        <w:pStyle w:val="Lista"/>
      </w:pPr>
      <w:r>
        <w:t xml:space="preserve">• PER-D4 no suma salvo traducción a dinero con fórmula (regla 7). "Sin decisión" (PER-D5) es una respuesta válida en el plan, no suma y se informa aparte, pero debe resolverse antes de G7; en Optimizar, G7 exige ahorro materializado y en Aumentar, capacidad reasignada (01 §7.6).</w:t>
      </w:r>
    </w:p>
    <w:p>
      <w:pPr>
        <w:pStyle w:val="Separador"/>
      </w:pPr>
    </w:p>
    <w:p>
      <w:pPr>
        <w:pStyle w:val="Heading1"/>
      </w:pPr>
      <w:r>
        <w:t xml:space="preserve">8. Seguimiento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Real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Objetivo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Desviación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 y responsable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Frecuencia de seguimiento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Mensual durante los primeros seis meses; después, con cada R6.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Quién recibe el seguimiento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Patrocinador y, en Enterprise, comité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Umbral de adopción que activa revisión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uso efectivo inferior al objetivo durante dos periodos; enlaza con el motivo de parada </w:t>
            </w:r>
            <w:r>
              <w:rPr>
                <w:i/>
              </w:rPr>
              <w:t xml:space="preserve">Sin adopción</w:t>
            </w:r>
            <w:r>
              <w:t xml:space="preserve">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Criterios de calidad</w:t>
      </w:r>
    </w:p>
    <w:p>
      <w:r>
        <w:t xml:space="preserve">Criterios formales de G4, G5 y G7 en el documento 21.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Todos los colectivos afectados están identificados con su cambio de trabajo.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objetivos de adopción son medibles, con línea base, plazo y fuente.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supervisores designados en P17 tienen formación planificada y registrada.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capacidad liberada tiene fórmula, estado y destino previsto, y no se presenta como ahorro.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Existe seguimiento con umbral que activa revisión.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Aumentar y Transformar, el plan incluye el efecto sobre roles y responsabilidades.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Compromiso de destino de la capacidad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Dirección del área usuaria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Decisor del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01 §7.5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verificador no forma parte del equipo que construye.</w:t>
      </w:r>
    </w:p>
    <w:p>
      <w:pPr>
        <w:pStyle w:val="Separador"/>
      </w:pPr>
    </w:p>
    <w:p>
      <w:pPr>
        <w:pStyle w:val="Heading1"/>
      </w:pPr>
      <w:r>
        <w:t xml:space="preserve">11.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P20 · Plan de adopción y capacidad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P20 · Plan de adopción y capacidad</dc:title>
  <dc:creator>Fernando García · SEACHAD</dc:creator>
  <dc:language>es</dc:language>
  <dc:description>sha256:42692ff09a9770cb501762c49f9aae31eca4d456e99375761444c7b7005771c3</dc:description>
  <cp:keywords>SEVEN-G</cp:keywords>
</cp:coreProperties>
</file>