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Seguimiento de realización de valor</w:t>
      </w:r>
    </w:p>
    <w:p>
      <w:r>
        <w:rPr>
          <w:b/>
        </w:rPr>
        <w:t xml:space="preserve">Mide, periodo a periodo, el valor que realmente aporta la iniciativa en producción, con fórmula y estado de cada importe, y lo compara con la hipótesis aprobada.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P28 · Seguimiento de realización de valor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Desde la puesta en producción (fase 6) y hasta la decisión de G7. Se actualiza con la periodicidad fijada (mensual o trimestral) y siempre antes de cada R6 y de G7.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de producto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valida los importes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Control de gestión o auditoría para el estado </w:t>
            </w:r>
            <w:r>
              <w:rPr>
                <w:i/>
              </w:rPr>
              <w:t xml:space="preserve">validado</w:t>
            </w:r>
            <w:r>
              <w:t xml:space="preserve">; el área responsable para </w:t>
            </w:r>
            <w:r>
              <w:rPr>
                <w:i/>
              </w:rPr>
              <w:t xml:space="preserve">declarado</w:t>
            </w:r>
            <w:r>
              <w:t xml:space="preserve">; el comité, el consejo o el equipo evaluador para </w:t>
            </w:r>
            <w:r>
              <w:rPr>
                <w:i/>
              </w:rPr>
              <w:t xml:space="preserve">estimado</w:t>
            </w:r>
            <w:r>
              <w:t xml:space="preserve"> (01 §11).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Oficina de IA en Lite; auditor de IA en Enterprise.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En qué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R6 y G7. Alimenta el panel del consejo (T17) y la cartera (documento 14).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T12 Seguimiento de realización de valor.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Relación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P08 Lienzo de hipótesis de valor · P09 Línea base · P20 Plan de adopción y capacidad · P22 Resultados del piloto · P30 Decisión de escalado o retirada · P31 Ficha de caso de uso · P62 Plan de realización de beneficios (curva, responsables, habilitadores; referencia del esperado por periodo) · documentos 40, 42 y 43.</w:t>
            </w:r>
          </w:p>
        </w:tc>
      </w:tr>
    </w:tbl>
    <w:p>
      <w:pPr>
        <w:pStyle w:val="Espacio"/>
      </w:pPr>
    </w:p>
    <w:p>
      <w:r>
        <w:t xml:space="preserve">Reglas de medición aplicables (00 §6):</w:t>
      </w:r>
    </w:p>
    <w:p>
      <w:pPr>
        <w:pStyle w:val="Lista"/>
      </w:pPr>
      <w:r>
        <w:t xml:space="preserve">• </w:t>
      </w:r>
      <w:r>
        <w:rPr>
          <w:b/>
        </w:rPr>
        <w:t xml:space="preserve">Regla 1.</w:t>
      </w:r>
      <w:r>
        <w:t xml:space="preserve"> Todo importe tiene </w:t>
      </w:r>
      <w:r>
        <w:rPr>
          <w:b/>
        </w:rPr>
        <w:t xml:space="preserve">fórmula</w:t>
      </w:r>
      <w:r>
        <w:t xml:space="preserve"> (unidades × valor unitario) y es </w:t>
      </w:r>
      <w:r>
        <w:rPr>
          <w:b/>
        </w:rPr>
        <w:t xml:space="preserve">incremental</w:t>
      </w:r>
      <w:r>
        <w:t xml:space="preserve"> frente a la línea base o el grupo de control.</w:t>
      </w:r>
    </w:p>
    <w:p>
      <w:pPr>
        <w:pStyle w:val="Lista"/>
      </w:pPr>
      <w:r>
        <w:t xml:space="preserve">• </w:t>
      </w:r>
      <w:r>
        <w:rPr>
          <w:b/>
        </w:rPr>
        <w:t xml:space="preserve">Regla 2.</w:t>
      </w:r>
      <w:r>
        <w:t xml:space="preserve"> Todo importe tiene </w:t>
      </w:r>
      <w:r>
        <w:rPr>
          <w:b/>
        </w:rPr>
        <w:t xml:space="preserve">estado</w:t>
      </w:r>
      <w:r>
        <w:t xml:space="preserve">: validado, declarado o estimado. Se informa siempre la proporción validada.</w:t>
      </w:r>
    </w:p>
    <w:p>
      <w:pPr>
        <w:pStyle w:val="Lista"/>
      </w:pPr>
      <w:r>
        <w:t xml:space="preserve">• </w:t>
      </w:r>
      <w:r>
        <w:rPr>
          <w:b/>
        </w:rPr>
        <w:t xml:space="preserve">Regla 3.</w:t>
      </w:r>
      <w:r>
        <w:t xml:space="preserve"> La </w:t>
      </w:r>
      <w:r>
        <w:rPr>
          <w:b/>
        </w:rPr>
        <w:t xml:space="preserve">capacidad liberada no suma</w:t>
      </w:r>
      <w:r>
        <w:t xml:space="preserve"> como ahorro hasta que se materializa o se reasigna de forma explícita; se informa por separado (bloque 6).</w:t>
      </w:r>
    </w:p>
    <w:p>
      <w:pPr>
        <w:pStyle w:val="Lista"/>
      </w:pPr>
      <w:r>
        <w:t xml:space="preserve">• </w:t>
      </w:r>
      <w:r>
        <w:rPr>
          <w:b/>
        </w:rPr>
        <w:t xml:space="preserve">Regla 5.</w:t>
      </w:r>
      <w:r>
        <w:t xml:space="preserve"> </w:t>
      </w:r>
      <w:r>
        <w:rPr>
          <w:b/>
        </w:rPr>
        <w:t xml:space="preserve">Cada euro se atribuye a un solo caso</w:t>
      </w:r>
      <w:r>
        <w:t xml:space="preserve">; los repartos se declaran (bloque 8).</w:t>
      </w:r>
    </w:p>
    <w:p>
      <w:pPr>
        <w:pStyle w:val="Lista"/>
      </w:pPr>
      <w:r>
        <w:t xml:space="preserve">• </w:t>
      </w:r>
      <w:r>
        <w:rPr>
          <w:b/>
        </w:rPr>
        <w:t xml:space="preserve">Regla 6.</w:t>
      </w:r>
      <w:r>
        <w:t xml:space="preserve"> Se separan </w:t>
      </w:r>
      <w:r>
        <w:rPr>
          <w:b/>
        </w:rPr>
        <w:t xml:space="preserve">eficiencias, retorno y coste recurrente</w:t>
      </w:r>
      <w:r>
        <w:t xml:space="preserve">. </w:t>
      </w:r>
      <w:r>
        <w:rPr>
          <w:b/>
        </w:rPr>
        <w:t xml:space="preserve">Valor neto anual = eficiencias + retorno − coste recurrente.</w:t>
      </w:r>
    </w:p>
    <w:p>
      <w:pPr>
        <w:pStyle w:val="Lista"/>
      </w:pPr>
      <w:r>
        <w:t xml:space="preserve">• </w:t>
      </w:r>
      <w:r>
        <w:rPr>
          <w:b/>
        </w:rPr>
        <w:t xml:space="preserve">Regla 7.</w:t>
      </w:r>
      <w:r>
        <w:t xml:space="preserve"> Toda magnitud se traduce a dinero o se indica que no se ha podido cuantificar.</w:t>
      </w:r>
    </w:p>
    <w:p>
      <w:pPr>
        <w:pStyle w:val="Lista"/>
      </w:pPr>
      <w:r>
        <w:t xml:space="preserve">• </w:t>
      </w:r>
      <w:r>
        <w:rPr>
          <w:b/>
        </w:rPr>
        <w:t xml:space="preserve">Regla 8.</w:t>
      </w:r>
      <w:r>
        <w:t xml:space="preserve"> </w:t>
      </w:r>
      <w:r>
        <w:rPr>
          <w:b/>
        </w:rPr>
        <w:t xml:space="preserve">"Sin dato" no es cero.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ambición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 · Aumentar · Transformar (confirmado en fase 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puesta en producción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Periodicidad del seguimiento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Mensual · Trimestral.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Periodo informado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ejemplo, 3T-2026.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nombre.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Presentado para verificación · Verificado · Aprobado · Sustituido.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Referencia de la hipótesis aprobada</w:t>
      </w:r>
    </w:p>
    <w:p>
      <w:r>
        <w:t xml:space="preserve">Se copia de P08 y P09 y no se modifica durante el seguimiento. Si la hipótesis cambia, es un Pivotar o una nueva decisión del órgano competente.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Métrica principal y línea base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Valor y fecha de medición (P09).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Objetivo y umbral de éxito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Método de atribución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Grupo de control · Antes y después · Otro justificado.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Valor anual esperado: eficiencias (€)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Valor anual esperado: retorno (€)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Coste recurrente anual esperado (€)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Valor neto anual esperado (€)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Eficiencias + retorno − coste recurrente.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Inversión aprobada (€)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Horizonte fijado en C2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Criterios de parada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aprobados en la fase 2.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Valor por periodo</w:t>
      </w:r>
    </w:p>
    <w:p>
      <w:r>
        <w:t xml:space="preserve">Una fila por concepto y periodo. </w:t>
      </w:r>
      <w:r>
        <w:rPr>
          <w:b/>
        </w:rPr>
        <w:t xml:space="preserve">Tipo:</w:t>
      </w:r>
      <w:r>
        <w:t xml:space="preserve"> Eficiencias · Retorno · Coste recurrente. </w:t>
      </w:r>
      <w:r>
        <w:rPr>
          <w:b/>
        </w:rPr>
        <w:t xml:space="preserve">Estado:</w:t>
      </w:r>
      <w:r>
        <w:t xml:space="preserve"> Validado · Declarado · Estimado.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>
          <w:tblHeader/>
        </w:trPr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Periodo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Concepto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Unidades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unitario (€)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Importe (€)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Quién valida, declara o estima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3T-2026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Reducción de subcontratación de revisión documental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Eficiencias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Documentos no subcontratados × coste por documento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6.000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2,50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15.000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Validado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Control de gestión (facturas del proveedor externo)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Informe de costes 3T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3T-2026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Clientes retenidos atribuibles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Retorno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Clientes retenidos adicionales frente a grupo de control × margen anual por cliente ÷ 4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40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180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7.200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Declarado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Dirección comercial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Análisis de retención 3T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3T-2026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Consumo de modelos, licencias y operación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Coste recurrente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Facturas del periodo + horas de operación × coste por hora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9.400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Validado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Informe de costes 3T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</w:tr>
      <w:tr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Resumen del periodo y acumulado</w:t>
      </w:r>
    </w:p>
    <w:p>
      <w:r>
        <w:t xml:space="preserve">Importes en euros. El valor neto del ejemplo es 15.000 + 7.200 − 9.400 = 12.800 € en el trimestre </w:t>
      </w:r>
      <w:r>
        <w:rPr>
          <w:i/>
        </w:rPr>
        <w:t xml:space="preserve">(ejemplo ilustrativo)</w:t>
      </w:r>
      <w:r>
        <w:t xml:space="preserve">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Magnitud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Validado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Declarado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Estimado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Total del periodo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Acumulado del año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Esperado para el mismo periodo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Desviación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Eficiencias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Retorno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Coste recurrente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b/>
              </w:rPr>
              <w:t xml:space="preserve">Valor neto = eficiencias + retorno − coste recurrente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Proporción de valor validado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(Eficiencias validadas + retorno validado) ÷ (eficiencias + retorno totales).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Valor neto anualizado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Indique el método de anualización y márquelo como estimado.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Inversión realizada acumulada (€)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Neto adicional por euro de inversión adicional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Solo si se propone ampliar: neto anual adicional esperado ÷ inversión adicional necesaria. Sin inversión, hipótesis y plazo no es un dato (regla 4).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Capacidad liberada (separada, no suma)</w:t>
      </w:r>
    </w:p>
    <w:p>
      <w:r>
        <w:rPr>
          <w:b/>
        </w:rPr>
        <w:t xml:space="preserve">Destino:</w:t>
      </w:r>
      <w:r>
        <w:t xml:space="preserve"> Materializada en menor coste · Reasignada de forma explícita · Pendiente de destino.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>
          <w:tblHeader/>
        </w:trPr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Periodo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Colectivo o actividad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Horas liberadas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de las horas (Validado · Declarado · Estimado)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Destino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Actividad de destino o partida reducida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Importe materializado (€)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t xml:space="preserve">3T-2026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Gestores de expedientes internos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900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3.600 expedientes × 15 min ahorrados ÷ 60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Declarado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Reasignada de forma explícita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Revisión de contratos de alto importe, antes no revisados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— (reasignación, no ahorro)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Acta de la dirección del área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Solo el importe </w:t>
      </w:r>
      <w:r>
        <w:rPr>
          <w:b/>
        </w:rPr>
        <w:t xml:space="preserve">materializado</w:t>
      </w:r>
      <w:r>
        <w:t xml:space="preserve"> en menor coste real puede trasladarse al bloque 4 como eficiencia, y una sola vez. La capacidad reasignada se informa aquí y se valora por lo que produce la nueva actividad, si se mide.</w:t>
      </w:r>
    </w:p>
    <w:p>
      <w:pPr>
        <w:pStyle w:val="Separador"/>
      </w:pPr>
    </w:p>
    <w:p>
      <w:pPr>
        <w:pStyle w:val="Heading1"/>
      </w:pPr>
      <w:r>
        <w:t xml:space="preserve">7. Valor no sumable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Descripción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¿Traducido a dinero? (Sí · No)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 e importe, si se traduce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Riesgo evitado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Cumplimiento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Si no se traduce a dinero con fórmula, no suma en el bloque 5 y se indica "no cuantificado".</w:t>
      </w:r>
    </w:p>
    <w:p>
      <w:pPr>
        <w:pStyle w:val="Separador"/>
      </w:pPr>
    </w:p>
    <w:p>
      <w:pPr>
        <w:pStyle w:val="Heading1"/>
      </w:pPr>
      <w:r>
        <w:t xml:space="preserve">8. Atribución y reparto </w:t>
      </w:r>
      <w:r>
        <w:rPr>
          <w:b/>
        </w:rPr>
        <w:t xml:space="preserve">(Enterprise)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 compartido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Otros casos o iniciativas que contribuyen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Reparto declarado (%)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de reparto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Aprobado por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Datos ausentes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Magnitud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 por el que no hay dato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Desde cuándo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 para obtenerlo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Criterios de parada y lectura por ambición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de parada (fase 2)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en el periodo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¿Activado? (Sí · No)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Qué se exigirá en G7 (01 §7.6)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Situación en el periodo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Optimizar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Ahorro materializado, no solo capacidad liberada.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Aumentar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Rendimiento sostenido y capacidad reasignada.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Transformar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Retorno medido y cambio del modelo operativo o de la oferta verificado.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Conclusión del periodo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Valoración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línea con la hipótesis · Por debajo, dentro de la tolerancia aprobada · Desviación relevante.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¿Se propone adelantar G7?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Una desviación relevante en R6 adelanta G7 (01 §6.8).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Explicación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Causas de la desviación y acciones.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Criterios de calidad</w:t>
      </w:r>
    </w:p>
    <w:p>
      <w:r>
        <w:t xml:space="preserve">Criterios formales de R6 y G7 en el documento 21; reglas en el documento 40.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 importe tiene fórmula, tipo, estado y evidencia.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importes validados tienen validación de control de gestión o auditoría.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valor neto se calcula como eficiencias + retorno − coste recurrente.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capacidad liberada figura por separado y solo lo materializado suma, una vez.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datos ausentes figuran como ausentes, no como cero.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hipótesis de referencia no se ha modificado sin decisión del órgano competente.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informa la proporción de valor validado.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13.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Validación de importes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Decisor de R6 o G7 (registrado en P29)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declara un importe no lo valida; el verificador no forma parte del equipo que construye.</w:t>
      </w:r>
    </w:p>
    <w:p>
      <w:pPr>
        <w:pStyle w:val="Separador"/>
      </w:pPr>
    </w:p>
    <w:p>
      <w:pPr>
        <w:pStyle w:val="Heading1"/>
      </w:pPr>
      <w:r>
        <w:t xml:space="preserve">14. Control de versiones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 de la plantilla.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P28 · Seguimiento de realización de valor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P28 · Seguimiento de realización de valor</dc:title>
  <dc:creator>Fernando García · SEACHAD</dc:creator>
  <dc:language>es</dc:language>
  <dc:description>sha256:088e9ba16e13705633f380eeaebf6b89c1156118aa0bb86a6c69428c88cb5686</dc:description>
  <cp:keywords>SEVEN-G</cp:keywords>
</cp:coreProperties>
</file>