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Plan de respuesta a incidentes</w:t>
      </w:r>
    </w:p>
    <w:p>
      <w:r>
        <w:rPr>
          <w:b/>
        </w:rPr>
        <w:t xml:space="preserve">Prepara la respuesta a los incidentes de un sistema de IA: qué se considera incidente, cómo se clasifica su severidad, quién actúa, cómo se contiene y qué notificaciones deben comprobarse.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P26 · Plan de respuesta a incidentes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prepara en la fase 5 (requisito previo de la firma P23) y se aprueba al inicio de la fase 6. Se revisa tras cada incidente S1 o S2 y en cada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operación de IA, con seguridad de la información, protección de datos y el responsable de riesgos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G5 (existencia y adecuación) y R6 (vigencia y resultado de simulacros).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La comprobación de notificaciones regulatorias (bloque 8) no se omite nunca.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T08 Registro de no conformidades e incidentes.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P17 Supervisión humana · P18 Seguridad e interruptor de parada · P19 Reversión · P24 Manual de operación · P25 Alertas · P27 Registro de incidentes y cambios · documentos 35, 37 (No conformidades e incidentes) y 52.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Los </w:t>
      </w:r>
      <w:r>
        <w:rPr>
          <w:b/>
        </w:rPr>
        <w:t xml:space="preserve">criterios de severidad, los plazos de notificación y el proceso completo</w:t>
      </w:r>
      <w:r>
        <w:t xml:space="preserve"> están en el documento 37. Este plan los aplica al sistema concreto; no fija plazos regulatorios propios.</w:t>
      </w:r>
    </w:p>
    <w:p>
      <w:pPr>
        <w:pStyle w:val="Lista"/>
      </w:pPr>
      <w:r>
        <w:t xml:space="preserve">• Este plan se integra en el proceso general de gestión de incidentes de la compañía (seguridad, continuidad, protección de datos); no crea un circuito paralelo.</w:t>
      </w:r>
    </w:p>
    <w:p>
      <w:pPr>
        <w:pStyle w:val="Lista"/>
      </w:pPr>
      <w:r>
        <w:t xml:space="preserve">• Un incidente grave no notificado cuando procedía es una no conformidad </w:t>
      </w:r>
      <w:r>
        <w:rPr>
          <w:b/>
        </w:rPr>
        <w:t xml:space="preserve">crítica</w:t>
      </w:r>
      <w:r>
        <w:t xml:space="preserve"> (01 §12).</w:t>
      </w:r>
    </w:p>
    <w:p>
      <w:pPr>
        <w:pStyle w:val="Lista"/>
      </w:pPr>
      <w:r>
        <w:t xml:space="preserve">• Ante la duda sobre la severidad, se clasifica en el nivel superior y se revisa después.</w:t>
      </w:r>
    </w:p>
    <w:p>
      <w:r>
        <w:t xml:space="preserve">Esta plantilla no constituye asesoramiento jurídico. Las obligaciones de notificación y sus plazos deben verificarse con asesoría jurídica en el momento del incidente (fecha de consulta de referencia del marco: septiembre de 2026).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· Alto riesgo · Obligaciones de transparencia · Riesgo mínimo · Fuera de ámbito · Pendiente de clasificar.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Papel de la compañía respecto al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 · Responsable del despliegue · Ambos · Por determinar. Condiciona las obligaciones de notificación (documento 34).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¿Sujeta a DORA?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Por determinar.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¿Sujeta a NIS2 (según transposición nacional)?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Por determinar.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¿Trata datos personales?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Qué se considera incidente de este sistema</w:t>
      </w:r>
    </w:p>
    <w:p>
      <w:r>
        <w:rPr>
          <w:b/>
        </w:rPr>
        <w:t xml:space="preserve">Tipo de incidente:</w:t>
      </w:r>
      <w:r>
        <w:t xml:space="preserve"> Degradación del rendimiento · Resultado erróneo con impacto · Resultado discriminatorio o sesgado · Fuga de información · Acción no autorizada de un agente · Inyección de instrucciones o manipulación · Indisponibilidad · Incumplimiento regulatorio · Uso indebido del sistema · Incidente de un proveedor.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 a este sistema? (Sí · No)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Ejemplo concreto para este sistema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Detección prevista (alerta de P25 u otra vía)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Acción no autorizada de un agente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El agente emite un reembolso por encima del límite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AL-02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Severidad</w:t>
      </w:r>
    </w:p>
    <w:p>
      <w:r>
        <w:t xml:space="preserve">Escala común del marco: </w:t>
      </w:r>
      <w:r>
        <w:rPr>
          <w:b/>
        </w:rPr>
        <w:t xml:space="preserve">S1 Crítica · S2 Alta · S3 Media · S4 Baja</w:t>
      </w:r>
      <w:r>
        <w:t xml:space="preserve">. Los criterios completos están en el documento 37 y prevalecen sobre esta orientación.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Severidad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Orientación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Ejemplo para este sistema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S1 Crítica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Incluye cualquier posible incidente grave según el Reglamento Europeo de IA y los incidentes graves de DORA o NIS2 cuando apliquen.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S2 Alta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Impacto relevante sobre personas, clientes, operación o cumplimiento, contenido o acotado.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S3 Media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Impacto limitado, sin efecto relevante sobre personas ni obligaciones de notificación.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S4 Baja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impacto apreciable; anomalía que conviene registrar.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Roles durante el incidente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Titular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Sustituto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 activa en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Responsabilidad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Coordinador del incidente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S1–S4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Dirige la respuesta y decide la contención. Normalmente, responsable de operación de IA.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técnico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S1–S3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Diagnóstico, contención técnica y reversión.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Incidentes de seguridad y agentes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Análisis de ataque y preservación de evidencias.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Si hay datos personales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Valorar violación de seguridad de datos y derechos de afectados.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S1–S2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Valorar obligaciones regulatorias y efecto en el registro de riesgos.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Comunicación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S1–S2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Mensajes internos y externos coordinados.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S1–S2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Decisiones de negocio y escalado a órganos.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Registro del incidente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S1–S4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Cronología, decisiones y evidencias en P27.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Fases de respuesta</w:t>
      </w:r>
    </w:p>
    <w:p>
      <w:r>
        <w:t xml:space="preserve">Los tiempos objetivo internos los fija la compañía; no sustituyen a los plazos regulatorios del documento 37.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Fase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se hace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Tiempo objetivo interno S1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Tiempo objetivo interno S2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Detección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Recibir alerta o aviso; abrir incidente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Guardia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P27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Clasificación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Tipo y severidad inicial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Coordinador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P27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Contención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Aplicar acciones del bloque 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Coordinador y técnico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P27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Comprobación de notificaciones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Revisar bloque 8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Riesgos y protección de datos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P27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Resolución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Corregir la causa inmediata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Técnico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P27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Recuperación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Volver al funcionamiento normal con autorización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Coordinador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P27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Cierre y lecciones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Causa raíz, acciones correctivas, lecciones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Coordinador y riesgos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P27 · P12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Acciones de contención preparadas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Cuándo se aplica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puede ejecutarla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Procedimiento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Interruptor de parada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Acción no autorizada, inyección con efecto, fuga en curso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P18 bloque 9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Reducir el nivel de autonomía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Degradación con riesgo de impacto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P19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Revertir a versión anterior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Fallo atribuible a un cambio reciente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P19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Desactivar una herramienta o permiso del agente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Abuso de una herramienta concreta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P18 bloque 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Revocar credenciales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Compromiso de identidad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P18 bloque 4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Retirar o corregir contenido publicado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Contenido erróneo o inadecuado visible para terceros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Preservar registros y evidencias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Siempre en S1 y S2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Notificaciones regulatorias y contractuales a verificar</w:t>
      </w:r>
    </w:p>
    <w:p>
      <w:r>
        <w:t xml:space="preserve">Casillas de comprobación. Para cada incidente se verifica si aplican; los plazos se toman del documento 37 y se confirman con asesoría jurídica. Esta tabla no afirma plazos.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☐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Notificación a verificar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 (Sí · No · Por determinar)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notifica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 confirmado en documento 37 y fecha de verificación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Incidente grave de un sistema de IA de alto riesgo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Reglamento Europeo de IA (obligaciones del proveedor y del responsable del despliegue; documento 34)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Información al proveedor del sistema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Reglamento Europeo de IA y contrato (si la compañía es responsable del despliegue)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Violación de la seguridad de los datos personales a la autoridad de control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RGPD, artículo 33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Comunicación a los interesados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RGPD, artículo 34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Incidente grave relacionado con las TIC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DORA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Incidente significativo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NIS2 y transposición nacional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Notificaciones sectoriales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Regulación sectorial de la compañía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Obligaciones contractuales con clientes o proveedores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Contratos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Comunicación a personas afectadas no exigida por norma pero adecuada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Política de la compañía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Los modelos de notificación, la decisión motivada de no notificar y las comunicaciones están en P51.</w:t>
      </w:r>
    </w:p>
    <w:p>
      <w:pPr>
        <w:pStyle w:val="Separador"/>
      </w:pPr>
    </w:p>
    <w:p>
      <w:pPr>
        <w:pStyle w:val="Heading1"/>
      </w:pPr>
      <w:r>
        <w:t xml:space="preserve">9. Escalado interno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Severidad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 quién se informa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 interno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Comité de IA y comisión delegada del consejo, además de los roles del bloque 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Documento 37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Comité de IA y patrocinador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Documento 37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Responsable de producto de IA y oficina de 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Documento 37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Registro en P27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Documento 37</w:t>
            </w:r>
          </w:p>
        </w:tc>
      </w:tr>
    </w:tbl>
    <w:p>
      <w:pPr>
        <w:pStyle w:val="Espacio"/>
      </w:pPr>
    </w:p>
    <w:p>
      <w:r>
        <w:t xml:space="preserve">Si el incidente revela un incumplimiento del marco (control desactivado, cambio sin aprobar, gate omitido), se abre además una no conformidad con código NC-AAAA-NNN (P50, documento 37).</w:t>
      </w:r>
    </w:p>
    <w:p>
      <w:pPr>
        <w:pStyle w:val="Separador"/>
      </w:pPr>
    </w:p>
    <w:p>
      <w:pPr>
        <w:pStyle w:val="Heading1"/>
      </w:pPr>
      <w:r>
        <w:t xml:space="preserve">10. Simulacros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Escenario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Participantes (roles)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Tiempo hasta contención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(Superado · Superado con observaciones · No superado)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Acciones de mejora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Documento con instrucciones ocultas provoca envío externo no autorizado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Guardia, seguridad, protección de datos, coordinador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35 minutos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Superado con observaciones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Protección de datos no tenía sustituto localizable; se designa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En Enterprise debería realizarse al menos un simulacro antes de G5 y repetirse con la periodicidad que fije la compañía.</w:t>
      </w: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Criterios formales de G5 y R6 en el documento 21; proceso de incidentes en el documento 37.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tipos de incidente aplicables tienen ejemplo concreto y vía de detección.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severidad usa la escala S1–S4 y remite a los criterios del documento 37.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Todos los roles tienen titular y sustituto.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acciones de contención están preparadas y enlazadas con P18 y P19.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notificaciones regulatorias están identificadas como casillas a verificar, sin plazos no confirmados.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escalado interno llega al comité de IA y a la comisión delegada en S1.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 realizado al menos un simulacro (Enterprise).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Conformidad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verificador no forma parte del equipo que construye ni opera el sistema.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P26 · Plan de respuesta a incidentes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P26 · Plan de respuesta a incidentes</dc:title>
  <dc:creator>Fernando García · SEACHAD</dc:creator>
  <dc:language>es</dc:language>
  <dc:description>sha256:9c59766de0832679e9d7c01ef414c58c0b0fcd502aaf5369111e8515e3607afe</dc:description>
  <cp:keywords>SEVEN-G</cp:keywords>
</cp:coreProperties>
</file>