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Evaluación de impacto en protección de datos</w:t>
      </w:r>
    </w:p>
    <w:p>
      <w:r>
        <w:rPr>
          <w:b/>
        </w:rPr>
        <w:t xml:space="preserve">Documenta la evaluación de impacto en protección de datos (EIPD) de un tratamiento que incorpora IA: qué se trata y para qué, si es necesario y proporcionado, qué riesgos crea para las personas y con qué medidas se reducen antes de empezar.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P47 · Evaluación de impacto en protección de datos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Cita"/>
      </w:pPr>
      <w:r>
        <w:rPr>
          <w:i/>
        </w:rPr>
        <w:t xml:space="preserve">Esta plantilla no constituye asesoramiento jurídico.</w:t>
      </w:r>
      <w:r>
        <w:t xml:space="preserve"> Referencias consultadas en septiembre de 2026; verifíquese su vigencia (documento 34 §6).</w:t>
      </w: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Cuando es obligatoria, la EIPD debe existir antes de iniciar el tratamiento (RGPD, artículo 35) y es condición de G3 y G4 en SEVEN-G. Sin ella, un sistema de IA puede llegar a producción tratando datos sin base jurídica clara, con inferencias o decisiones automatizadas no previstas y sin medidas proporcionadas; el resultado es un riesgo regulatorio y reputacional que ya no se corrige en el diseño, sino con la suspensión del sistema. Esta plantilla convierte la conclusión de P11 §9.1 («requerida») en una evaluación completa y verificable, integrada en el registro de riesgos (P12).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abre cuando P11 §9.1 concluye que la evaluación es </w:t>
            </w:r>
            <w:r>
              <w:rPr>
                <w:b/>
              </w:rPr>
              <w:t xml:space="preserve">Requerida</w:t>
            </w:r>
            <w:r>
              <w:t xml:space="preserve"> (o </w:t>
            </w:r>
            <w:r>
              <w:rPr>
                <w:b/>
              </w:rPr>
              <w:t xml:space="preserve">Recomendada</w:t>
            </w:r>
            <w:r>
              <w:t xml:space="preserve"> y la compañía decide hacerla). Se elabora en la fase 3, antes de G3; se actualiza en la fase 4 con el diseño (G4) y se revisa en cada R6 y ante cualquier cambio de la sección 11. Siempre antes de iniciar el tratamiento.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del tratamiento, coordinado por el responsable de riesgos de IA (32 §6.1). El responsable de producto de IA y el responsable técnico de IA aportan la descripción del tratamiento y las medidas.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 o auditor de IA. Enterprise: auditor de IA. El delegado de protección de datos asesora y supervisa, pero no figura como autor (documento 30; RGPD, artículo 39).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del tratamiento, en el órgano que corresponda al riesgo residual (sección 9 y P12 §6). La consulta previa a la autoridad de control la decide el mismo órgano cuando procede.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 (existe o está iniciada con cierre antes de G4, G3.09); G4 · Diseño (completada y medidas en el diseño, G4.13); R6 (vigente, R6.08).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T07 · Clasificador regulatorio (estado, fecha y enlace de la evaluación en la ficha del sistema, 32 §3.5).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32 §6.1 (cuándo y quién), 34 §6.1 y §6.2 (artículos y guías), documento 33 (escalas de riesgo), documento 51 (datos).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Si la EIPD es obligatoria, su contenido mínimo es el mismo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evaluación por tratamiento.</w:t>
      </w:r>
      <w:r>
        <w:t xml:space="preserve"> Si varios sistemas de IA (SIA-AAAA-NNN) comparten tratamiento, se evalúan juntos; si un sistema tiene tratamientos distintos (por ejemplo, entrenamiento y uso), se describen por separado en la sección 4.</w:t>
      </w:r>
    </w:p>
    <w:p>
      <w:pPr>
        <w:pStyle w:val="Lista"/>
      </w:pPr>
      <w:r>
        <w:t xml:space="preserve">• La plantilla puede sustituirse por la metodología propia de la compañía si cubre todos los bloques; en ese caso se enlaza y se completan solo las secciones 2, 9 y 13.</w:t>
      </w:r>
    </w:p>
    <w:p>
      <w:pPr>
        <w:pStyle w:val="Lista"/>
      </w:pPr>
      <w:r>
        <w:t xml:space="preserve">• Los riesgos se valoran con la </w:t>
      </w:r>
      <w:r>
        <w:rPr>
          <w:b/>
        </w:rPr>
        <w:t xml:space="preserve">escala común</w:t>
      </w:r>
      <w:r>
        <w:t xml:space="preserve"> (especificación común §5.1, documento 33) y los de nivel Medio o superior se trasladan a </w:t>
      </w:r>
      <w:r>
        <w:rPr>
          <w:b/>
        </w:rPr>
        <w:t xml:space="preserve">P12</w:t>
      </w:r>
      <w:r>
        <w:t xml:space="preserve"> con su código IA-AAAA-NNN · Rnn.</w:t>
      </w:r>
    </w:p>
    <w:p>
      <w:pPr>
        <w:pStyle w:val="Lista"/>
      </w:pPr>
      <w:r>
        <w:t xml:space="preserve">• Guías de apoyo: Directrices sobre la evaluación de impacto relativa a la protección de datos (WP248 rev.01) del CEPD, las listas de tratamientos que requieren evaluación publicadas por la AEPD y las Guías de la AEPD sobre tratamientos que incorporan IA y auditoría de esos tratamientos.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 incluidos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de P05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Como figura, o figurará, en el registro de actividades de tratamiento (RGPD, artículo 30).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Sociedad del grupo que decide los fines y medios.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Encargados del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Proveedores que tratan datos por cuenta de la compañía (P14).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a P11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y fecha de la clasificación que concluyó que la EIPD es necesaria.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o función.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En consulta al delegado · Presentada para verificación · Aprobada · En consulta previa · Sustituida.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Motivo de la evaluación</w:t>
      </w:r>
    </w:p>
    <w:p>
      <w:r>
        <w:t xml:space="preserve">Copie las respuestas de P11 §9.1 y añada la justificación. Basta un «Sí» para que la evaluación sea obligatoria.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sistemática y exhaustiva de aspectos personales basada en tratamiento automatizado, incluida la elaboración de perfiles, que sirve de base para decisiones con efectos jurídicos o significativos (artículo 35.3.a)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Tratamiento a gran escala de categorías especiales de datos o de datos relativos a condenas e infracciones penales (artículo 35.3.b)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Observación sistemática a gran escala de una zona de acceso público (artículo 35.3.c)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Figura en las listas de tratamientos que requieren evaluación de la autoridad de control competente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Indicar el tipo de tratamiento de la lista.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Otros indicios de alto riesgo según WP248 rev.01 (por ejemplo, uso innovador de tecnología, combinación de conjuntos de datos, personas vulnerables)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Decisiones basadas únicamente en tratamiento automatizado con efectos jurídicos o significativos (artículo 22)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«Sí», la sección 5 debe acreditar la excepción aplicable y sus garantías.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Descripción sistemática del tratamiento</w:t>
      </w:r>
    </w:p>
    <w:p>
      <w:pPr>
        <w:pStyle w:val="Heading2"/>
      </w:pPr>
      <w:r>
        <w:t xml:space="preserve">4.1 Finalidades y contexto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Finalidad o finalidades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Concretas y explícitas. Coherentes con la finalidad prevista de P05 y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 de negocio en que se inserta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lenguaje comprensible (P31).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Papel de la IA en 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hace el sistema con los datos: clasificar, puntuar, generar, recomendar, decidir. Nivel de autonomía A0–A3.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¿Hay decisiones sobre personas?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decisiones, quién las toma y con qué supervisión (P17).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Interés o beneficio perseguido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Para la compañía, para los interesados o para terceros.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4.2 Datos e interesados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de interesados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Clientes, empleados, candidatos, ciudadanos, menores u otros colectivos vulnerables.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aproximado de interesados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Orden de magnitud y ámbito geográfico.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Identificativos, de contacto, económicos, de comportamiento, contenido libre (texto, voz, imagen).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especiales o datos penales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Cuáles y por qué son necesarios.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inferidos o generados por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Puntuaciones, perfiles, resúmenes, categorías deducidas. También son datos personales.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interesado, de sistemas internos, de terceros, de fuentes públicas.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4.3 Ciclo de vida de los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Etapa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datos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Dónde y quién los trata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Conservación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Entrenamiento o ajuste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Solo si la compañía entrena o ajusta un modelo (P16).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Prueba y validación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Datos de prueba, anonimizados o seudonimizados cuando sea posible.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Uso en producción (entradas y resultados)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Incluye instrucciones, contexto recuperado y registros.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Registros y trazabilidad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Coherente con los plazos de conservación de registros (32 §3.5).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Retirada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Conservación, borrado o transferencia (P30).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4.4 Tecnología y terceros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o modelos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Propio, de terceros por API, ajustado. Proveedor y versión (P15, 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 los datos por el proveedor para entrenamiento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· Sí · Sin dato (32 §3.6).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Localización del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Espacio Económico Europeo · Fuera con garantías adecuadas · Sin dato.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del proveedor del sistema utilizada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compañía es responsable del despliegue de un sistema de alto riesgo, la información del artículo 13 del Reglamento de IA que se ha usado (artículo 26.9).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Necesidad y proporcionalidad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Base jurídica (artículo 6)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por finalidad. Confirmada por la función de protección de datos (G3.03).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Condición para categorías especiales (artículo 9)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Incluido el tratamiento para detectar y corregir sesgos, con sus condiciones (34 §3.2, documento 51).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Limitación de la finalidad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impide el uso para otras finalidades.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Minimización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datos se han descartado y por qué los restantes son necesarios.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Exactitud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evita que datos o resultados inexactos afecten a las personas.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Limitación del plazo de conservación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Plazos por etapa (sección 4.3).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¿Es necesaria la IA para esta finalidad?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Alternativas menos intrusivas consideradas, incluida la alternativa sin IA (P06).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a los interesados (artículos 13 y 14)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Incluida la existencia de decisiones automatizadas y la información significativa sobre la lógica aplicada (P49).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Ejercicio de derechos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Acceso (incluido el artículo 15.1.h), rectificación, supresión, oposición; cómo se atienden cuando los datos están en un modelo o en registros.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Garantías de las decisiones automatizadas (artículo 22)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Excepción aplicable; intervención humana, expresar el punto de vista e impugnar (P17 §8).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Encargados y contratos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Contrato de encargo y condiciones del proveedor (P14).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Transferencias internacionales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Garantías aplicables.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Evaluación de los riesgos para los derechos y libertades</w:t>
      </w:r>
    </w:p>
    <w:p>
      <w:r>
        <w:t xml:space="preserve">Valore cada riesgo desde el punto de vista de las personas, no de la compañía. El eje de impacto dominante será normalmente «Personas y derechos» (P12 §3.2). </w:t>
      </w:r>
      <w:r>
        <w:rPr>
          <w:b/>
        </w:rPr>
        <w:t xml:space="preserve">Nivel = Probabilidad × Impacto</w:t>
      </w:r>
      <w:r>
        <w:t xml:space="preserve">: Bajo 1–4 · Medio 5–9 · Alto 10–15 · Crítico 16–25.</w:t>
      </w:r>
    </w:p>
    <w:p>
      <w:r>
        <w:t xml:space="preserve">Riesgos que conviene revisar en tratamientos con IA: acceso o revelación indebidos (incluida la fuga de datos por inyección de instrucciones o por memorización del modelo); inferencias no esperadas por el interesado; resultados sesgados o discriminatorios; decisiones inexactas con efecto sobre la persona; reidentificación de datos seudonimizados; pérdida de control del interesado sobre sus datos; imposibilidad práctica de ejercer derechos; reutilización para otras finalidades; observación o seguimiento excesivo.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para las personas (causa, evento y consecuencia)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Interesados afectados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 inh.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 inh.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inherente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Medidas (sección 7)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 res.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 res.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en P12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E01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Bajo · Medio · Alto · Crítico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M..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IA-AAAA-NNN · Rnn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E02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E03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E01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Un asistente que clasifica reclamaciones de clientes infiere datos de salud a partir del texto libre y los guarda en los registros, sin base jurídica para ese tratamiento.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Clientes que reclaman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16 Crítico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M01, M02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6 Medio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IA-2026-014 · R03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Medidas previstas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 que trata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Dónde se implanta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M01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E..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Técnica · Organizativa · Contractual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P15 · P16 · P17 · P18 · P24 · P49 · P14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Prevista · Implantada · Verificada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M02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M01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Filtro de detección y enmascaramiento de datos de salud antes de guardar el registro; conservación de registros limitada a 6 meses.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Técnica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P16, P24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Implantada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M02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Aviso en el formulario de reclamación de que no deben incluirse datos de salud salvo que sean necesarios para la reclamación.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Organizativa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P49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Prevista</w:t>
            </w:r>
          </w:p>
        </w:tc>
      </w:tr>
    </w:tbl>
    <w:p>
      <w:pPr>
        <w:pStyle w:val="Espacio"/>
      </w:pPr>
    </w:p>
    <w:p>
      <w:r>
        <w:t xml:space="preserve">Una medida solo reduce el riesgo residual si existe y funciona (P12). Las medidas «Previstas» deben estar implantadas antes de iniciar el tratamiento, o el riesgo se valora sin ellas.</w:t>
      </w:r>
    </w:p>
    <w:p>
      <w:pPr>
        <w:pStyle w:val="Separador"/>
      </w:pPr>
    </w:p>
    <w:p>
      <w:pPr>
        <w:pStyle w:val="Heading1"/>
      </w:pPr>
      <w:r>
        <w:t xml:space="preserve">8. Consulta al delegado de protección de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consulta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Antes de la aprobación.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Opinión del delegado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o referencia al informe.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Recomendaciones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por fila si son varias.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siguen las recomendaciones?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Parcialmente · No. Si no se siguen, motivo y quién lo decide.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Opinión de los interesados o de sus representantes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Cuando proceda y sea posible; si no se recaba, motivo.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Conclusión y consulta previa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residual más alto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la sección 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tratamiento puede iniciarse · Puede iniciarse con condiciones · No puede iniciarse.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Medidas que deben estar verificadas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¿Procede consulta previa a la autoridad de control (artículo 36)?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Sí, si el riesgo residual sigue siendo alto pese a las medidas. En SEVEN-G, además, riesgo residual Alto o Crítico con su nivel de aceptación (32 §6.1; documento 30 §7.2).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Autoridad de control competente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España, la Agencia Española de Protección de Datos.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consulta previa y respuesta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tratamiento no se inicia hasta disponer de la respuesta o del plazo aplicable.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Aceptación del riesgo residual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Órgano según P12 §6. Un residual Crítico sin aprobación del consejo o de su comisión delegada bloquea G3 y G5.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Relación con otras evaluaciones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Evaluación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coordina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de impacto en derechos fundamentales (P48)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complementa sin duplicarla (artículo 27.4 del Reglamento de IA): se reutilizan la descripción del tratamiento y los riesgos para la protección de datos.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de riesgos de la iniciativa (P12)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E.. de nivel Medio o superior figuran en P12.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Diseño de seguridad (P18)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Medidas técnicas de seguridad de los datos.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Evaluaciones sectoriales o de terceros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DORA, NIS2 u otras (P11 §9.3).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Revisión</w:t>
      </w:r>
    </w:p>
    <w:p>
      <w:r>
        <w:t xml:space="preserve">La evaluación se revisa en cada R6 y, además, siempre que cambie alguno de estos elementos: finalidad, categorías de datos o de interesados, fuentes, modelo o proveedor, nivel de autonomía, alcance de las decisiones sobre personas, localización del tratamiento o criterio de la autoridad. El cambio se registra en P27.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 en la evaluación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 resultante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Revisado por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R6 · Cambio · Incidente · Criterio de la autoridad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Los criterios formales están en el documento 21 (G3.03, G3.09, G4.13 y R6.08).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motivo de la evaluación coincide con P11 §9.1 y está justificado.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descripción cubre finalidades, datos, interesados, ciclo de vida de los datos, tecnología y terceros.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finalidad tiene base jurídica confirmada por la función de protección de datos (G3.03).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analizado la necesidad de la IA y la alternativa menos intrusiva.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se valoran desde las personas, con la escala común, inherente y residual, y los de nivel Medio o superior están en P12.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riesgo tiene medidas con responsable; las medidas que reducen el residual están implantadas.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 la opinión del delegado de protección de datos y qué se hizo con ella.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decidido de forma motivada sobre la consulta previa.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evaluación es anterior al inicio del tratamiento y sus medidas están incorporadas al diseño (G4.13).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Está vigente en la última R6 (R6.08).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 y 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IA, por cuenta del responsable del tratamiento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Aporta descripción y medidas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 y 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Asesora y supervisa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auditor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y acepta el residual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según P12 §6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☐ Declaración: «La organización confirma que esta evaluación se ha realizado con asesoramiento cualificado y asume su responsabilidad; SEVEN-G es solo una referencia metodológica.»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Mismo órgano que aprueba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delegado de protección de datos no es autor de la evaluación ni la aprueba; quien la elabora no la verifica.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Desarrolla la evaluación que P11 §9.1 declara necesaria, con el contenido de 32 §6.1 y 34 §6.1, las escalas comunes de riesgo y el enlace con P12 y P48. Referencias consultadas en septiembre de 2026.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P47 · Evaluación de impacto en protección de datos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P47 · Evaluación de impacto en protección de datos</dc:title>
  <dc:creator>Fernando García · SEACHAD</dc:creator>
  <dc:language>es</dc:language>
  <dc:description>sha256:3727e22b476c08a6aa9678ee8d52084a97c1f3748123e9bfbefe85931a29d718</dc:description>
  <cp:keywords>SEVEN-G</cp:keywords>
</cp:coreProperties>
</file>