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Ficha de conjunto de datos e inventario de fuentes de conocimiento</w:t>
      </w:r>
    </w:p>
    <w:p>
      <w:r>
        <w:rPr>
          <w:b/>
        </w:rPr>
        <w:t xml:space="preserve">Cataloga cada conjunto de datos y cada fuente de conocimiento que usa la IA con su propietario, su base legal, su calidad y su vigencia, y mapea el conocimiento crítico que depende de pocas personas con su plan de captura.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P64 · Ficha de conjunto de datos e inventario de fuentes de conocimiento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Un sistema de IA es tan fiable como los datos con los que aprende y las fuentes de las que responde. Si un conjunto de datos no tiene propietario, base legal ni calidad medida, la iniciativa no puede defenderse ante un auditor o un regulador; si una fuente de conocimiento no tiene responsable ni fecha de revisión, el asistente acabará citando documentos caducados a clientes o empleados. Y si el conocimiento crítico depende de dos personas, su salida paraliza procesos y sistemas. Esta plantilla da a cada activo un responsable y una fecha, y permite medir DAT-02, CNC-01, CNC-06 y CNC-07.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Fichas de conjunto de datos (secciones 3 a 5): evaluación de la fase 3 con datos reales y ficha completa en la fase 4; se versiona al congelar conjuntos en la fase 5. Inventario de fuentes (secciones 6 y 7): fase 4, antes de conectar cada fuente, y en cada revisión de vigencia. Mapa de dependencia y plan de captura (secciones 8 y 9): en C1 y en C5.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Fichas: responsable técnico de IA con el propietario y el custodio del dato. Fuentes: responsable de contenido o de conocimiento. Mapa y plan: la oficina de IA coordina con las áreas propietarias de cada dominio, con la función de personas (documento 50).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Oficina de IA en Lite; auditor de IA en Enterprise. El delegado de protección de datos revisa los campos de datos personales y base legal; el responsable de riesgos valora los riesgos RT-DAT.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propietario del dato autoriza el uso para la iniciativa en G3. El </w:t>
            </w:r>
            <w:r>
              <w:rPr>
                <w:i/>
              </w:rPr>
              <w:t xml:space="preserve">gate</w:t>
            </w:r>
            <w:r>
              <w:t xml:space="preserve"> lo decide el órgano de 01 §7.5. El plan de captura lo aprueba el comité de IA en C1.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Etapa,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G3 (datos disponibles, calidad y base legal), G4 (linaje y fichas), G5 (conjuntos congelados, fuentes depuradas), R6 (vigencia); C1 y C5 para el mapa de dependencia.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Catálogo de datos de la compañía, si existe; atributos del sistema en T02. No hay herramienta propia (51 §15).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51 (§4.2, §4.3, §4.5, §8, §10.1–10.6); P16 para el linaje que usa estas fichas.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En sistemas de alto riesgo se completan todos los campos, con independencia de la intensidad.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Ningún dato sin propietario</w:t>
      </w:r>
      <w:r>
        <w:t xml:space="preserve"> y </w:t>
      </w:r>
      <w:r>
        <w:rPr>
          <w:b/>
        </w:rPr>
        <w:t xml:space="preserve">ninguna fuente sin responsable de contenido</w:t>
      </w:r>
      <w:r>
        <w:t xml:space="preserve"> (51 §3, principios 1 y 7).</w:t>
      </w:r>
    </w:p>
    <w:p>
      <w:pPr>
        <w:pStyle w:val="Lista"/>
      </w:pPr>
      <w:r>
        <w:t xml:space="preserve">• Si la compañía ya tiene un catálogo de datos, la ficha se implementa como extensión de ese catálogo y aquí solo se enlaza.</w:t>
      </w:r>
    </w:p>
    <w:p>
      <w:pPr>
        <w:pStyle w:val="Lista"/>
      </w:pPr>
      <w:r>
        <w:t xml:space="preserve">• Los identificadores de conjuntos (CD-NN) y fuentes (F-NN) son los mismos que usa P16; las fuentes de conocimiento se numeran FC-NN y los dominios críticos DC-NN.</w:t>
      </w:r>
    </w:p>
    <w:p>
      <w:pPr>
        <w:pStyle w:val="Lista"/>
      </w:pPr>
      <w:r>
        <w:t xml:space="preserve">• La calidad se mide sobre datos reales, con umbrales fijados por caso en la fase 3.</w:t>
      </w:r>
    </w:p>
    <w:p>
      <w:pPr>
        <w:pStyle w:val="Lista"/>
      </w:pPr>
      <w:r>
        <w:t xml:space="preserve">• Esta plantilla no constituye asesoramiento jurídico. La base legal la valida protección de datos.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(T01). No aplica al mapa de dependencia.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Sistemas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SIA-AAAA-NNN (T02, P05).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regulatoria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P11.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Referencia en el catálogo de datos corporativo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existe.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documento, autor y 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Ficha de conjunto de datos</w:t>
      </w:r>
    </w:p>
    <w:p>
      <w:r>
        <w:t xml:space="preserve">Una ficha por conjunto usado para entrenar, ajustar, validar, probar o alimentar en producción un sistema de IA (51 §4.2).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Identificador y nombre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CD-NN, el mismo de P16.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Propietario (negocio) y custodio (tecnología)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función.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Descripción y origen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contiene, de qué sistemas procede y cómo se generó.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Uso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Entrenamiento · Ajuste · Validación · Prueba · Base de conocimiento · Inferencia · Monitorización.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Periodo cubierto y volumen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Fechas y número de registros.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Datos personales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Categorías; categorías especiales; menores.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Revisión del delegado de protección de datos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y resultado.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Base legal y finalidades autorizadas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finalidad (RGPD, art. 6); análisis de compatibilidad si la finalidad es nueva (art. 6.4).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Justificación de cada atributo personal usado como variable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Minimización (51 §4.4).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Restricciones de uso y confidencialidad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Contractuales, de licencia, sectoriales o territoriales; clasificación de la información.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Retención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Plazo y regla de eliminación o anonimización (51 §4.5).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Sistemas que lo usan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Iniciativas y versiones de modelo; enlace a P16 y T02.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y fecha de congelación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Obligatoria si se usó para entrenar.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Datos sintéticos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Si es Sí, conjunto de origen, método y versión de generación; validación de utilidad y de privacidad (DAT-11). Mientras no se demuestre lo contrario, se tratan como datos personales.</w:t>
            </w: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CD-01 · Histórico de órdenes de trabajo de mantenimiento 2023–2025 · propietario: jefatura de mantenimiento · custodio: equipo de plataforma de datos · 180.000 registros · sin datos personales tras seudonimizar el identificador del técnico · finalidad autorizada: estimar la probabilidad de avería · congelado en la versión 3 el 15-11-2026.</w:t>
      </w:r>
    </w:p>
    <w:p>
      <w:pPr>
        <w:pStyle w:val="Separador"/>
      </w:pPr>
    </w:p>
    <w:p>
      <w:pPr>
        <w:pStyle w:val="Heading1"/>
      </w:pPr>
      <w:r>
        <w:t xml:space="preserve">4. Calidad por dimensión</w:t>
      </w:r>
    </w:p>
    <w:p>
      <w:r>
        <w:t xml:space="preserve">Umbrales fijados en la fase 3; se convierten en controles de monitorización en P25.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Dimensión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Regla aplicada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Umbral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medición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Suficiente · Con acciones · Insuficiente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Exactitud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Completitud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Coherencia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Actualidad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Validez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Unicidad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Representatividad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Calidad de etiquetas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Completitud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Proporción de nulos en el código de avería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≤ 5 %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4 %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20-10-2026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Suficiente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Representatividad y sesgos conocidos</w:t>
      </w:r>
    </w:p>
    <w:p>
      <w:r>
        <w:t xml:space="preserve">Obligatorio en sistemas de alto riesgo (51 §6); </w:t>
      </w:r>
      <w:r>
        <w:rPr>
          <w:b/>
        </w:rPr>
        <w:t xml:space="preserve">(Enterprise)</w:t>
      </w:r>
      <w:r>
        <w:t xml:space="preserve"> en el resto.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Población y contextos de uso del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Geográfico, conductual, contextual o funcional.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Poblaciones cubiertas e infrarrepresentadas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Distribución por segmento frente a la población de uso.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Sesgos conocidos y medidas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Enlace a las pruebas de P22 y a los riesgos de P12.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Uso de categorías especiales para detectar sesgos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Solo con decisión documentada con el delegado de protección de datos y garantías (51 §9.4); referencia a P11.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Inventario de fuentes de conocimiento</w:t>
      </w:r>
    </w:p>
    <w:p>
      <w:r>
        <w:t xml:space="preserve">Una fila por fuente que usa un sistema de IA generativa mediante recuperación (51 §10.1).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rPr>
          <w:tblHeader/>
        </w:trPr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 de contenido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Alcance indexado y exclusiones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de contenido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Autoridad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Clasificación y permisos de origen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Vigencia (revisión cada)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Actualización del índice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 de terceros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t xml:space="preserve">FC-01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Espacio documental de procedimientos de atención al cliente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Jefa de calidad de atención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Procedimientos vigentes; se excluyen borradores y actas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Procedimiento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Oficial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Interno; permisos por equipo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6 meses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Diaria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No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t xml:space="preserve">FC-01</w:t>
            </w: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Normativo interno · Procedimiento · Producto · Técnico · Jurídico · Comercial · Histórico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Oficial · Apoyo · Informativa</w:t>
            </w: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Continua · Diaria · Semanal</w:t>
            </w:r>
          </w:p>
        </w:tc>
        <w:tc>
          <w:tcPr>
            <w:tcW w:w="964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Admisión, curación y permisos de cada fuente</w:t>
      </w:r>
    </w:p>
    <w:p>
      <w:r>
        <w:t xml:space="preserve">Una fuente </w:t>
      </w:r>
      <w:r>
        <w:rPr>
          <w:b/>
        </w:rPr>
        <w:t xml:space="preserve">no debería</w:t>
      </w:r>
      <w:r>
        <w:t xml:space="preserve"> conectarse si falla alguna comprobación de admisión (51 §10.2).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rPr>
          <w:tblHeader/>
        </w:trPr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Tiene responsable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Se distingue lo vigente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 mezcla borradores y versiones antiguas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Permisos trasladables a la recuperación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Datos personales y terceros analizados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Depuración inicial antes de G5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Filtrado por permisos al recuperar probado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Última revisión de vigencia</w:t>
            </w:r>
          </w:p>
        </w:tc>
      </w:tr>
      <w:tr>
        <w:tc>
          <w:tcPr>
            <w:tcW w:w="1071" w:type="dxa"/>
          </w:tcPr>
          <w:p>
            <w:pPr>
              <w:pStyle w:val="Celda"/>
            </w:pPr>
            <w:r>
              <w:t xml:space="preserve">FC-01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Fecha y resultado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Fecha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Plazo máximo de sincronización de permisos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Monitorizado (51 §10.4).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Revisión de permisos heredados excesivos antes de conectar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y resultado.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Vigencia del contenido (CNC-02) y uso de contenido caducado (CNC-03)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Último valor.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Consultas sin fuente pertinente (CNC-08)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Lagunas detectadas y contenido que se crea o mejora.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Mapa de dependencia de conocimiento</w:t>
      </w:r>
    </w:p>
    <w:p>
      <w:r>
        <w:t xml:space="preserve">Corporativo; se elabora en C1 y se revisa en C5 (51 §10.6, pasos 1 y 2).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Dominio crítico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Área propietaria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Personas que lo dominan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Documentación utilizable (Sí · Parcial · No)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 de salida en el horizonte de la tesis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¿Dependiente? (≤ 2 personas y sin documentación)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DC-01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Ajuste y averías de una línea de producción heredada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Dirección técnica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Parcial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Alto (jubilación en 18 meses)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Sí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DC-01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Bajo · Medio · Alto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Fórmula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CNC-06 · Dependencia de conocimiento crítico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Dominios dependientes ÷ dominios críticos.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Plan de captura</w:t>
      </w:r>
    </w:p>
    <w:p>
      <w:r>
        <w:t xml:space="preserve">Para los dominios priorizados (51 §10.6, pasos 3 a 6).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Dominio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Método de captura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Expertos participantes y consentimiento informado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objetivo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Segundo revisor y fecha de validación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 gobernada resultante (FC-NN)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DC-01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Entrevistas estructuradas asistidas con IA y revisión de 30 averías resueltas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Dos técnicos, participación voluntaria informada registrada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Dirección técnica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30-06-2027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Pendiente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FC-07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En curso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Entrevistas · Grabación · Revisión de casos · Documentación de decisiones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Pendiente · En curso · Validado · Disponible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Fórmula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CNC-07 · Cobertura de captura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Dominios dependientes con contenido capturado y validado ÷ dominios dependientes.</w:t>
            </w:r>
          </w:p>
        </w:tc>
      </w:tr>
    </w:tbl>
    <w:p>
      <w:pPr>
        <w:pStyle w:val="Espacio"/>
      </w:pPr>
    </w:p>
    <w:p>
      <w:r>
        <w:t xml:space="preserve">La captura se hace con participación voluntaria informada y reconocimiento del experto, y no se usa como paso previo a prescindir de la persona sin evaluar el efecto conforme al documento 50.</w:t>
      </w:r>
    </w:p>
    <w:p>
      <w:pPr>
        <w:pStyle w:val="Separador"/>
      </w:pPr>
    </w:p>
    <w:p>
      <w:pPr>
        <w:pStyle w:val="Heading1"/>
      </w:pPr>
      <w:r>
        <w:t xml:space="preserve">10. Criterios de calidad</w:t>
      </w:r>
    </w:p>
    <w:p>
      <w:r>
        <w:t xml:space="preserve">Criterios formales en el documento 21 (G3.02, G3.03 y G4.03); indicadores DAT y CNC del documento 51 §12.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conjunto de datos tiene propietario, custodio, base legal por finalidad y restricciones.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calidad se ha medido con datos reales frente a umbrales por dimensión.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conjuntos usados para entrenar están versionados y congelados.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datos sintéticos están marcados y validados en utilidad y privacidad.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alto riesgo, constan representatividad y sesgos conocidos.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fuente de conocimiento tiene responsable, autoridad, vigencia y permisos, y superó la admisión.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filtrado por permisos se aplica al recuperar y está probado.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mapa de dependencia y el plan de captura están al día en C1 o C5.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 las fichas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Autoriza el uso del conjunto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Propietario del dato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 datos personales y base legal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Delegado de protección de datos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Mantiene el inventario de fuentes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contenido o de conocimiento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 el plan de captura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 (C1)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elabora la ficha no la verifica; el propietario del dato autoriza el uso, pero no valida su propia calidad sin la medición de la sección 4.</w:t>
      </w:r>
    </w:p>
    <w:p>
      <w:pPr>
        <w:pStyle w:val="Separador"/>
      </w:pPr>
    </w:p>
    <w:p>
      <w:pPr>
        <w:pStyle w:val="Heading1"/>
      </w:pPr>
      <w:r>
        <w:t xml:space="preserve">12.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Recoge la ficha de conjunto de datos (51 §4.2), la calidad por dimensión (51 §4.3), el inventario y la admisión de fuentes de conocimiento (51 §10.1–10.4) y el mapa de dependencia con su plan de captura (51 §10.6).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P64 · Ficha de conjunto de datos e inventario de fuentes de conocimiento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P64 · Ficha de conjunto de datos e inventario de fuentes de conocimiento</dc:title>
  <dc:creator>Fernando García · SEACHAD</dc:creator>
  <dc:language>es</dc:language>
  <dc:description>sha256:8657f56935163942a7bde04df7702407bf1302c3333fb3b557a093bbb0613c67</dc:description>
  <cp:keywords>SEVEN-G</cp:keywords>
</cp:coreProperties>
</file>